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A81" w14:textId="5D4D256C" w:rsidR="0004760F" w:rsidRPr="0004760F" w:rsidRDefault="39BD78DA" w:rsidP="003C49F9">
      <w:pPr>
        <w:pStyle w:val="Title"/>
        <w:spacing w:after="360"/>
        <w:rPr>
          <w:sz w:val="16"/>
          <w:szCs w:val="16"/>
          <w:highlight w:val="yellow"/>
        </w:rPr>
      </w:pPr>
      <w:r>
        <w:rPr>
          <w:noProof/>
        </w:rPr>
        <w:drawing>
          <wp:inline distT="0" distB="0" distL="0" distR="0" wp14:anchorId="3D01ACAB" wp14:editId="3E2B2840">
            <wp:extent cx="2562893" cy="768096"/>
            <wp:effectExtent l="0" t="0" r="0" b="0"/>
            <wp:docPr id="371157963" name="Picture 371157963"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57963" name="Picture 371157963" descr="Operational Services Divi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bookmarkStart w:id="0" w:name="_Hlk69282909"/>
    </w:p>
    <w:p w14:paraId="420FE0F6" w14:textId="77777777" w:rsidR="00385B21" w:rsidRDefault="00680B92" w:rsidP="00680B92">
      <w:pPr>
        <w:pStyle w:val="Heading1"/>
        <w:jc w:val="center"/>
        <w:rPr>
          <w:szCs w:val="32"/>
        </w:rPr>
      </w:pPr>
      <w:bookmarkStart w:id="1" w:name="_Toc206762628"/>
      <w:bookmarkStart w:id="2" w:name="_Toc230887869"/>
      <w:r w:rsidRPr="00CA6AF1">
        <w:t>Contract User Guid</w:t>
      </w:r>
      <w:r>
        <w:t>e</w:t>
      </w:r>
      <w:r>
        <w:br/>
      </w:r>
      <w:bookmarkEnd w:id="1"/>
      <w:r w:rsidR="00385B21" w:rsidRPr="00004EA7">
        <w:rPr>
          <w:szCs w:val="32"/>
        </w:rPr>
        <w:t>ENE57: Renewable and Alternative Energy</w:t>
      </w:r>
      <w:bookmarkEnd w:id="2"/>
      <w:r w:rsidR="00385B21" w:rsidRPr="00004EA7">
        <w:rPr>
          <w:szCs w:val="32"/>
        </w:rPr>
        <w:t xml:space="preserve"> </w:t>
      </w:r>
    </w:p>
    <w:p w14:paraId="1717ED78" w14:textId="763613AE" w:rsidR="00680B92" w:rsidRPr="00385B21" w:rsidRDefault="00385B21" w:rsidP="00385B21">
      <w:pPr>
        <w:pStyle w:val="Heading1"/>
        <w:jc w:val="center"/>
        <w:rPr>
          <w:szCs w:val="32"/>
        </w:rPr>
      </w:pPr>
      <w:bookmarkStart w:id="3" w:name="_Toc230887870"/>
      <w:r w:rsidRPr="00004EA7">
        <w:rPr>
          <w:szCs w:val="32"/>
        </w:rPr>
        <w:t>Portfolio</w:t>
      </w:r>
      <w:r w:rsidRPr="00385B21">
        <w:rPr>
          <w:szCs w:val="32"/>
        </w:rPr>
        <w:t xml:space="preserve"> </w:t>
      </w:r>
      <w:r w:rsidRPr="00004EA7">
        <w:rPr>
          <w:szCs w:val="32"/>
        </w:rPr>
        <w:t>Standards</w:t>
      </w:r>
      <w:r>
        <w:rPr>
          <w:szCs w:val="32"/>
        </w:rPr>
        <w:t xml:space="preserve"> and Services</w:t>
      </w:r>
      <w:bookmarkEnd w:id="3"/>
      <w:r>
        <w:rPr>
          <w:szCs w:val="32"/>
        </w:rPr>
        <w:t xml:space="preserve"> </w:t>
      </w:r>
    </w:p>
    <w:p w14:paraId="531560BC" w14:textId="22529835" w:rsidR="00396D8C" w:rsidRPr="00396D8C" w:rsidRDefault="00803BD8" w:rsidP="001D70E5">
      <w:pPr>
        <w:pStyle w:val="Heading2"/>
      </w:pPr>
      <w:bookmarkStart w:id="4" w:name="_Toc230887871"/>
      <w:r w:rsidRPr="003E0898">
        <w:t xml:space="preserve">Contract </w:t>
      </w:r>
      <w:r w:rsidR="003E0898">
        <w:t>Overview</w:t>
      </w:r>
      <w:bookmarkEnd w:id="4"/>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040"/>
      </w:tblGrid>
      <w:tr w:rsidR="00396D8C" w:rsidRPr="00136526" w14:paraId="045D591C" w14:textId="77777777" w:rsidTr="005238C2">
        <w:trPr>
          <w:cnfStyle w:val="100000000000" w:firstRow="1" w:lastRow="0" w:firstColumn="0" w:lastColumn="0" w:oddVBand="0" w:evenVBand="0" w:oddHBand="0" w:evenHBand="0" w:firstRowFirstColumn="0" w:firstRowLastColumn="0" w:lastRowFirstColumn="0" w:lastRowLastColumn="0"/>
          <w:trHeight w:val="10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55AFAFB4" w14:textId="77777777" w:rsidR="00396D8C" w:rsidRPr="003C49F9" w:rsidRDefault="00396D8C" w:rsidP="002C018C">
            <w:pPr>
              <w:tabs>
                <w:tab w:val="left" w:pos="9165"/>
              </w:tabs>
              <w:rPr>
                <w:sz w:val="24"/>
                <w:szCs w:val="24"/>
              </w:rPr>
            </w:pPr>
            <w:r w:rsidRPr="003C49F9">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4998" w:type="dxa"/>
            <w:shd w:val="clear" w:color="auto" w:fill="C8D9EB"/>
          </w:tcPr>
          <w:p w14:paraId="5F9EE097" w14:textId="77777777" w:rsidR="003C1927" w:rsidRPr="003C49F9" w:rsidRDefault="003C1927" w:rsidP="002C018C">
            <w:pPr>
              <w:tabs>
                <w:tab w:val="left" w:pos="9165"/>
              </w:tabs>
              <w:rPr>
                <w:b w:val="0"/>
                <w:bCs w:val="0"/>
                <w:sz w:val="24"/>
                <w:szCs w:val="24"/>
              </w:rPr>
            </w:pPr>
          </w:p>
          <w:p w14:paraId="6250EC87" w14:textId="64DBF92A" w:rsidR="00385B21" w:rsidRPr="00385B21" w:rsidRDefault="00385B21" w:rsidP="00385B21">
            <w:pPr>
              <w:tabs>
                <w:tab w:val="left" w:pos="9165"/>
              </w:tabs>
              <w:rPr>
                <w:b w:val="0"/>
                <w:bCs w:val="0"/>
                <w:color w:val="000000" w:themeColor="text1"/>
                <w:sz w:val="24"/>
                <w:szCs w:val="24"/>
              </w:rPr>
            </w:pPr>
            <w:hyperlink r:id="rId12" w:history="1">
              <w:r w:rsidRPr="00385B21">
                <w:rPr>
                  <w:rStyle w:val="Hyperlink"/>
                  <w:b w:val="0"/>
                  <w:bCs w:val="0"/>
                  <w:sz w:val="24"/>
                  <w:szCs w:val="24"/>
                </w:rPr>
                <w:t>Dave</w:t>
              </w:r>
              <w:r w:rsidRPr="00385B21">
                <w:rPr>
                  <w:rStyle w:val="Hyperlink"/>
                  <w:b w:val="0"/>
                  <w:bCs w:val="0"/>
                  <w:spacing w:val="-9"/>
                  <w:sz w:val="24"/>
                  <w:szCs w:val="24"/>
                </w:rPr>
                <w:t xml:space="preserve"> </w:t>
              </w:r>
              <w:r w:rsidRPr="00385B21">
                <w:rPr>
                  <w:rStyle w:val="Hyperlink"/>
                  <w:b w:val="0"/>
                  <w:bCs w:val="0"/>
                  <w:sz w:val="24"/>
                  <w:szCs w:val="24"/>
                </w:rPr>
                <w:t>Lewis</w:t>
              </w:r>
            </w:hyperlink>
          </w:p>
          <w:p w14:paraId="2FEF24A3" w14:textId="0BA27215" w:rsidR="00396D8C" w:rsidRPr="00630112" w:rsidRDefault="00385B21" w:rsidP="00385B21">
            <w:pPr>
              <w:tabs>
                <w:tab w:val="left" w:pos="9165"/>
              </w:tabs>
              <w:rPr>
                <w:b w:val="0"/>
                <w:bCs w:val="0"/>
                <w:color w:val="000000" w:themeColor="text1"/>
                <w:sz w:val="24"/>
                <w:szCs w:val="24"/>
              </w:rPr>
            </w:pPr>
            <w:r w:rsidRPr="00385B21">
              <w:rPr>
                <w:b w:val="0"/>
                <w:bCs w:val="0"/>
                <w:color w:val="000000" w:themeColor="text1"/>
                <w:sz w:val="24"/>
                <w:szCs w:val="24"/>
              </w:rPr>
              <w:t>617-413-1917</w:t>
            </w:r>
          </w:p>
        </w:tc>
      </w:tr>
      <w:tr w:rsidR="00396D8C" w:rsidRPr="00136526" w14:paraId="2A1A678E" w14:textId="77777777" w:rsidTr="005238C2">
        <w:trPr>
          <w:trHeight w:val="31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C303D20" w14:textId="77777777" w:rsidR="00396D8C" w:rsidRPr="003C49F9" w:rsidRDefault="00396D8C" w:rsidP="002C018C">
            <w:pPr>
              <w:tabs>
                <w:tab w:val="left" w:pos="9165"/>
              </w:tabs>
              <w:rPr>
                <w:sz w:val="24"/>
                <w:szCs w:val="24"/>
              </w:rPr>
            </w:pPr>
            <w:r w:rsidRPr="003C49F9">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4998" w:type="dxa"/>
            <w:tcBorders>
              <w:top w:val="nil"/>
              <w:left w:val="nil"/>
              <w:bottom w:val="nil"/>
              <w:right w:val="nil"/>
            </w:tcBorders>
            <w:shd w:val="clear" w:color="auto" w:fill="C8D9EB"/>
          </w:tcPr>
          <w:p w14:paraId="5136F092" w14:textId="77777777" w:rsidR="00385B21" w:rsidRPr="0063486B" w:rsidRDefault="00385B21" w:rsidP="00385B21">
            <w:pPr>
              <w:pStyle w:val="ListParagraph"/>
              <w:numPr>
                <w:ilvl w:val="0"/>
                <w:numId w:val="9"/>
              </w:numPr>
              <w:rPr>
                <w:rFonts w:cstheme="minorHAnsi"/>
                <w:sz w:val="24"/>
                <w:szCs w:val="24"/>
              </w:rPr>
            </w:pPr>
            <w:r w:rsidRPr="00136526">
              <w:rPr>
                <w:rFonts w:cstheme="minorHAnsi"/>
                <w:b/>
                <w:bCs/>
                <w:sz w:val="24"/>
                <w:szCs w:val="24"/>
              </w:rPr>
              <w:t xml:space="preserve">Current Contract Term: </w:t>
            </w:r>
            <w:r w:rsidRPr="0063486B">
              <w:rPr>
                <w:rFonts w:cstheme="minorHAnsi"/>
                <w:sz w:val="24"/>
                <w:szCs w:val="24"/>
              </w:rPr>
              <w:t>March 31, 2024–March 31, 2026</w:t>
            </w:r>
          </w:p>
          <w:p w14:paraId="43B7E196" w14:textId="77777777" w:rsidR="00385B21" w:rsidRDefault="00385B21" w:rsidP="00385B21">
            <w:pPr>
              <w:pStyle w:val="ListParagraph"/>
              <w:numPr>
                <w:ilvl w:val="0"/>
                <w:numId w:val="9"/>
              </w:numPr>
              <w:rPr>
                <w:rFonts w:cstheme="minorHAnsi"/>
                <w:sz w:val="24"/>
                <w:szCs w:val="24"/>
              </w:rPr>
            </w:pPr>
            <w:r w:rsidRPr="00136526">
              <w:rPr>
                <w:rFonts w:cstheme="minorHAnsi"/>
                <w:b/>
                <w:bCs/>
                <w:sz w:val="24"/>
                <w:szCs w:val="24"/>
              </w:rPr>
              <w:t xml:space="preserve">Maximum End Date: </w:t>
            </w:r>
            <w:r w:rsidRPr="0063486B">
              <w:rPr>
                <w:rFonts w:cstheme="minorHAnsi"/>
                <w:sz w:val="24"/>
                <w:szCs w:val="24"/>
              </w:rPr>
              <w:t>March 31, 2032</w:t>
            </w:r>
            <w:r>
              <w:rPr>
                <w:rFonts w:cstheme="minorHAnsi"/>
                <w:sz w:val="24"/>
                <w:szCs w:val="24"/>
              </w:rPr>
              <w:t xml:space="preserve">. </w:t>
            </w:r>
          </w:p>
          <w:p w14:paraId="6916C898" w14:textId="3EB78AF1" w:rsidR="00385B21" w:rsidRPr="00385B21" w:rsidRDefault="00385B21" w:rsidP="00385B21">
            <w:pPr>
              <w:pStyle w:val="ListParagraph"/>
              <w:numPr>
                <w:ilvl w:val="0"/>
                <w:numId w:val="9"/>
              </w:numPr>
              <w:rPr>
                <w:rFonts w:cstheme="minorHAnsi"/>
                <w:sz w:val="24"/>
                <w:szCs w:val="24"/>
              </w:rPr>
            </w:pPr>
            <w:hyperlink w:anchor="_Extend_Beyond_(Performance" w:history="1">
              <w:r w:rsidRPr="00B6729B">
                <w:rPr>
                  <w:rStyle w:val="Hyperlink"/>
                  <w:rFonts w:cstheme="minorHAnsi"/>
                  <w:b/>
                  <w:bCs/>
                  <w:sz w:val="24"/>
                  <w:szCs w:val="24"/>
                </w:rPr>
                <w:t>Extend Beyond:</w:t>
              </w:r>
            </w:hyperlink>
            <w:r>
              <w:rPr>
                <w:sz w:val="24"/>
                <w:szCs w:val="24"/>
              </w:rPr>
              <w:t xml:space="preserve"> </w:t>
            </w:r>
            <w:r w:rsidRPr="0483FCB0">
              <w:rPr>
                <w:sz w:val="24"/>
                <w:szCs w:val="24"/>
              </w:rPr>
              <w:t xml:space="preserve">No new agreements except for performance and payment purposes only beyond </w:t>
            </w:r>
            <w:r>
              <w:rPr>
                <w:sz w:val="24"/>
                <w:szCs w:val="24"/>
              </w:rPr>
              <w:t>maximum end</w:t>
            </w:r>
            <w:r w:rsidRPr="0483FCB0">
              <w:rPr>
                <w:sz w:val="24"/>
                <w:szCs w:val="24"/>
              </w:rPr>
              <w:t xml:space="preserve"> date. The </w:t>
            </w:r>
            <w:r>
              <w:rPr>
                <w:sz w:val="24"/>
                <w:szCs w:val="24"/>
              </w:rPr>
              <w:t>contract</w:t>
            </w:r>
            <w:r w:rsidRPr="0483FCB0">
              <w:rPr>
                <w:sz w:val="24"/>
                <w:szCs w:val="24"/>
              </w:rPr>
              <w:t xml:space="preserve"> has two </w:t>
            </w:r>
            <w:r>
              <w:rPr>
                <w:sz w:val="24"/>
                <w:szCs w:val="24"/>
              </w:rPr>
              <w:t xml:space="preserve">(2) </w:t>
            </w:r>
            <w:r w:rsidRPr="0483FCB0">
              <w:rPr>
                <w:sz w:val="24"/>
                <w:szCs w:val="24"/>
              </w:rPr>
              <w:t xml:space="preserve">renewal options, each for three </w:t>
            </w:r>
            <w:r>
              <w:rPr>
                <w:sz w:val="24"/>
                <w:szCs w:val="24"/>
              </w:rPr>
              <w:t xml:space="preserve">(3) </w:t>
            </w:r>
            <w:r w:rsidRPr="0483FCB0">
              <w:rPr>
                <w:sz w:val="24"/>
                <w:szCs w:val="24"/>
              </w:rPr>
              <w:t xml:space="preserve">years, extending the term through March 31, 2032. </w:t>
            </w:r>
            <w:r w:rsidRPr="00A2603C">
              <w:rPr>
                <w:rFonts w:ascii="Calibri" w:eastAsia="MS Mincho" w:hAnsi="Calibri" w:cs="Arial"/>
                <w:color w:val="000000" w:themeColor="text1"/>
                <w:sz w:val="24"/>
                <w:szCs w:val="24"/>
              </w:rPr>
              <w:t>Forward sales of renewable energy credits (RECs) are limited to the total maximum contract duration</w:t>
            </w:r>
          </w:p>
        </w:tc>
      </w:tr>
      <w:tr w:rsidR="00396D8C" w:rsidRPr="00136526" w14:paraId="2E456434" w14:textId="77777777" w:rsidTr="005238C2">
        <w:trPr>
          <w:trHeight w:val="117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5203817C" w14:textId="0E709DE9" w:rsidR="00396D8C" w:rsidRPr="003C49F9" w:rsidRDefault="00396D8C" w:rsidP="002C018C">
            <w:pPr>
              <w:tabs>
                <w:tab w:val="left" w:pos="9165"/>
              </w:tabs>
              <w:rPr>
                <w:sz w:val="24"/>
                <w:szCs w:val="24"/>
              </w:rPr>
            </w:pPr>
            <w:r w:rsidRPr="003C49F9">
              <w:rPr>
                <w:sz w:val="24"/>
                <w:szCs w:val="24"/>
              </w:rPr>
              <w:t>Massachusetts Management Accounting and Reporting System (M</w:t>
            </w:r>
            <w:r w:rsidR="00F05D29">
              <w:rPr>
                <w:sz w:val="24"/>
                <w:szCs w:val="24"/>
              </w:rPr>
              <w:t>OSAIC</w:t>
            </w:r>
            <w:r w:rsidRPr="003C49F9">
              <w:rPr>
                <w:sz w:val="24"/>
                <w:szCs w:val="24"/>
              </w:rPr>
              <w:t>) Master Agreement (MA) Number</w:t>
            </w:r>
          </w:p>
        </w:tc>
        <w:tc>
          <w:tcPr>
            <w:cnfStyle w:val="000010000000" w:firstRow="0" w:lastRow="0" w:firstColumn="0" w:lastColumn="0" w:oddVBand="1" w:evenVBand="0" w:oddHBand="0" w:evenHBand="0" w:firstRowFirstColumn="0" w:firstRowLastColumn="0" w:lastRowFirstColumn="0" w:lastRowLastColumn="0"/>
            <w:tcW w:w="4998" w:type="dxa"/>
            <w:shd w:val="clear" w:color="auto" w:fill="C8D9EB"/>
          </w:tcPr>
          <w:p w14:paraId="4D15D925" w14:textId="77777777" w:rsidR="00385B21" w:rsidRDefault="00385B21" w:rsidP="00385B21">
            <w:pPr>
              <w:rPr>
                <w:sz w:val="24"/>
                <w:szCs w:val="24"/>
              </w:rPr>
            </w:pPr>
            <w:r w:rsidRPr="003806EA">
              <w:rPr>
                <w:sz w:val="24"/>
                <w:szCs w:val="24"/>
              </w:rPr>
              <w:t>ENE57*</w:t>
            </w:r>
          </w:p>
          <w:p w14:paraId="5B74E36B" w14:textId="59C5A20E" w:rsidR="00396D8C" w:rsidRPr="00385B21" w:rsidRDefault="00385B21" w:rsidP="00385B21">
            <w:pPr>
              <w:rPr>
                <w:sz w:val="24"/>
                <w:szCs w:val="24"/>
              </w:rPr>
            </w:pPr>
            <w:r w:rsidRPr="00752495">
              <w:rPr>
                <w:b/>
                <w:bCs/>
                <w:sz w:val="24"/>
                <w:szCs w:val="24"/>
              </w:rPr>
              <w:t>N</w:t>
            </w:r>
            <w:r>
              <w:rPr>
                <w:b/>
                <w:bCs/>
                <w:sz w:val="24"/>
                <w:szCs w:val="24"/>
              </w:rPr>
              <w:t>OTE</w:t>
            </w:r>
            <w:r w:rsidRPr="00752495">
              <w:rPr>
                <w:b/>
                <w:bCs/>
                <w:sz w:val="24"/>
                <w:szCs w:val="24"/>
              </w:rPr>
              <w:t>:</w:t>
            </w:r>
            <w:r w:rsidRPr="00752495">
              <w:rPr>
                <w:sz w:val="24"/>
                <w:szCs w:val="24"/>
              </w:rPr>
              <w:t xml:space="preserve"> *The asterisk is required when referencing the contract in the Massachusetts Management Accounting Reporting System (M</w:t>
            </w:r>
            <w:r w:rsidR="00F05D29">
              <w:rPr>
                <w:sz w:val="24"/>
                <w:szCs w:val="24"/>
              </w:rPr>
              <w:t>OSAIC</w:t>
            </w:r>
            <w:r w:rsidRPr="00752495">
              <w:rPr>
                <w:sz w:val="24"/>
                <w:szCs w:val="24"/>
              </w:rPr>
              <w:t>). </w:t>
            </w:r>
          </w:p>
        </w:tc>
      </w:tr>
      <w:tr w:rsidR="00396D8C" w:rsidRPr="00136526" w14:paraId="325C088B" w14:textId="77777777" w:rsidTr="005238C2">
        <w:trPr>
          <w:trHeight w:val="86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3721DAAF" w14:textId="77777777" w:rsidR="00396D8C" w:rsidRPr="003C49F9" w:rsidRDefault="00396D8C" w:rsidP="002C018C">
            <w:pPr>
              <w:tabs>
                <w:tab w:val="left" w:pos="9165"/>
              </w:tabs>
              <w:rPr>
                <w:sz w:val="24"/>
                <w:szCs w:val="24"/>
              </w:rPr>
            </w:pPr>
            <w:r w:rsidRPr="003C49F9">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4998" w:type="dxa"/>
          </w:tcPr>
          <w:p w14:paraId="28CF4378" w14:textId="77777777" w:rsidR="00396D8C" w:rsidRPr="003C49F9" w:rsidRDefault="00396D8C" w:rsidP="002C018C">
            <w:pPr>
              <w:rPr>
                <w:sz w:val="24"/>
                <w:szCs w:val="24"/>
                <w:highlight w:val="yellow"/>
              </w:rPr>
            </w:pPr>
            <w:r w:rsidRPr="003C49F9">
              <w:rPr>
                <w:sz w:val="24"/>
                <w:szCs w:val="24"/>
              </w:rPr>
              <w:t xml:space="preserve">Quotes are required for purchasing. Refer to the </w:t>
            </w:r>
            <w:hyperlink w:anchor="_Quote_Response_and" w:history="1">
              <w:r w:rsidRPr="003C49F9">
                <w:rPr>
                  <w:rStyle w:val="Hyperlink"/>
                  <w:sz w:val="24"/>
                  <w:szCs w:val="24"/>
                </w:rPr>
                <w:t>Quote Response and Requirements</w:t>
              </w:r>
            </w:hyperlink>
            <w:r w:rsidRPr="003C49F9">
              <w:rPr>
                <w:sz w:val="24"/>
                <w:szCs w:val="24"/>
              </w:rPr>
              <w:t xml:space="preserve"> section for guidelines.</w:t>
            </w:r>
          </w:p>
        </w:tc>
      </w:tr>
      <w:tr w:rsidR="00396D8C" w:rsidRPr="00136526" w14:paraId="7C63C0A4" w14:textId="77777777" w:rsidTr="005238C2">
        <w:trPr>
          <w:trHeight w:val="56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FC08DF2" w14:textId="77777777" w:rsidR="00396D8C" w:rsidRPr="003C49F9" w:rsidRDefault="00396D8C" w:rsidP="002C018C">
            <w:pPr>
              <w:tabs>
                <w:tab w:val="left" w:pos="9165"/>
              </w:tabs>
              <w:rPr>
                <w:sz w:val="24"/>
                <w:szCs w:val="24"/>
              </w:rPr>
            </w:pPr>
            <w:r w:rsidRPr="003C49F9">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4998" w:type="dxa"/>
            <w:shd w:val="clear" w:color="auto" w:fill="C8D9EB"/>
          </w:tcPr>
          <w:p w14:paraId="69124165" w14:textId="77777777" w:rsidR="00396D8C" w:rsidRPr="003C49F9" w:rsidRDefault="00396D8C" w:rsidP="002C018C">
            <w:pPr>
              <w:rPr>
                <w:sz w:val="24"/>
                <w:szCs w:val="24"/>
                <w:highlight w:val="yellow"/>
              </w:rPr>
            </w:pPr>
            <w:r w:rsidRPr="003C49F9">
              <w:rPr>
                <w:sz w:val="24"/>
                <w:szCs w:val="24"/>
              </w:rPr>
              <w:t xml:space="preserve">Refer to </w:t>
            </w:r>
            <w:hyperlink w:anchor="_Appendix_A:_Vendor" w:history="1">
              <w:r w:rsidRPr="003C49F9">
                <w:rPr>
                  <w:rStyle w:val="Hyperlink"/>
                  <w:sz w:val="24"/>
                  <w:szCs w:val="24"/>
                </w:rPr>
                <w:t>Vendor List and Information</w:t>
              </w:r>
            </w:hyperlink>
            <w:r w:rsidRPr="003C49F9">
              <w:rPr>
                <w:sz w:val="24"/>
                <w:szCs w:val="24"/>
              </w:rPr>
              <w:t xml:space="preserve"> for eligible vendors on this contract.</w:t>
            </w:r>
          </w:p>
        </w:tc>
      </w:tr>
      <w:tr w:rsidR="00396D8C" w:rsidRPr="00136526" w14:paraId="38C5051A" w14:textId="77777777" w:rsidTr="0012204B">
        <w:trPr>
          <w:trHeight w:val="40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9E24493" w14:textId="77777777" w:rsidR="00396D8C" w:rsidRPr="003C49F9" w:rsidRDefault="00396D8C" w:rsidP="002C018C">
            <w:pPr>
              <w:tabs>
                <w:tab w:val="left" w:pos="9165"/>
              </w:tabs>
              <w:rPr>
                <w:sz w:val="24"/>
                <w:szCs w:val="24"/>
              </w:rPr>
            </w:pPr>
            <w:r w:rsidRPr="003C49F9">
              <w:rPr>
                <w:sz w:val="24"/>
                <w:szCs w:val="24"/>
              </w:rPr>
              <w:t>Updates</w:t>
            </w:r>
          </w:p>
        </w:tc>
        <w:tc>
          <w:tcPr>
            <w:cnfStyle w:val="000010000000" w:firstRow="0" w:lastRow="0" w:firstColumn="0" w:lastColumn="0" w:oddVBand="1" w:evenVBand="0" w:oddHBand="0" w:evenHBand="0" w:firstRowFirstColumn="0" w:firstRowLastColumn="0" w:lastRowFirstColumn="0" w:lastRowLastColumn="0"/>
            <w:tcW w:w="4998" w:type="dxa"/>
          </w:tcPr>
          <w:p w14:paraId="186D6B95" w14:textId="4EB9E798" w:rsidR="00396D8C" w:rsidRPr="00385B21" w:rsidRDefault="00BD39C5" w:rsidP="00385B21">
            <w:pPr>
              <w:rPr>
                <w:sz w:val="24"/>
                <w:szCs w:val="24"/>
              </w:rPr>
            </w:pPr>
            <w:r>
              <w:rPr>
                <w:sz w:val="24"/>
                <w:szCs w:val="24"/>
              </w:rPr>
              <w:t xml:space="preserve">Updated Current Contract Term </w:t>
            </w:r>
          </w:p>
        </w:tc>
      </w:tr>
    </w:tbl>
    <w:p w14:paraId="64C74E1D" w14:textId="55A5FE26" w:rsidR="001D70E5" w:rsidRPr="001D70E5" w:rsidRDefault="001D70E5" w:rsidP="001D70E5">
      <w:pPr>
        <w:tabs>
          <w:tab w:val="left" w:pos="9165"/>
        </w:tabs>
        <w:spacing w:after="0"/>
        <w:ind w:left="360"/>
        <w:jc w:val="center"/>
        <w:rPr>
          <w:rStyle w:val="PageNumber"/>
          <w:sz w:val="24"/>
          <w:szCs w:val="24"/>
        </w:rPr>
      </w:pPr>
      <w:r w:rsidRPr="001D70E5">
        <w:rPr>
          <w:rStyle w:val="PageNumber"/>
          <w:b/>
          <w:bCs/>
          <w:sz w:val="24"/>
          <w:szCs w:val="24"/>
        </w:rPr>
        <w:t>Note:</w:t>
      </w:r>
      <w:r w:rsidRPr="001D70E5">
        <w:rPr>
          <w:rStyle w:val="PageNumber"/>
          <w:sz w:val="24"/>
          <w:szCs w:val="24"/>
        </w:rPr>
        <w:t xml:space="preserve"> Contract User Guides are updated regularly. Print copies should be compared against the current version posted on </w:t>
      </w:r>
      <w:r w:rsidRPr="001D70E5">
        <w:rPr>
          <w:sz w:val="24"/>
          <w:szCs w:val="24"/>
        </w:rPr>
        <w:t>mass.gov/osd</w:t>
      </w:r>
      <w:r w:rsidRPr="001D70E5">
        <w:rPr>
          <w:rStyle w:val="PageNumber"/>
          <w:sz w:val="24"/>
          <w:szCs w:val="24"/>
        </w:rPr>
        <w:t>.</w:t>
      </w:r>
    </w:p>
    <w:p w14:paraId="4D0CA958" w14:textId="15098467" w:rsidR="001D70E5" w:rsidRPr="001D70E5" w:rsidRDefault="001D70E5" w:rsidP="001D70E5">
      <w:pPr>
        <w:pStyle w:val="Footer"/>
        <w:rPr>
          <w:rStyle w:val="PageNumber"/>
          <w:sz w:val="24"/>
          <w:szCs w:val="24"/>
        </w:rPr>
      </w:pPr>
      <w:r w:rsidRPr="001D70E5">
        <w:rPr>
          <w:rStyle w:val="PageNumber"/>
          <w:sz w:val="24"/>
          <w:szCs w:val="24"/>
        </w:rPr>
        <w:tab/>
        <w:t>Template Version: 9.0</w:t>
      </w:r>
      <w:r w:rsidRPr="001D70E5">
        <w:rPr>
          <w:rStyle w:val="PageNumber"/>
          <w:sz w:val="24"/>
          <w:szCs w:val="24"/>
        </w:rPr>
        <w:tab/>
        <w:t xml:space="preserve">Page </w:t>
      </w:r>
      <w:r w:rsidRPr="001D70E5">
        <w:rPr>
          <w:rStyle w:val="PageNumber"/>
          <w:sz w:val="24"/>
          <w:szCs w:val="24"/>
        </w:rPr>
        <w:fldChar w:fldCharType="begin"/>
      </w:r>
      <w:r w:rsidRPr="001D70E5">
        <w:rPr>
          <w:rStyle w:val="PageNumber"/>
          <w:sz w:val="24"/>
          <w:szCs w:val="24"/>
        </w:rPr>
        <w:instrText xml:space="preserve"> PAGE </w:instrText>
      </w:r>
      <w:r w:rsidRPr="001D70E5">
        <w:rPr>
          <w:rStyle w:val="PageNumber"/>
          <w:sz w:val="24"/>
          <w:szCs w:val="24"/>
        </w:rPr>
        <w:fldChar w:fldCharType="separate"/>
      </w:r>
      <w:r w:rsidR="0012204B">
        <w:rPr>
          <w:rStyle w:val="PageNumber"/>
          <w:noProof/>
          <w:sz w:val="24"/>
          <w:szCs w:val="24"/>
        </w:rPr>
        <w:t>1</w:t>
      </w:r>
      <w:r w:rsidRPr="001D70E5">
        <w:rPr>
          <w:rStyle w:val="PageNumber"/>
          <w:sz w:val="24"/>
          <w:szCs w:val="24"/>
        </w:rPr>
        <w:fldChar w:fldCharType="end"/>
      </w:r>
      <w:r w:rsidRPr="001D70E5">
        <w:rPr>
          <w:rStyle w:val="PageNumber"/>
          <w:sz w:val="24"/>
          <w:szCs w:val="24"/>
        </w:rPr>
        <w:t xml:space="preserve"> of </w:t>
      </w:r>
      <w:r w:rsidRPr="001D70E5">
        <w:rPr>
          <w:rStyle w:val="PageNumber"/>
          <w:sz w:val="24"/>
          <w:szCs w:val="24"/>
        </w:rPr>
        <w:fldChar w:fldCharType="begin"/>
      </w:r>
      <w:r w:rsidRPr="001D70E5">
        <w:rPr>
          <w:rStyle w:val="PageNumber"/>
          <w:sz w:val="24"/>
          <w:szCs w:val="24"/>
        </w:rPr>
        <w:instrText xml:space="preserve"> NUMPAGES </w:instrText>
      </w:r>
      <w:r w:rsidRPr="001D70E5">
        <w:rPr>
          <w:rStyle w:val="PageNumber"/>
          <w:sz w:val="24"/>
          <w:szCs w:val="24"/>
        </w:rPr>
        <w:fldChar w:fldCharType="separate"/>
      </w:r>
      <w:r w:rsidR="0012204B">
        <w:rPr>
          <w:rStyle w:val="PageNumber"/>
          <w:noProof/>
          <w:sz w:val="24"/>
          <w:szCs w:val="24"/>
        </w:rPr>
        <w:t>26</w:t>
      </w:r>
      <w:r w:rsidRPr="001D70E5">
        <w:rPr>
          <w:rStyle w:val="PageNumber"/>
          <w:sz w:val="24"/>
          <w:szCs w:val="24"/>
        </w:rPr>
        <w:fldChar w:fldCharType="end"/>
      </w:r>
    </w:p>
    <w:p w14:paraId="79C963A4" w14:textId="77777777" w:rsidR="001D70E5" w:rsidRPr="001D70E5" w:rsidRDefault="001D70E5" w:rsidP="001D70E5">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1D70E5">
        <w:rPr>
          <w:b/>
          <w:bCs/>
          <w:color w:val="2E368F"/>
          <w:sz w:val="24"/>
          <w:szCs w:val="24"/>
        </w:rPr>
        <w:t>One Ashburton Place, Room 1608 Boston, MA, 02108-1552</w:t>
      </w:r>
    </w:p>
    <w:p w14:paraId="4FB69B43" w14:textId="77777777" w:rsidR="00396D8C" w:rsidRPr="00396D8C" w:rsidRDefault="001D70E5" w:rsidP="0004760F">
      <w:pPr>
        <w:jc w:val="center"/>
      </w:pPr>
      <w:r w:rsidRPr="001D70E5">
        <w:rPr>
          <w:color w:val="2E368F"/>
          <w:sz w:val="24"/>
          <w:szCs w:val="24"/>
        </w:rPr>
        <w:t xml:space="preserve">Telephone: 617-720-3300 | </w:t>
      </w:r>
      <w:hyperlink r:id="rId13">
        <w:r w:rsidRPr="001D70E5">
          <w:rPr>
            <w:color w:val="2E368F"/>
            <w:sz w:val="24"/>
            <w:szCs w:val="24"/>
          </w:rPr>
          <w:t>mass.gov/osd</w:t>
        </w:r>
      </w:hyperlink>
    </w:p>
    <w:p w14:paraId="31D31A2F" w14:textId="77777777" w:rsidR="00920E80" w:rsidRPr="0025040D" w:rsidRDefault="00920E80" w:rsidP="006E4CCA">
      <w:pPr>
        <w:tabs>
          <w:tab w:val="left" w:pos="9165"/>
        </w:tabs>
        <w:spacing w:after="0"/>
        <w:ind w:left="360"/>
        <w:jc w:val="center"/>
        <w:rPr>
          <w:rStyle w:val="PageNumber"/>
          <w:b/>
          <w:bCs/>
          <w:sz w:val="10"/>
          <w:szCs w:val="10"/>
        </w:rPr>
      </w:pP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38309BA2" w14:textId="526AA854" w:rsidR="00DE579A" w:rsidRDefault="00817814">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30887869" w:history="1">
            <w:r w:rsidR="00DE579A" w:rsidRPr="006D529F">
              <w:rPr>
                <w:rStyle w:val="Hyperlink"/>
              </w:rPr>
              <w:t>Contract User Guide ENE57: Renewable and Alternative Energy</w:t>
            </w:r>
            <w:r w:rsidR="00DE579A">
              <w:rPr>
                <w:webHidden/>
              </w:rPr>
              <w:tab/>
            </w:r>
            <w:r w:rsidR="00DE579A">
              <w:rPr>
                <w:webHidden/>
              </w:rPr>
              <w:fldChar w:fldCharType="begin"/>
            </w:r>
            <w:r w:rsidR="00DE579A">
              <w:rPr>
                <w:webHidden/>
              </w:rPr>
              <w:instrText xml:space="preserve"> PAGEREF _Toc230887869 \h </w:instrText>
            </w:r>
            <w:r w:rsidR="00DE579A">
              <w:rPr>
                <w:webHidden/>
              </w:rPr>
            </w:r>
            <w:r w:rsidR="00DE579A">
              <w:rPr>
                <w:webHidden/>
              </w:rPr>
              <w:fldChar w:fldCharType="separate"/>
            </w:r>
            <w:r w:rsidR="0012204B">
              <w:rPr>
                <w:webHidden/>
              </w:rPr>
              <w:t>1</w:t>
            </w:r>
            <w:r w:rsidR="00DE579A">
              <w:rPr>
                <w:webHidden/>
              </w:rPr>
              <w:fldChar w:fldCharType="end"/>
            </w:r>
          </w:hyperlink>
        </w:p>
        <w:p w14:paraId="3BCF64E7" w14:textId="064246C9" w:rsidR="00DE579A" w:rsidRDefault="00DE579A">
          <w:pPr>
            <w:pStyle w:val="TOC1"/>
            <w:rPr>
              <w:rFonts w:cstheme="minorBidi"/>
              <w:bCs w:val="0"/>
              <w:vanish w:val="0"/>
              <w:kern w:val="2"/>
              <w:sz w:val="24"/>
              <w:szCs w:val="24"/>
              <w14:ligatures w14:val="standardContextual"/>
            </w:rPr>
          </w:pPr>
          <w:hyperlink w:anchor="_Toc230887870" w:history="1">
            <w:r w:rsidRPr="006D529F">
              <w:rPr>
                <w:rStyle w:val="Hyperlink"/>
              </w:rPr>
              <w:t>Portfolio Standards and Services</w:t>
            </w:r>
            <w:r>
              <w:rPr>
                <w:webHidden/>
              </w:rPr>
              <w:tab/>
            </w:r>
            <w:r>
              <w:rPr>
                <w:webHidden/>
              </w:rPr>
              <w:fldChar w:fldCharType="begin"/>
            </w:r>
            <w:r>
              <w:rPr>
                <w:webHidden/>
              </w:rPr>
              <w:instrText xml:space="preserve"> PAGEREF _Toc230887870 \h </w:instrText>
            </w:r>
            <w:r>
              <w:rPr>
                <w:webHidden/>
              </w:rPr>
            </w:r>
            <w:r>
              <w:rPr>
                <w:webHidden/>
              </w:rPr>
              <w:fldChar w:fldCharType="separate"/>
            </w:r>
            <w:r w:rsidR="0012204B">
              <w:rPr>
                <w:webHidden/>
              </w:rPr>
              <w:t>1</w:t>
            </w:r>
            <w:r>
              <w:rPr>
                <w:webHidden/>
              </w:rPr>
              <w:fldChar w:fldCharType="end"/>
            </w:r>
          </w:hyperlink>
        </w:p>
        <w:p w14:paraId="1E5EBD99" w14:textId="66D616B4" w:rsidR="00DE579A" w:rsidRDefault="00DE579A">
          <w:pPr>
            <w:pStyle w:val="TOC2"/>
            <w:tabs>
              <w:tab w:val="right" w:leader="dot" w:pos="4598"/>
            </w:tabs>
            <w:rPr>
              <w:rFonts w:cstheme="minorBidi"/>
              <w:noProof/>
              <w:kern w:val="2"/>
              <w:sz w:val="24"/>
              <w:szCs w:val="24"/>
              <w14:ligatures w14:val="standardContextual"/>
            </w:rPr>
          </w:pPr>
          <w:hyperlink w:anchor="_Toc230887871" w:history="1">
            <w:r w:rsidRPr="006D529F">
              <w:rPr>
                <w:rStyle w:val="Hyperlink"/>
                <w:noProof/>
              </w:rPr>
              <w:t>Contract Overview</w:t>
            </w:r>
            <w:r>
              <w:rPr>
                <w:noProof/>
                <w:webHidden/>
              </w:rPr>
              <w:tab/>
            </w:r>
            <w:r>
              <w:rPr>
                <w:noProof/>
                <w:webHidden/>
              </w:rPr>
              <w:fldChar w:fldCharType="begin"/>
            </w:r>
            <w:r>
              <w:rPr>
                <w:noProof/>
                <w:webHidden/>
              </w:rPr>
              <w:instrText xml:space="preserve"> PAGEREF _Toc230887871 \h </w:instrText>
            </w:r>
            <w:r>
              <w:rPr>
                <w:noProof/>
                <w:webHidden/>
              </w:rPr>
            </w:r>
            <w:r>
              <w:rPr>
                <w:noProof/>
                <w:webHidden/>
              </w:rPr>
              <w:fldChar w:fldCharType="separate"/>
            </w:r>
            <w:r w:rsidR="0012204B">
              <w:rPr>
                <w:noProof/>
                <w:webHidden/>
              </w:rPr>
              <w:t>1</w:t>
            </w:r>
            <w:r>
              <w:rPr>
                <w:noProof/>
                <w:webHidden/>
              </w:rPr>
              <w:fldChar w:fldCharType="end"/>
            </w:r>
          </w:hyperlink>
        </w:p>
        <w:p w14:paraId="339C5B98" w14:textId="1A903AF3" w:rsidR="00DE579A" w:rsidRDefault="00DE579A">
          <w:pPr>
            <w:pStyle w:val="TOC2"/>
            <w:tabs>
              <w:tab w:val="right" w:leader="dot" w:pos="4598"/>
            </w:tabs>
            <w:rPr>
              <w:rFonts w:cstheme="minorBidi"/>
              <w:noProof/>
              <w:kern w:val="2"/>
              <w:sz w:val="24"/>
              <w:szCs w:val="24"/>
              <w14:ligatures w14:val="standardContextual"/>
            </w:rPr>
          </w:pPr>
          <w:hyperlink w:anchor="_Toc230887872" w:history="1">
            <w:r w:rsidRPr="006D529F">
              <w:rPr>
                <w:rStyle w:val="Hyperlink"/>
                <w:noProof/>
              </w:rPr>
              <w:t>Contract Summary</w:t>
            </w:r>
            <w:r>
              <w:rPr>
                <w:noProof/>
                <w:webHidden/>
              </w:rPr>
              <w:tab/>
            </w:r>
            <w:r>
              <w:rPr>
                <w:noProof/>
                <w:webHidden/>
              </w:rPr>
              <w:fldChar w:fldCharType="begin"/>
            </w:r>
            <w:r>
              <w:rPr>
                <w:noProof/>
                <w:webHidden/>
              </w:rPr>
              <w:instrText xml:space="preserve"> PAGEREF _Toc230887872 \h </w:instrText>
            </w:r>
            <w:r>
              <w:rPr>
                <w:noProof/>
                <w:webHidden/>
              </w:rPr>
            </w:r>
            <w:r>
              <w:rPr>
                <w:noProof/>
                <w:webHidden/>
              </w:rPr>
              <w:fldChar w:fldCharType="separate"/>
            </w:r>
            <w:r w:rsidR="0012204B">
              <w:rPr>
                <w:noProof/>
                <w:webHidden/>
              </w:rPr>
              <w:t>4</w:t>
            </w:r>
            <w:r>
              <w:rPr>
                <w:noProof/>
                <w:webHidden/>
              </w:rPr>
              <w:fldChar w:fldCharType="end"/>
            </w:r>
          </w:hyperlink>
        </w:p>
        <w:p w14:paraId="107294DD" w14:textId="64D73455" w:rsidR="00DE579A" w:rsidRDefault="00DE579A">
          <w:pPr>
            <w:pStyle w:val="TOC2"/>
            <w:tabs>
              <w:tab w:val="right" w:leader="dot" w:pos="4598"/>
            </w:tabs>
            <w:rPr>
              <w:rFonts w:cstheme="minorBidi"/>
              <w:noProof/>
              <w:kern w:val="2"/>
              <w:sz w:val="24"/>
              <w:szCs w:val="24"/>
              <w14:ligatures w14:val="standardContextual"/>
            </w:rPr>
          </w:pPr>
          <w:hyperlink w:anchor="_Toc230887873" w:history="1">
            <w:r w:rsidRPr="006D529F">
              <w:rPr>
                <w:rStyle w:val="Hyperlink"/>
                <w:noProof/>
              </w:rPr>
              <w:t>For Master Contract Record, see Master Blanket Purchase Order (MBPO) with RFR</w:t>
            </w:r>
            <w:r>
              <w:rPr>
                <w:noProof/>
                <w:webHidden/>
              </w:rPr>
              <w:tab/>
            </w:r>
            <w:r>
              <w:rPr>
                <w:noProof/>
                <w:webHidden/>
              </w:rPr>
              <w:fldChar w:fldCharType="begin"/>
            </w:r>
            <w:r>
              <w:rPr>
                <w:noProof/>
                <w:webHidden/>
              </w:rPr>
              <w:instrText xml:space="preserve"> PAGEREF _Toc230887873 \h </w:instrText>
            </w:r>
            <w:r>
              <w:rPr>
                <w:noProof/>
                <w:webHidden/>
              </w:rPr>
            </w:r>
            <w:r>
              <w:rPr>
                <w:noProof/>
                <w:webHidden/>
              </w:rPr>
              <w:fldChar w:fldCharType="separate"/>
            </w:r>
            <w:r w:rsidR="0012204B">
              <w:rPr>
                <w:noProof/>
                <w:webHidden/>
              </w:rPr>
              <w:t>5</w:t>
            </w:r>
            <w:r>
              <w:rPr>
                <w:noProof/>
                <w:webHidden/>
              </w:rPr>
              <w:fldChar w:fldCharType="end"/>
            </w:r>
          </w:hyperlink>
        </w:p>
        <w:p w14:paraId="16C59012" w14:textId="1C1EDEFB" w:rsidR="00DE579A" w:rsidRDefault="00DE579A">
          <w:pPr>
            <w:pStyle w:val="TOC2"/>
            <w:tabs>
              <w:tab w:val="right" w:leader="dot" w:pos="4598"/>
            </w:tabs>
            <w:rPr>
              <w:rFonts w:cstheme="minorBidi"/>
              <w:noProof/>
              <w:kern w:val="2"/>
              <w:sz w:val="24"/>
              <w:szCs w:val="24"/>
              <w14:ligatures w14:val="standardContextual"/>
            </w:rPr>
          </w:pPr>
          <w:hyperlink w:anchor="_Toc230887874" w:history="1">
            <w:r w:rsidRPr="006D529F">
              <w:rPr>
                <w:rStyle w:val="Hyperlink"/>
                <w:noProof/>
              </w:rPr>
              <w:t>Benefits and Cost Savings</w:t>
            </w:r>
            <w:r>
              <w:rPr>
                <w:noProof/>
                <w:webHidden/>
              </w:rPr>
              <w:tab/>
            </w:r>
            <w:r>
              <w:rPr>
                <w:noProof/>
                <w:webHidden/>
              </w:rPr>
              <w:fldChar w:fldCharType="begin"/>
            </w:r>
            <w:r>
              <w:rPr>
                <w:noProof/>
                <w:webHidden/>
              </w:rPr>
              <w:instrText xml:space="preserve"> PAGEREF _Toc230887874 \h </w:instrText>
            </w:r>
            <w:r>
              <w:rPr>
                <w:noProof/>
                <w:webHidden/>
              </w:rPr>
            </w:r>
            <w:r>
              <w:rPr>
                <w:noProof/>
                <w:webHidden/>
              </w:rPr>
              <w:fldChar w:fldCharType="separate"/>
            </w:r>
            <w:r w:rsidR="0012204B">
              <w:rPr>
                <w:noProof/>
                <w:webHidden/>
              </w:rPr>
              <w:t>5</w:t>
            </w:r>
            <w:r>
              <w:rPr>
                <w:noProof/>
                <w:webHidden/>
              </w:rPr>
              <w:fldChar w:fldCharType="end"/>
            </w:r>
          </w:hyperlink>
        </w:p>
        <w:p w14:paraId="3434B557" w14:textId="76F36618" w:rsidR="00DE579A" w:rsidRDefault="00DE579A">
          <w:pPr>
            <w:pStyle w:val="TOC2"/>
            <w:tabs>
              <w:tab w:val="right" w:leader="dot" w:pos="4598"/>
            </w:tabs>
            <w:rPr>
              <w:rFonts w:cstheme="minorBidi"/>
              <w:noProof/>
              <w:kern w:val="2"/>
              <w:sz w:val="24"/>
              <w:szCs w:val="24"/>
              <w14:ligatures w14:val="standardContextual"/>
            </w:rPr>
          </w:pPr>
          <w:hyperlink w:anchor="_Toc230887875" w:history="1">
            <w:r w:rsidRPr="006D529F">
              <w:rPr>
                <w:rStyle w:val="Hyperlink"/>
                <w:noProof/>
              </w:rPr>
              <w:t>Contract Categories</w:t>
            </w:r>
            <w:r>
              <w:rPr>
                <w:noProof/>
                <w:webHidden/>
              </w:rPr>
              <w:tab/>
            </w:r>
            <w:r>
              <w:rPr>
                <w:noProof/>
                <w:webHidden/>
              </w:rPr>
              <w:fldChar w:fldCharType="begin"/>
            </w:r>
            <w:r>
              <w:rPr>
                <w:noProof/>
                <w:webHidden/>
              </w:rPr>
              <w:instrText xml:space="preserve"> PAGEREF _Toc230887875 \h </w:instrText>
            </w:r>
            <w:r>
              <w:rPr>
                <w:noProof/>
                <w:webHidden/>
              </w:rPr>
            </w:r>
            <w:r>
              <w:rPr>
                <w:noProof/>
                <w:webHidden/>
              </w:rPr>
              <w:fldChar w:fldCharType="separate"/>
            </w:r>
            <w:r w:rsidR="0012204B">
              <w:rPr>
                <w:noProof/>
                <w:webHidden/>
              </w:rPr>
              <w:t>6</w:t>
            </w:r>
            <w:r>
              <w:rPr>
                <w:noProof/>
                <w:webHidden/>
              </w:rPr>
              <w:fldChar w:fldCharType="end"/>
            </w:r>
          </w:hyperlink>
        </w:p>
        <w:p w14:paraId="651DAA49" w14:textId="17C34266" w:rsidR="00DE579A" w:rsidRDefault="00DE579A">
          <w:pPr>
            <w:pStyle w:val="TOC2"/>
            <w:tabs>
              <w:tab w:val="right" w:leader="dot" w:pos="4598"/>
            </w:tabs>
            <w:rPr>
              <w:rFonts w:cstheme="minorBidi"/>
              <w:noProof/>
              <w:kern w:val="2"/>
              <w:sz w:val="24"/>
              <w:szCs w:val="24"/>
              <w14:ligatures w14:val="standardContextual"/>
            </w:rPr>
          </w:pPr>
          <w:hyperlink w:anchor="_Toc230887876" w:history="1">
            <w:r w:rsidRPr="006D529F">
              <w:rPr>
                <w:rStyle w:val="Hyperlink"/>
                <w:noProof/>
              </w:rPr>
              <w:t>Contract Exclusions and Related Statewide Contracts</w:t>
            </w:r>
            <w:r>
              <w:rPr>
                <w:noProof/>
                <w:webHidden/>
              </w:rPr>
              <w:tab/>
            </w:r>
            <w:r>
              <w:rPr>
                <w:noProof/>
                <w:webHidden/>
              </w:rPr>
              <w:fldChar w:fldCharType="begin"/>
            </w:r>
            <w:r>
              <w:rPr>
                <w:noProof/>
                <w:webHidden/>
              </w:rPr>
              <w:instrText xml:space="preserve"> PAGEREF _Toc230887876 \h </w:instrText>
            </w:r>
            <w:r>
              <w:rPr>
                <w:noProof/>
                <w:webHidden/>
              </w:rPr>
            </w:r>
            <w:r>
              <w:rPr>
                <w:noProof/>
                <w:webHidden/>
              </w:rPr>
              <w:fldChar w:fldCharType="separate"/>
            </w:r>
            <w:r w:rsidR="0012204B">
              <w:rPr>
                <w:noProof/>
                <w:webHidden/>
              </w:rPr>
              <w:t>6</w:t>
            </w:r>
            <w:r>
              <w:rPr>
                <w:noProof/>
                <w:webHidden/>
              </w:rPr>
              <w:fldChar w:fldCharType="end"/>
            </w:r>
          </w:hyperlink>
        </w:p>
        <w:p w14:paraId="3E1AB100" w14:textId="2B324044" w:rsidR="00DE579A" w:rsidRDefault="00DE579A">
          <w:pPr>
            <w:pStyle w:val="TOC2"/>
            <w:tabs>
              <w:tab w:val="right" w:leader="dot" w:pos="4598"/>
            </w:tabs>
            <w:rPr>
              <w:rFonts w:cstheme="minorBidi"/>
              <w:noProof/>
              <w:kern w:val="2"/>
              <w:sz w:val="24"/>
              <w:szCs w:val="24"/>
              <w14:ligatures w14:val="standardContextual"/>
            </w:rPr>
          </w:pPr>
          <w:hyperlink w:anchor="_Toc230887877" w:history="1">
            <w:r w:rsidRPr="006D529F">
              <w:rPr>
                <w:rStyle w:val="Hyperlink"/>
                <w:noProof/>
              </w:rPr>
              <w:t>Who Can Use the Contract</w:t>
            </w:r>
            <w:r>
              <w:rPr>
                <w:noProof/>
                <w:webHidden/>
              </w:rPr>
              <w:tab/>
            </w:r>
            <w:r>
              <w:rPr>
                <w:noProof/>
                <w:webHidden/>
              </w:rPr>
              <w:fldChar w:fldCharType="begin"/>
            </w:r>
            <w:r>
              <w:rPr>
                <w:noProof/>
                <w:webHidden/>
              </w:rPr>
              <w:instrText xml:space="preserve"> PAGEREF _Toc230887877 \h </w:instrText>
            </w:r>
            <w:r>
              <w:rPr>
                <w:noProof/>
                <w:webHidden/>
              </w:rPr>
            </w:r>
            <w:r>
              <w:rPr>
                <w:noProof/>
                <w:webHidden/>
              </w:rPr>
              <w:fldChar w:fldCharType="separate"/>
            </w:r>
            <w:r w:rsidR="0012204B">
              <w:rPr>
                <w:noProof/>
                <w:webHidden/>
              </w:rPr>
              <w:t>6</w:t>
            </w:r>
            <w:r>
              <w:rPr>
                <w:noProof/>
                <w:webHidden/>
              </w:rPr>
              <w:fldChar w:fldCharType="end"/>
            </w:r>
          </w:hyperlink>
        </w:p>
        <w:p w14:paraId="210517DB" w14:textId="21D3069E" w:rsidR="00DE579A" w:rsidRDefault="00DE579A">
          <w:pPr>
            <w:pStyle w:val="TOC3"/>
            <w:rPr>
              <w:rFonts w:cstheme="minorBidi"/>
              <w:iCs w:val="0"/>
              <w:noProof/>
              <w:kern w:val="2"/>
              <w:sz w:val="24"/>
              <w:szCs w:val="24"/>
              <w14:ligatures w14:val="standardContextual"/>
            </w:rPr>
          </w:pPr>
          <w:hyperlink w:anchor="_Toc230887878" w:history="1">
            <w:r w:rsidRPr="006D529F">
              <w:rPr>
                <w:rStyle w:val="Hyperlink"/>
                <w:noProof/>
              </w:rPr>
              <w:t>Eligible Entity Classification for This Contract</w:t>
            </w:r>
            <w:r>
              <w:rPr>
                <w:noProof/>
                <w:webHidden/>
              </w:rPr>
              <w:tab/>
            </w:r>
            <w:r>
              <w:rPr>
                <w:noProof/>
                <w:webHidden/>
              </w:rPr>
              <w:fldChar w:fldCharType="begin"/>
            </w:r>
            <w:r>
              <w:rPr>
                <w:noProof/>
                <w:webHidden/>
              </w:rPr>
              <w:instrText xml:space="preserve"> PAGEREF _Toc230887878 \h </w:instrText>
            </w:r>
            <w:r>
              <w:rPr>
                <w:noProof/>
                <w:webHidden/>
              </w:rPr>
            </w:r>
            <w:r>
              <w:rPr>
                <w:noProof/>
                <w:webHidden/>
              </w:rPr>
              <w:fldChar w:fldCharType="separate"/>
            </w:r>
            <w:r w:rsidR="0012204B">
              <w:rPr>
                <w:noProof/>
                <w:webHidden/>
              </w:rPr>
              <w:t>7</w:t>
            </w:r>
            <w:r>
              <w:rPr>
                <w:noProof/>
                <w:webHidden/>
              </w:rPr>
              <w:fldChar w:fldCharType="end"/>
            </w:r>
          </w:hyperlink>
        </w:p>
        <w:p w14:paraId="5B70F1A4" w14:textId="35C80AC0" w:rsidR="00DE579A" w:rsidRDefault="00DE579A">
          <w:pPr>
            <w:pStyle w:val="TOC3"/>
            <w:rPr>
              <w:rFonts w:cstheme="minorBidi"/>
              <w:iCs w:val="0"/>
              <w:noProof/>
              <w:kern w:val="2"/>
              <w:sz w:val="24"/>
              <w:szCs w:val="24"/>
              <w14:ligatures w14:val="standardContextual"/>
            </w:rPr>
          </w:pPr>
          <w:hyperlink w:anchor="_Toc230887879" w:history="1">
            <w:r w:rsidRPr="006D529F">
              <w:rPr>
                <w:rStyle w:val="Hyperlink"/>
                <w:noProof/>
              </w:rPr>
              <w:t>Category 4: Notice to Proceed to DCAMM Coordinated Sites</w:t>
            </w:r>
            <w:r>
              <w:rPr>
                <w:noProof/>
                <w:webHidden/>
              </w:rPr>
              <w:tab/>
            </w:r>
            <w:r>
              <w:rPr>
                <w:noProof/>
                <w:webHidden/>
              </w:rPr>
              <w:fldChar w:fldCharType="begin"/>
            </w:r>
            <w:r>
              <w:rPr>
                <w:noProof/>
                <w:webHidden/>
              </w:rPr>
              <w:instrText xml:space="preserve"> PAGEREF _Toc230887879 \h </w:instrText>
            </w:r>
            <w:r>
              <w:rPr>
                <w:noProof/>
                <w:webHidden/>
              </w:rPr>
            </w:r>
            <w:r>
              <w:rPr>
                <w:noProof/>
                <w:webHidden/>
              </w:rPr>
              <w:fldChar w:fldCharType="separate"/>
            </w:r>
            <w:r w:rsidR="0012204B">
              <w:rPr>
                <w:noProof/>
                <w:webHidden/>
              </w:rPr>
              <w:t>8</w:t>
            </w:r>
            <w:r>
              <w:rPr>
                <w:noProof/>
                <w:webHidden/>
              </w:rPr>
              <w:fldChar w:fldCharType="end"/>
            </w:r>
          </w:hyperlink>
        </w:p>
        <w:p w14:paraId="16F30C8D" w14:textId="039C2E92" w:rsidR="00DE579A" w:rsidRDefault="00DE579A">
          <w:pPr>
            <w:pStyle w:val="TOC3"/>
            <w:rPr>
              <w:rFonts w:cstheme="minorBidi"/>
              <w:iCs w:val="0"/>
              <w:noProof/>
              <w:kern w:val="2"/>
              <w:sz w:val="24"/>
              <w:szCs w:val="24"/>
              <w14:ligatures w14:val="standardContextual"/>
            </w:rPr>
          </w:pPr>
          <w:hyperlink w:anchor="_Toc230887880" w:history="1">
            <w:r w:rsidRPr="006D529F">
              <w:rPr>
                <w:rStyle w:val="Hyperlink"/>
                <w:noProof/>
              </w:rPr>
              <w:t>Category 4: Notice to Proceed to Non-DCAMM Coordinated Sites</w:t>
            </w:r>
            <w:r>
              <w:rPr>
                <w:noProof/>
                <w:webHidden/>
              </w:rPr>
              <w:tab/>
            </w:r>
            <w:r>
              <w:rPr>
                <w:noProof/>
                <w:webHidden/>
              </w:rPr>
              <w:fldChar w:fldCharType="begin"/>
            </w:r>
            <w:r>
              <w:rPr>
                <w:noProof/>
                <w:webHidden/>
              </w:rPr>
              <w:instrText xml:space="preserve"> PAGEREF _Toc230887880 \h </w:instrText>
            </w:r>
            <w:r>
              <w:rPr>
                <w:noProof/>
                <w:webHidden/>
              </w:rPr>
            </w:r>
            <w:r>
              <w:rPr>
                <w:noProof/>
                <w:webHidden/>
              </w:rPr>
              <w:fldChar w:fldCharType="separate"/>
            </w:r>
            <w:r w:rsidR="0012204B">
              <w:rPr>
                <w:noProof/>
                <w:webHidden/>
              </w:rPr>
              <w:t>9</w:t>
            </w:r>
            <w:r>
              <w:rPr>
                <w:noProof/>
                <w:webHidden/>
              </w:rPr>
              <w:fldChar w:fldCharType="end"/>
            </w:r>
          </w:hyperlink>
        </w:p>
        <w:p w14:paraId="05354D40" w14:textId="0CEB4AE4" w:rsidR="00DE579A" w:rsidRDefault="00DE579A">
          <w:pPr>
            <w:pStyle w:val="TOC2"/>
            <w:tabs>
              <w:tab w:val="right" w:leader="dot" w:pos="4598"/>
            </w:tabs>
            <w:rPr>
              <w:rFonts w:cstheme="minorBidi"/>
              <w:noProof/>
              <w:kern w:val="2"/>
              <w:sz w:val="24"/>
              <w:szCs w:val="24"/>
              <w14:ligatures w14:val="standardContextual"/>
            </w:rPr>
          </w:pPr>
          <w:hyperlink w:anchor="_Toc230887881" w:history="1">
            <w:r w:rsidRPr="006D529F">
              <w:rPr>
                <w:rStyle w:val="Hyperlink"/>
                <w:noProof/>
              </w:rPr>
              <w:t>Pricing Options</w:t>
            </w:r>
            <w:r>
              <w:rPr>
                <w:noProof/>
                <w:webHidden/>
              </w:rPr>
              <w:tab/>
            </w:r>
            <w:r>
              <w:rPr>
                <w:noProof/>
                <w:webHidden/>
              </w:rPr>
              <w:fldChar w:fldCharType="begin"/>
            </w:r>
            <w:r>
              <w:rPr>
                <w:noProof/>
                <w:webHidden/>
              </w:rPr>
              <w:instrText xml:space="preserve"> PAGEREF _Toc230887881 \h </w:instrText>
            </w:r>
            <w:r>
              <w:rPr>
                <w:noProof/>
                <w:webHidden/>
              </w:rPr>
            </w:r>
            <w:r>
              <w:rPr>
                <w:noProof/>
                <w:webHidden/>
              </w:rPr>
              <w:fldChar w:fldCharType="separate"/>
            </w:r>
            <w:r w:rsidR="0012204B">
              <w:rPr>
                <w:noProof/>
                <w:webHidden/>
              </w:rPr>
              <w:t>9</w:t>
            </w:r>
            <w:r>
              <w:rPr>
                <w:noProof/>
                <w:webHidden/>
              </w:rPr>
              <w:fldChar w:fldCharType="end"/>
            </w:r>
          </w:hyperlink>
        </w:p>
        <w:p w14:paraId="68E1436D" w14:textId="7E83D840" w:rsidR="00DE579A" w:rsidRDefault="00DE579A">
          <w:pPr>
            <w:pStyle w:val="TOC3"/>
            <w:rPr>
              <w:rFonts w:cstheme="minorBidi"/>
              <w:iCs w:val="0"/>
              <w:noProof/>
              <w:kern w:val="2"/>
              <w:sz w:val="24"/>
              <w:szCs w:val="24"/>
              <w14:ligatures w14:val="standardContextual"/>
            </w:rPr>
          </w:pPr>
          <w:hyperlink w:anchor="_Toc230887882" w:history="1">
            <w:r w:rsidRPr="006D529F">
              <w:rPr>
                <w:rStyle w:val="Hyperlink"/>
                <w:noProof/>
              </w:rPr>
              <w:t>Product and Service Pricing</w:t>
            </w:r>
            <w:r>
              <w:rPr>
                <w:noProof/>
                <w:webHidden/>
              </w:rPr>
              <w:tab/>
            </w:r>
            <w:r>
              <w:rPr>
                <w:noProof/>
                <w:webHidden/>
              </w:rPr>
              <w:fldChar w:fldCharType="begin"/>
            </w:r>
            <w:r>
              <w:rPr>
                <w:noProof/>
                <w:webHidden/>
              </w:rPr>
              <w:instrText xml:space="preserve"> PAGEREF _Toc230887882 \h </w:instrText>
            </w:r>
            <w:r>
              <w:rPr>
                <w:noProof/>
                <w:webHidden/>
              </w:rPr>
            </w:r>
            <w:r>
              <w:rPr>
                <w:noProof/>
                <w:webHidden/>
              </w:rPr>
              <w:fldChar w:fldCharType="separate"/>
            </w:r>
            <w:r w:rsidR="0012204B">
              <w:rPr>
                <w:noProof/>
                <w:webHidden/>
              </w:rPr>
              <w:t>10</w:t>
            </w:r>
            <w:r>
              <w:rPr>
                <w:noProof/>
                <w:webHidden/>
              </w:rPr>
              <w:fldChar w:fldCharType="end"/>
            </w:r>
          </w:hyperlink>
        </w:p>
        <w:p w14:paraId="24E488C3" w14:textId="1DA60A53" w:rsidR="00DE579A" w:rsidRDefault="00DE579A">
          <w:pPr>
            <w:pStyle w:val="TOC2"/>
            <w:tabs>
              <w:tab w:val="right" w:leader="dot" w:pos="4598"/>
            </w:tabs>
            <w:rPr>
              <w:rFonts w:cstheme="minorBidi"/>
              <w:noProof/>
              <w:kern w:val="2"/>
              <w:sz w:val="24"/>
              <w:szCs w:val="24"/>
              <w14:ligatures w14:val="standardContextual"/>
            </w:rPr>
          </w:pPr>
          <w:hyperlink w:anchor="_Toc230887883" w:history="1">
            <w:r w:rsidRPr="006D529F">
              <w:rPr>
                <w:rStyle w:val="Hyperlink"/>
                <w:noProof/>
              </w:rPr>
              <w:t>Category</w:t>
            </w:r>
            <w:r>
              <w:rPr>
                <w:noProof/>
                <w:webHidden/>
              </w:rPr>
              <w:tab/>
            </w:r>
            <w:r>
              <w:rPr>
                <w:noProof/>
                <w:webHidden/>
              </w:rPr>
              <w:fldChar w:fldCharType="begin"/>
            </w:r>
            <w:r>
              <w:rPr>
                <w:noProof/>
                <w:webHidden/>
              </w:rPr>
              <w:instrText xml:space="preserve"> PAGEREF _Toc230887883 \h </w:instrText>
            </w:r>
            <w:r>
              <w:rPr>
                <w:noProof/>
                <w:webHidden/>
              </w:rPr>
            </w:r>
            <w:r>
              <w:rPr>
                <w:noProof/>
                <w:webHidden/>
              </w:rPr>
              <w:fldChar w:fldCharType="separate"/>
            </w:r>
            <w:r w:rsidR="0012204B">
              <w:rPr>
                <w:noProof/>
                <w:webHidden/>
              </w:rPr>
              <w:t>12</w:t>
            </w:r>
            <w:r>
              <w:rPr>
                <w:noProof/>
                <w:webHidden/>
              </w:rPr>
              <w:fldChar w:fldCharType="end"/>
            </w:r>
          </w:hyperlink>
        </w:p>
        <w:p w14:paraId="6E5F6459" w14:textId="04B0BB34" w:rsidR="00DE579A" w:rsidRDefault="00DE579A">
          <w:pPr>
            <w:pStyle w:val="TOC2"/>
            <w:tabs>
              <w:tab w:val="right" w:leader="dot" w:pos="4598"/>
            </w:tabs>
            <w:rPr>
              <w:rFonts w:cstheme="minorBidi"/>
              <w:noProof/>
              <w:kern w:val="2"/>
              <w:sz w:val="24"/>
              <w:szCs w:val="24"/>
              <w14:ligatures w14:val="standardContextual"/>
            </w:rPr>
          </w:pPr>
          <w:hyperlink w:anchor="_Toc230887884" w:history="1">
            <w:r w:rsidRPr="006D529F">
              <w:rPr>
                <w:rStyle w:val="Hyperlink"/>
                <w:noProof/>
              </w:rPr>
              <w:t>Fee</w:t>
            </w:r>
            <w:r>
              <w:rPr>
                <w:noProof/>
                <w:webHidden/>
              </w:rPr>
              <w:tab/>
            </w:r>
            <w:r>
              <w:rPr>
                <w:noProof/>
                <w:webHidden/>
              </w:rPr>
              <w:fldChar w:fldCharType="begin"/>
            </w:r>
            <w:r>
              <w:rPr>
                <w:noProof/>
                <w:webHidden/>
              </w:rPr>
              <w:instrText xml:space="preserve"> PAGEREF _Toc230887884 \h </w:instrText>
            </w:r>
            <w:r>
              <w:rPr>
                <w:noProof/>
                <w:webHidden/>
              </w:rPr>
            </w:r>
            <w:r>
              <w:rPr>
                <w:noProof/>
                <w:webHidden/>
              </w:rPr>
              <w:fldChar w:fldCharType="separate"/>
            </w:r>
            <w:r w:rsidR="0012204B">
              <w:rPr>
                <w:noProof/>
                <w:webHidden/>
              </w:rPr>
              <w:t>12</w:t>
            </w:r>
            <w:r>
              <w:rPr>
                <w:noProof/>
                <w:webHidden/>
              </w:rPr>
              <w:fldChar w:fldCharType="end"/>
            </w:r>
          </w:hyperlink>
        </w:p>
        <w:p w14:paraId="5C999D6C" w14:textId="28E4AE67" w:rsidR="00DE579A" w:rsidRDefault="00DE579A">
          <w:pPr>
            <w:pStyle w:val="TOC2"/>
            <w:tabs>
              <w:tab w:val="right" w:leader="dot" w:pos="4598"/>
            </w:tabs>
            <w:rPr>
              <w:rFonts w:cstheme="minorBidi"/>
              <w:noProof/>
              <w:kern w:val="2"/>
              <w:sz w:val="24"/>
              <w:szCs w:val="24"/>
              <w14:ligatures w14:val="standardContextual"/>
            </w:rPr>
          </w:pPr>
          <w:hyperlink w:anchor="_Toc230887885" w:history="1">
            <w:r w:rsidRPr="006D529F">
              <w:rPr>
                <w:rStyle w:val="Hyperlink"/>
                <w:noProof/>
              </w:rPr>
              <w:t>Clean Peak Energy Certificate (CPEC)</w:t>
            </w:r>
            <w:r>
              <w:rPr>
                <w:noProof/>
                <w:webHidden/>
              </w:rPr>
              <w:tab/>
            </w:r>
            <w:r>
              <w:rPr>
                <w:noProof/>
                <w:webHidden/>
              </w:rPr>
              <w:fldChar w:fldCharType="begin"/>
            </w:r>
            <w:r>
              <w:rPr>
                <w:noProof/>
                <w:webHidden/>
              </w:rPr>
              <w:instrText xml:space="preserve"> PAGEREF _Toc230887885 \h </w:instrText>
            </w:r>
            <w:r>
              <w:rPr>
                <w:noProof/>
                <w:webHidden/>
              </w:rPr>
            </w:r>
            <w:r>
              <w:rPr>
                <w:noProof/>
                <w:webHidden/>
              </w:rPr>
              <w:fldChar w:fldCharType="separate"/>
            </w:r>
            <w:r w:rsidR="0012204B">
              <w:rPr>
                <w:noProof/>
                <w:webHidden/>
              </w:rPr>
              <w:t>12</w:t>
            </w:r>
            <w:r>
              <w:rPr>
                <w:noProof/>
                <w:webHidden/>
              </w:rPr>
              <w:fldChar w:fldCharType="end"/>
            </w:r>
          </w:hyperlink>
        </w:p>
        <w:p w14:paraId="0C391214" w14:textId="64FFE925" w:rsidR="00DE579A" w:rsidRDefault="00DE579A">
          <w:pPr>
            <w:pStyle w:val="TOC2"/>
            <w:tabs>
              <w:tab w:val="right" w:leader="dot" w:pos="4598"/>
            </w:tabs>
            <w:rPr>
              <w:rFonts w:cstheme="minorBidi"/>
              <w:noProof/>
              <w:kern w:val="2"/>
              <w:sz w:val="24"/>
              <w:szCs w:val="24"/>
              <w14:ligatures w14:val="standardContextual"/>
            </w:rPr>
          </w:pPr>
          <w:hyperlink w:anchor="_Toc230887886" w:history="1">
            <w:r w:rsidRPr="006D529F">
              <w:rPr>
                <w:rStyle w:val="Hyperlink"/>
                <w:noProof/>
              </w:rPr>
              <w:t>Time and materials not to exceed $3,750</w:t>
            </w:r>
            <w:r>
              <w:rPr>
                <w:noProof/>
                <w:webHidden/>
              </w:rPr>
              <w:tab/>
            </w:r>
            <w:r>
              <w:rPr>
                <w:noProof/>
                <w:webHidden/>
              </w:rPr>
              <w:fldChar w:fldCharType="begin"/>
            </w:r>
            <w:r>
              <w:rPr>
                <w:noProof/>
                <w:webHidden/>
              </w:rPr>
              <w:instrText xml:space="preserve"> PAGEREF _Toc230887886 \h </w:instrText>
            </w:r>
            <w:r>
              <w:rPr>
                <w:noProof/>
                <w:webHidden/>
              </w:rPr>
            </w:r>
            <w:r>
              <w:rPr>
                <w:noProof/>
                <w:webHidden/>
              </w:rPr>
              <w:fldChar w:fldCharType="separate"/>
            </w:r>
            <w:r w:rsidR="0012204B">
              <w:rPr>
                <w:noProof/>
                <w:webHidden/>
              </w:rPr>
              <w:t>12</w:t>
            </w:r>
            <w:r>
              <w:rPr>
                <w:noProof/>
                <w:webHidden/>
              </w:rPr>
              <w:fldChar w:fldCharType="end"/>
            </w:r>
          </w:hyperlink>
        </w:p>
        <w:p w14:paraId="04773494" w14:textId="4046CBDA" w:rsidR="00DE579A" w:rsidRDefault="00DE579A">
          <w:pPr>
            <w:pStyle w:val="TOC2"/>
            <w:tabs>
              <w:tab w:val="right" w:leader="dot" w:pos="4598"/>
            </w:tabs>
            <w:rPr>
              <w:rFonts w:cstheme="minorBidi"/>
              <w:noProof/>
              <w:kern w:val="2"/>
              <w:sz w:val="24"/>
              <w:szCs w:val="24"/>
              <w14:ligatures w14:val="standardContextual"/>
            </w:rPr>
          </w:pPr>
          <w:hyperlink w:anchor="_Toc230887887" w:history="1">
            <w:r w:rsidRPr="006D529F">
              <w:rPr>
                <w:rStyle w:val="Hyperlink"/>
                <w:noProof/>
              </w:rPr>
              <w:t>Quote Response and Requirements</w:t>
            </w:r>
            <w:r>
              <w:rPr>
                <w:noProof/>
                <w:webHidden/>
              </w:rPr>
              <w:tab/>
            </w:r>
            <w:r>
              <w:rPr>
                <w:noProof/>
                <w:webHidden/>
              </w:rPr>
              <w:fldChar w:fldCharType="begin"/>
            </w:r>
            <w:r>
              <w:rPr>
                <w:noProof/>
                <w:webHidden/>
              </w:rPr>
              <w:instrText xml:space="preserve"> PAGEREF _Toc230887887 \h </w:instrText>
            </w:r>
            <w:r>
              <w:rPr>
                <w:noProof/>
                <w:webHidden/>
              </w:rPr>
            </w:r>
            <w:r>
              <w:rPr>
                <w:noProof/>
                <w:webHidden/>
              </w:rPr>
              <w:fldChar w:fldCharType="separate"/>
            </w:r>
            <w:r w:rsidR="0012204B">
              <w:rPr>
                <w:noProof/>
                <w:webHidden/>
              </w:rPr>
              <w:t>12</w:t>
            </w:r>
            <w:r>
              <w:rPr>
                <w:noProof/>
                <w:webHidden/>
              </w:rPr>
              <w:fldChar w:fldCharType="end"/>
            </w:r>
          </w:hyperlink>
        </w:p>
        <w:p w14:paraId="6C28C4CA" w14:textId="6D1D3B30" w:rsidR="00DE579A" w:rsidRDefault="00DE579A">
          <w:pPr>
            <w:pStyle w:val="TOC2"/>
            <w:tabs>
              <w:tab w:val="right" w:leader="dot" w:pos="4598"/>
            </w:tabs>
            <w:rPr>
              <w:rFonts w:cstheme="minorBidi"/>
              <w:noProof/>
              <w:kern w:val="2"/>
              <w:sz w:val="24"/>
              <w:szCs w:val="24"/>
              <w14:ligatures w14:val="standardContextual"/>
            </w:rPr>
          </w:pPr>
          <w:hyperlink w:anchor="_Toc230887888" w:history="1">
            <w:r w:rsidRPr="006D529F">
              <w:rPr>
                <w:rStyle w:val="Hyperlink"/>
                <w:rFonts w:ascii="Calibri" w:eastAsiaTheme="majorEastAsia" w:hAnsi="Calibri" w:cstheme="majorBidi"/>
                <w:b/>
                <w:bCs/>
                <w:noProof/>
              </w:rPr>
              <w:t>Quotes Including Construction Services</w:t>
            </w:r>
            <w:r>
              <w:rPr>
                <w:noProof/>
                <w:webHidden/>
              </w:rPr>
              <w:tab/>
            </w:r>
            <w:r>
              <w:rPr>
                <w:noProof/>
                <w:webHidden/>
              </w:rPr>
              <w:fldChar w:fldCharType="begin"/>
            </w:r>
            <w:r>
              <w:rPr>
                <w:noProof/>
                <w:webHidden/>
              </w:rPr>
              <w:instrText xml:space="preserve"> PAGEREF _Toc230887888 \h </w:instrText>
            </w:r>
            <w:r>
              <w:rPr>
                <w:noProof/>
                <w:webHidden/>
              </w:rPr>
            </w:r>
            <w:r>
              <w:rPr>
                <w:noProof/>
                <w:webHidden/>
              </w:rPr>
              <w:fldChar w:fldCharType="separate"/>
            </w:r>
            <w:r w:rsidR="0012204B">
              <w:rPr>
                <w:noProof/>
                <w:webHidden/>
              </w:rPr>
              <w:t>12</w:t>
            </w:r>
            <w:r>
              <w:rPr>
                <w:noProof/>
                <w:webHidden/>
              </w:rPr>
              <w:fldChar w:fldCharType="end"/>
            </w:r>
          </w:hyperlink>
        </w:p>
        <w:p w14:paraId="73126DF8" w14:textId="358B8D9A" w:rsidR="00DE579A" w:rsidRDefault="00DE579A">
          <w:pPr>
            <w:pStyle w:val="TOC1"/>
            <w:rPr>
              <w:rFonts w:cstheme="minorBidi"/>
              <w:bCs w:val="0"/>
              <w:vanish w:val="0"/>
              <w:kern w:val="2"/>
              <w:sz w:val="24"/>
              <w:szCs w:val="24"/>
              <w14:ligatures w14:val="standardContextual"/>
            </w:rPr>
          </w:pPr>
          <w:hyperlink w:anchor="_Toc230887889" w:history="1">
            <w:r w:rsidRPr="006D529F">
              <w:rPr>
                <w:rStyle w:val="Hyperlink"/>
                <w:rFonts w:asciiTheme="majorHAnsi" w:eastAsiaTheme="majorEastAsia" w:hAnsiTheme="majorHAnsi" w:cstheme="majorBidi"/>
                <w:b/>
              </w:rPr>
              <w:t>Purchase Options</w:t>
            </w:r>
            <w:r>
              <w:rPr>
                <w:webHidden/>
              </w:rPr>
              <w:tab/>
            </w:r>
            <w:r>
              <w:rPr>
                <w:webHidden/>
              </w:rPr>
              <w:fldChar w:fldCharType="begin"/>
            </w:r>
            <w:r>
              <w:rPr>
                <w:webHidden/>
              </w:rPr>
              <w:instrText xml:space="preserve"> PAGEREF _Toc230887889 \h </w:instrText>
            </w:r>
            <w:r>
              <w:rPr>
                <w:webHidden/>
              </w:rPr>
            </w:r>
            <w:r>
              <w:rPr>
                <w:webHidden/>
              </w:rPr>
              <w:fldChar w:fldCharType="separate"/>
            </w:r>
            <w:r w:rsidR="0012204B">
              <w:rPr>
                <w:webHidden/>
              </w:rPr>
              <w:t>12</w:t>
            </w:r>
            <w:r>
              <w:rPr>
                <w:webHidden/>
              </w:rPr>
              <w:fldChar w:fldCharType="end"/>
            </w:r>
          </w:hyperlink>
        </w:p>
        <w:p w14:paraId="2511B536" w14:textId="1152DBB8" w:rsidR="00DE579A" w:rsidRDefault="00DE579A">
          <w:pPr>
            <w:pStyle w:val="TOC1"/>
            <w:rPr>
              <w:rFonts w:cstheme="minorBidi"/>
              <w:bCs w:val="0"/>
              <w:vanish w:val="0"/>
              <w:kern w:val="2"/>
              <w:sz w:val="24"/>
              <w:szCs w:val="24"/>
              <w14:ligatures w14:val="standardContextual"/>
            </w:rPr>
          </w:pPr>
          <w:hyperlink w:anchor="_Toc230887890" w:history="1">
            <w:r w:rsidRPr="006D529F">
              <w:rPr>
                <w:rStyle w:val="Hyperlink"/>
                <w:rFonts w:asciiTheme="majorHAnsi" w:eastAsiaTheme="majorEastAsia" w:hAnsiTheme="majorHAnsi" w:cstheme="majorBidi"/>
                <w:b/>
              </w:rPr>
              <w:t>Guidance for Engaging the Contractor</w:t>
            </w:r>
            <w:r>
              <w:rPr>
                <w:webHidden/>
              </w:rPr>
              <w:tab/>
            </w:r>
            <w:r>
              <w:rPr>
                <w:webHidden/>
              </w:rPr>
              <w:fldChar w:fldCharType="begin"/>
            </w:r>
            <w:r>
              <w:rPr>
                <w:webHidden/>
              </w:rPr>
              <w:instrText xml:space="preserve"> PAGEREF _Toc230887890 \h </w:instrText>
            </w:r>
            <w:r>
              <w:rPr>
                <w:webHidden/>
              </w:rPr>
            </w:r>
            <w:r>
              <w:rPr>
                <w:webHidden/>
              </w:rPr>
              <w:fldChar w:fldCharType="separate"/>
            </w:r>
            <w:r w:rsidR="0012204B">
              <w:rPr>
                <w:webHidden/>
              </w:rPr>
              <w:t>13</w:t>
            </w:r>
            <w:r>
              <w:rPr>
                <w:webHidden/>
              </w:rPr>
              <w:fldChar w:fldCharType="end"/>
            </w:r>
          </w:hyperlink>
        </w:p>
        <w:p w14:paraId="3361A4AC" w14:textId="20D53A31" w:rsidR="00DE579A" w:rsidRDefault="00DE579A">
          <w:pPr>
            <w:pStyle w:val="TOC1"/>
            <w:rPr>
              <w:rFonts w:cstheme="minorBidi"/>
              <w:bCs w:val="0"/>
              <w:vanish w:val="0"/>
              <w:kern w:val="2"/>
              <w:sz w:val="24"/>
              <w:szCs w:val="24"/>
              <w14:ligatures w14:val="standardContextual"/>
            </w:rPr>
          </w:pPr>
          <w:hyperlink w:anchor="_Toc230887891" w:history="1">
            <w:r w:rsidRPr="006D529F">
              <w:rPr>
                <w:rStyle w:val="Hyperlink"/>
                <w:rFonts w:asciiTheme="majorHAnsi" w:eastAsiaTheme="majorEastAsia" w:hAnsiTheme="majorHAnsi" w:cstheme="majorBidi"/>
                <w:b/>
              </w:rPr>
              <w:t>Extend Beyond (Performance and Payment That Goes Beyond Contract End Date)</w:t>
            </w:r>
            <w:r>
              <w:rPr>
                <w:webHidden/>
              </w:rPr>
              <w:tab/>
            </w:r>
            <w:r>
              <w:rPr>
                <w:webHidden/>
              </w:rPr>
              <w:fldChar w:fldCharType="begin"/>
            </w:r>
            <w:r>
              <w:rPr>
                <w:webHidden/>
              </w:rPr>
              <w:instrText xml:space="preserve"> PAGEREF _Toc230887891 \h </w:instrText>
            </w:r>
            <w:r>
              <w:rPr>
                <w:webHidden/>
              </w:rPr>
            </w:r>
            <w:r>
              <w:rPr>
                <w:webHidden/>
              </w:rPr>
              <w:fldChar w:fldCharType="separate"/>
            </w:r>
            <w:r w:rsidR="0012204B">
              <w:rPr>
                <w:webHidden/>
              </w:rPr>
              <w:t>14</w:t>
            </w:r>
            <w:r>
              <w:rPr>
                <w:webHidden/>
              </w:rPr>
              <w:fldChar w:fldCharType="end"/>
            </w:r>
          </w:hyperlink>
        </w:p>
        <w:p w14:paraId="43F71BF9" w14:textId="673D7BEF" w:rsidR="00DE579A" w:rsidRDefault="00DE579A">
          <w:pPr>
            <w:pStyle w:val="TOC2"/>
            <w:tabs>
              <w:tab w:val="right" w:leader="dot" w:pos="4598"/>
            </w:tabs>
            <w:rPr>
              <w:rFonts w:cstheme="minorBidi"/>
              <w:noProof/>
              <w:kern w:val="2"/>
              <w:sz w:val="24"/>
              <w:szCs w:val="24"/>
              <w14:ligatures w14:val="standardContextual"/>
            </w:rPr>
          </w:pPr>
          <w:hyperlink w:anchor="_Toc230887892" w:history="1">
            <w:r w:rsidRPr="006D529F">
              <w:rPr>
                <w:rStyle w:val="Hyperlink"/>
                <w:noProof/>
              </w:rPr>
              <w:t>Setting Up a COMMBUYS Account</w:t>
            </w:r>
            <w:r>
              <w:rPr>
                <w:noProof/>
                <w:webHidden/>
              </w:rPr>
              <w:tab/>
            </w:r>
            <w:r>
              <w:rPr>
                <w:noProof/>
                <w:webHidden/>
              </w:rPr>
              <w:fldChar w:fldCharType="begin"/>
            </w:r>
            <w:r>
              <w:rPr>
                <w:noProof/>
                <w:webHidden/>
              </w:rPr>
              <w:instrText xml:space="preserve"> PAGEREF _Toc230887892 \h </w:instrText>
            </w:r>
            <w:r>
              <w:rPr>
                <w:noProof/>
                <w:webHidden/>
              </w:rPr>
            </w:r>
            <w:r>
              <w:rPr>
                <w:noProof/>
                <w:webHidden/>
              </w:rPr>
              <w:fldChar w:fldCharType="separate"/>
            </w:r>
            <w:r w:rsidR="0012204B">
              <w:rPr>
                <w:noProof/>
                <w:webHidden/>
              </w:rPr>
              <w:t>15</w:t>
            </w:r>
            <w:r>
              <w:rPr>
                <w:noProof/>
                <w:webHidden/>
              </w:rPr>
              <w:fldChar w:fldCharType="end"/>
            </w:r>
          </w:hyperlink>
        </w:p>
        <w:p w14:paraId="79F8EFDA" w14:textId="6EE7EC1F" w:rsidR="00DE579A" w:rsidRDefault="00DE579A">
          <w:pPr>
            <w:pStyle w:val="TOC2"/>
            <w:tabs>
              <w:tab w:val="right" w:leader="dot" w:pos="4598"/>
            </w:tabs>
            <w:rPr>
              <w:rFonts w:cstheme="minorBidi"/>
              <w:noProof/>
              <w:kern w:val="2"/>
              <w:sz w:val="24"/>
              <w:szCs w:val="24"/>
              <w14:ligatures w14:val="standardContextual"/>
            </w:rPr>
          </w:pPr>
          <w:hyperlink w:anchor="_Toc230887893" w:history="1">
            <w:r w:rsidRPr="006D529F">
              <w:rPr>
                <w:rStyle w:val="Hyperlink"/>
                <w:noProof/>
              </w:rPr>
              <w:t>Finding Contract Documents</w:t>
            </w:r>
            <w:r>
              <w:rPr>
                <w:noProof/>
                <w:webHidden/>
              </w:rPr>
              <w:tab/>
            </w:r>
            <w:r>
              <w:rPr>
                <w:noProof/>
                <w:webHidden/>
              </w:rPr>
              <w:fldChar w:fldCharType="begin"/>
            </w:r>
            <w:r>
              <w:rPr>
                <w:noProof/>
                <w:webHidden/>
              </w:rPr>
              <w:instrText xml:space="preserve"> PAGEREF _Toc230887893 \h </w:instrText>
            </w:r>
            <w:r>
              <w:rPr>
                <w:noProof/>
                <w:webHidden/>
              </w:rPr>
            </w:r>
            <w:r>
              <w:rPr>
                <w:noProof/>
                <w:webHidden/>
              </w:rPr>
              <w:fldChar w:fldCharType="separate"/>
            </w:r>
            <w:r w:rsidR="0012204B">
              <w:rPr>
                <w:noProof/>
                <w:webHidden/>
              </w:rPr>
              <w:t>15</w:t>
            </w:r>
            <w:r>
              <w:rPr>
                <w:noProof/>
                <w:webHidden/>
              </w:rPr>
              <w:fldChar w:fldCharType="end"/>
            </w:r>
          </w:hyperlink>
        </w:p>
        <w:p w14:paraId="5E167A93" w14:textId="710EFBE7" w:rsidR="00DE579A" w:rsidRDefault="00DE579A">
          <w:pPr>
            <w:pStyle w:val="TOC2"/>
            <w:tabs>
              <w:tab w:val="right" w:leader="dot" w:pos="4598"/>
            </w:tabs>
            <w:rPr>
              <w:rFonts w:cstheme="minorBidi"/>
              <w:noProof/>
              <w:kern w:val="2"/>
              <w:sz w:val="24"/>
              <w:szCs w:val="24"/>
              <w14:ligatures w14:val="standardContextual"/>
            </w:rPr>
          </w:pPr>
          <w:hyperlink w:anchor="_Toc230887894" w:history="1">
            <w:r w:rsidRPr="006D529F">
              <w:rPr>
                <w:rStyle w:val="Hyperlink"/>
                <w:noProof/>
              </w:rPr>
              <w:t>Finding Vendor-Specific Documents</w:t>
            </w:r>
            <w:r>
              <w:rPr>
                <w:noProof/>
                <w:webHidden/>
              </w:rPr>
              <w:tab/>
            </w:r>
            <w:r>
              <w:rPr>
                <w:noProof/>
                <w:webHidden/>
              </w:rPr>
              <w:fldChar w:fldCharType="begin"/>
            </w:r>
            <w:r>
              <w:rPr>
                <w:noProof/>
                <w:webHidden/>
              </w:rPr>
              <w:instrText xml:space="preserve"> PAGEREF _Toc230887894 \h </w:instrText>
            </w:r>
            <w:r>
              <w:rPr>
                <w:noProof/>
                <w:webHidden/>
              </w:rPr>
            </w:r>
            <w:r>
              <w:rPr>
                <w:noProof/>
                <w:webHidden/>
              </w:rPr>
              <w:fldChar w:fldCharType="separate"/>
            </w:r>
            <w:r w:rsidR="0012204B">
              <w:rPr>
                <w:noProof/>
                <w:webHidden/>
              </w:rPr>
              <w:t>16</w:t>
            </w:r>
            <w:r>
              <w:rPr>
                <w:noProof/>
                <w:webHidden/>
              </w:rPr>
              <w:fldChar w:fldCharType="end"/>
            </w:r>
          </w:hyperlink>
        </w:p>
        <w:p w14:paraId="1F694753" w14:textId="237FABA2" w:rsidR="00DE579A" w:rsidRDefault="00DE579A">
          <w:pPr>
            <w:pStyle w:val="TOC1"/>
            <w:rPr>
              <w:rFonts w:cstheme="minorBidi"/>
              <w:bCs w:val="0"/>
              <w:vanish w:val="0"/>
              <w:kern w:val="2"/>
              <w:sz w:val="24"/>
              <w:szCs w:val="24"/>
              <w14:ligatures w14:val="standardContextual"/>
            </w:rPr>
          </w:pPr>
          <w:hyperlink w:anchor="_Toc230887895" w:history="1">
            <w:r w:rsidRPr="006D529F">
              <w:rPr>
                <w:rStyle w:val="Hyperlink"/>
                <w:rFonts w:asciiTheme="majorHAnsi" w:eastAsiaTheme="majorEastAsia" w:hAnsiTheme="majorHAnsi" w:cstheme="majorBidi"/>
                <w:b/>
              </w:rPr>
              <w:t>Construction and Construction-Related Labor Requirements</w:t>
            </w:r>
            <w:r>
              <w:rPr>
                <w:webHidden/>
              </w:rPr>
              <w:tab/>
            </w:r>
            <w:r>
              <w:rPr>
                <w:webHidden/>
              </w:rPr>
              <w:fldChar w:fldCharType="begin"/>
            </w:r>
            <w:r>
              <w:rPr>
                <w:webHidden/>
              </w:rPr>
              <w:instrText xml:space="preserve"> PAGEREF _Toc230887895 \h </w:instrText>
            </w:r>
            <w:r>
              <w:rPr>
                <w:webHidden/>
              </w:rPr>
            </w:r>
            <w:r>
              <w:rPr>
                <w:webHidden/>
              </w:rPr>
              <w:fldChar w:fldCharType="separate"/>
            </w:r>
            <w:r w:rsidR="0012204B">
              <w:rPr>
                <w:webHidden/>
              </w:rPr>
              <w:t>16</w:t>
            </w:r>
            <w:r>
              <w:rPr>
                <w:webHidden/>
              </w:rPr>
              <w:fldChar w:fldCharType="end"/>
            </w:r>
          </w:hyperlink>
        </w:p>
        <w:p w14:paraId="24E2008A" w14:textId="2B768DCD" w:rsidR="00DE579A" w:rsidRDefault="00DE579A">
          <w:pPr>
            <w:pStyle w:val="TOC2"/>
            <w:tabs>
              <w:tab w:val="right" w:leader="dot" w:pos="4598"/>
            </w:tabs>
            <w:rPr>
              <w:rFonts w:cstheme="minorBidi"/>
              <w:noProof/>
              <w:kern w:val="2"/>
              <w:sz w:val="24"/>
              <w:szCs w:val="24"/>
              <w14:ligatures w14:val="standardContextual"/>
            </w:rPr>
          </w:pPr>
          <w:hyperlink w:anchor="_Toc230887896" w:history="1">
            <w:r w:rsidRPr="006D529F">
              <w:rPr>
                <w:rStyle w:val="Hyperlink"/>
                <w:rFonts w:ascii="Calibri" w:eastAsiaTheme="majorEastAsia" w:hAnsi="Calibri" w:cstheme="majorBidi"/>
                <w:b/>
                <w:bCs/>
                <w:noProof/>
              </w:rPr>
              <w:t>Construction Threshold</w:t>
            </w:r>
            <w:r>
              <w:rPr>
                <w:noProof/>
                <w:webHidden/>
              </w:rPr>
              <w:tab/>
            </w:r>
            <w:r>
              <w:rPr>
                <w:noProof/>
                <w:webHidden/>
              </w:rPr>
              <w:fldChar w:fldCharType="begin"/>
            </w:r>
            <w:r>
              <w:rPr>
                <w:noProof/>
                <w:webHidden/>
              </w:rPr>
              <w:instrText xml:space="preserve"> PAGEREF _Toc230887896 \h </w:instrText>
            </w:r>
            <w:r>
              <w:rPr>
                <w:noProof/>
                <w:webHidden/>
              </w:rPr>
            </w:r>
            <w:r>
              <w:rPr>
                <w:noProof/>
                <w:webHidden/>
              </w:rPr>
              <w:fldChar w:fldCharType="separate"/>
            </w:r>
            <w:r w:rsidR="0012204B">
              <w:rPr>
                <w:noProof/>
                <w:webHidden/>
              </w:rPr>
              <w:t>17</w:t>
            </w:r>
            <w:r>
              <w:rPr>
                <w:noProof/>
                <w:webHidden/>
              </w:rPr>
              <w:fldChar w:fldCharType="end"/>
            </w:r>
          </w:hyperlink>
        </w:p>
        <w:p w14:paraId="0D3B6941" w14:textId="4637823E" w:rsidR="00DE579A" w:rsidRDefault="00DE579A">
          <w:pPr>
            <w:pStyle w:val="TOC1"/>
            <w:rPr>
              <w:rFonts w:cstheme="minorBidi"/>
              <w:bCs w:val="0"/>
              <w:vanish w:val="0"/>
              <w:kern w:val="2"/>
              <w:sz w:val="24"/>
              <w:szCs w:val="24"/>
              <w14:ligatures w14:val="standardContextual"/>
            </w:rPr>
          </w:pPr>
          <w:hyperlink w:anchor="_Toc230887897" w:history="1">
            <w:r w:rsidRPr="006D529F">
              <w:rPr>
                <w:rStyle w:val="Hyperlink"/>
                <w:rFonts w:asciiTheme="majorHAnsi" w:eastAsiaTheme="majorEastAsia" w:hAnsiTheme="majorHAnsi" w:cstheme="majorBidi"/>
                <w:b/>
              </w:rPr>
              <w:t>Prevailing Wage Law Requirements</w:t>
            </w:r>
            <w:r>
              <w:rPr>
                <w:webHidden/>
              </w:rPr>
              <w:tab/>
            </w:r>
            <w:r>
              <w:rPr>
                <w:webHidden/>
              </w:rPr>
              <w:fldChar w:fldCharType="begin"/>
            </w:r>
            <w:r>
              <w:rPr>
                <w:webHidden/>
              </w:rPr>
              <w:instrText xml:space="preserve"> PAGEREF _Toc230887897 \h </w:instrText>
            </w:r>
            <w:r>
              <w:rPr>
                <w:webHidden/>
              </w:rPr>
            </w:r>
            <w:r>
              <w:rPr>
                <w:webHidden/>
              </w:rPr>
              <w:fldChar w:fldCharType="separate"/>
            </w:r>
            <w:r w:rsidR="0012204B">
              <w:rPr>
                <w:webHidden/>
              </w:rPr>
              <w:t>17</w:t>
            </w:r>
            <w:r>
              <w:rPr>
                <w:webHidden/>
              </w:rPr>
              <w:fldChar w:fldCharType="end"/>
            </w:r>
          </w:hyperlink>
        </w:p>
        <w:p w14:paraId="3B41A227" w14:textId="53C281D7" w:rsidR="00DE579A" w:rsidRDefault="00DE579A">
          <w:pPr>
            <w:pStyle w:val="TOC2"/>
            <w:tabs>
              <w:tab w:val="right" w:leader="dot" w:pos="4598"/>
            </w:tabs>
            <w:rPr>
              <w:rFonts w:cstheme="minorBidi"/>
              <w:noProof/>
              <w:kern w:val="2"/>
              <w:sz w:val="24"/>
              <w:szCs w:val="24"/>
              <w14:ligatures w14:val="standardContextual"/>
            </w:rPr>
          </w:pPr>
          <w:hyperlink w:anchor="_Toc230887898" w:history="1">
            <w:r w:rsidRPr="006D529F">
              <w:rPr>
                <w:rStyle w:val="Hyperlink"/>
                <w:rFonts w:ascii="Calibri" w:eastAsiaTheme="majorEastAsia" w:hAnsi="Calibri" w:cstheme="majorBidi"/>
                <w:b/>
                <w:bCs/>
                <w:noProof/>
              </w:rPr>
              <w:t>Labor Hours</w:t>
            </w:r>
            <w:r>
              <w:rPr>
                <w:noProof/>
                <w:webHidden/>
              </w:rPr>
              <w:tab/>
            </w:r>
            <w:r>
              <w:rPr>
                <w:noProof/>
                <w:webHidden/>
              </w:rPr>
              <w:fldChar w:fldCharType="begin"/>
            </w:r>
            <w:r>
              <w:rPr>
                <w:noProof/>
                <w:webHidden/>
              </w:rPr>
              <w:instrText xml:space="preserve"> PAGEREF _Toc230887898 \h </w:instrText>
            </w:r>
            <w:r>
              <w:rPr>
                <w:noProof/>
                <w:webHidden/>
              </w:rPr>
            </w:r>
            <w:r>
              <w:rPr>
                <w:noProof/>
                <w:webHidden/>
              </w:rPr>
              <w:fldChar w:fldCharType="separate"/>
            </w:r>
            <w:r w:rsidR="0012204B">
              <w:rPr>
                <w:noProof/>
                <w:webHidden/>
              </w:rPr>
              <w:t>18</w:t>
            </w:r>
            <w:r>
              <w:rPr>
                <w:noProof/>
                <w:webHidden/>
              </w:rPr>
              <w:fldChar w:fldCharType="end"/>
            </w:r>
          </w:hyperlink>
        </w:p>
        <w:p w14:paraId="5FF68D34" w14:textId="467AD20D" w:rsidR="00DE579A" w:rsidRDefault="00DE579A">
          <w:pPr>
            <w:pStyle w:val="TOC2"/>
            <w:tabs>
              <w:tab w:val="right" w:leader="dot" w:pos="4598"/>
            </w:tabs>
            <w:rPr>
              <w:rFonts w:cstheme="minorBidi"/>
              <w:noProof/>
              <w:kern w:val="2"/>
              <w:sz w:val="24"/>
              <w:szCs w:val="24"/>
              <w14:ligatures w14:val="standardContextual"/>
            </w:rPr>
          </w:pPr>
          <w:hyperlink w:anchor="_Toc230887899" w:history="1">
            <w:r w:rsidRPr="006D529F">
              <w:rPr>
                <w:rStyle w:val="Hyperlink"/>
                <w:rFonts w:ascii="Calibri" w:eastAsiaTheme="majorEastAsia" w:hAnsi="Calibri" w:cstheme="majorBidi"/>
                <w:b/>
                <w:bCs/>
                <w:noProof/>
              </w:rPr>
              <w:t>Apprentice Labor Rates</w:t>
            </w:r>
            <w:r>
              <w:rPr>
                <w:noProof/>
                <w:webHidden/>
              </w:rPr>
              <w:tab/>
            </w:r>
            <w:r>
              <w:rPr>
                <w:noProof/>
                <w:webHidden/>
              </w:rPr>
              <w:fldChar w:fldCharType="begin"/>
            </w:r>
            <w:r>
              <w:rPr>
                <w:noProof/>
                <w:webHidden/>
              </w:rPr>
              <w:instrText xml:space="preserve"> PAGEREF _Toc230887899 \h </w:instrText>
            </w:r>
            <w:r>
              <w:rPr>
                <w:noProof/>
                <w:webHidden/>
              </w:rPr>
            </w:r>
            <w:r>
              <w:rPr>
                <w:noProof/>
                <w:webHidden/>
              </w:rPr>
              <w:fldChar w:fldCharType="separate"/>
            </w:r>
            <w:r w:rsidR="0012204B">
              <w:rPr>
                <w:noProof/>
                <w:webHidden/>
              </w:rPr>
              <w:t>19</w:t>
            </w:r>
            <w:r>
              <w:rPr>
                <w:noProof/>
                <w:webHidden/>
              </w:rPr>
              <w:fldChar w:fldCharType="end"/>
            </w:r>
          </w:hyperlink>
        </w:p>
        <w:p w14:paraId="1093F855" w14:textId="55544C30" w:rsidR="00DE579A" w:rsidRDefault="00DE579A">
          <w:pPr>
            <w:pStyle w:val="TOC2"/>
            <w:tabs>
              <w:tab w:val="right" w:leader="dot" w:pos="4598"/>
            </w:tabs>
            <w:rPr>
              <w:rFonts w:cstheme="minorBidi"/>
              <w:noProof/>
              <w:kern w:val="2"/>
              <w:sz w:val="24"/>
              <w:szCs w:val="24"/>
              <w14:ligatures w14:val="standardContextual"/>
            </w:rPr>
          </w:pPr>
          <w:hyperlink w:anchor="_Toc230887900" w:history="1">
            <w:r w:rsidRPr="006D529F">
              <w:rPr>
                <w:rStyle w:val="Hyperlink"/>
                <w:noProof/>
              </w:rPr>
              <w:t>Supplier Diversity Office (SDO) Requirements</w:t>
            </w:r>
            <w:r>
              <w:rPr>
                <w:noProof/>
                <w:webHidden/>
              </w:rPr>
              <w:tab/>
            </w:r>
            <w:r>
              <w:rPr>
                <w:noProof/>
                <w:webHidden/>
              </w:rPr>
              <w:fldChar w:fldCharType="begin"/>
            </w:r>
            <w:r>
              <w:rPr>
                <w:noProof/>
                <w:webHidden/>
              </w:rPr>
              <w:instrText xml:space="preserve"> PAGEREF _Toc230887900 \h </w:instrText>
            </w:r>
            <w:r>
              <w:rPr>
                <w:noProof/>
                <w:webHidden/>
              </w:rPr>
            </w:r>
            <w:r>
              <w:rPr>
                <w:noProof/>
                <w:webHidden/>
              </w:rPr>
              <w:fldChar w:fldCharType="separate"/>
            </w:r>
            <w:r w:rsidR="0012204B">
              <w:rPr>
                <w:noProof/>
                <w:webHidden/>
              </w:rPr>
              <w:t>19</w:t>
            </w:r>
            <w:r>
              <w:rPr>
                <w:noProof/>
                <w:webHidden/>
              </w:rPr>
              <w:fldChar w:fldCharType="end"/>
            </w:r>
          </w:hyperlink>
        </w:p>
        <w:p w14:paraId="17AA92B3" w14:textId="5B9A9176" w:rsidR="00DE579A" w:rsidRDefault="00DE579A">
          <w:pPr>
            <w:pStyle w:val="TOC3"/>
            <w:rPr>
              <w:rFonts w:cstheme="minorBidi"/>
              <w:iCs w:val="0"/>
              <w:noProof/>
              <w:kern w:val="2"/>
              <w:sz w:val="24"/>
              <w:szCs w:val="24"/>
              <w14:ligatures w14:val="standardContextual"/>
            </w:rPr>
          </w:pPr>
          <w:hyperlink w:anchor="_Toc230887901" w:history="1">
            <w:r w:rsidRPr="006D529F">
              <w:rPr>
                <w:rStyle w:val="Hyperlink"/>
                <w:noProof/>
              </w:rPr>
              <w:t>Supplier Diversity Program (SDP) Requirements</w:t>
            </w:r>
            <w:r>
              <w:rPr>
                <w:noProof/>
                <w:webHidden/>
              </w:rPr>
              <w:tab/>
            </w:r>
            <w:r>
              <w:rPr>
                <w:noProof/>
                <w:webHidden/>
              </w:rPr>
              <w:fldChar w:fldCharType="begin"/>
            </w:r>
            <w:r>
              <w:rPr>
                <w:noProof/>
                <w:webHidden/>
              </w:rPr>
              <w:instrText xml:space="preserve"> PAGEREF _Toc230887901 \h </w:instrText>
            </w:r>
            <w:r>
              <w:rPr>
                <w:noProof/>
                <w:webHidden/>
              </w:rPr>
            </w:r>
            <w:r>
              <w:rPr>
                <w:noProof/>
                <w:webHidden/>
              </w:rPr>
              <w:fldChar w:fldCharType="separate"/>
            </w:r>
            <w:r w:rsidR="0012204B">
              <w:rPr>
                <w:noProof/>
                <w:webHidden/>
              </w:rPr>
              <w:t>19</w:t>
            </w:r>
            <w:r>
              <w:rPr>
                <w:noProof/>
                <w:webHidden/>
              </w:rPr>
              <w:fldChar w:fldCharType="end"/>
            </w:r>
          </w:hyperlink>
        </w:p>
        <w:p w14:paraId="05CA8AE3" w14:textId="38E04F82" w:rsidR="00DE579A" w:rsidRDefault="00DE579A">
          <w:pPr>
            <w:pStyle w:val="TOC3"/>
            <w:rPr>
              <w:rFonts w:cstheme="minorBidi"/>
              <w:iCs w:val="0"/>
              <w:noProof/>
              <w:kern w:val="2"/>
              <w:sz w:val="24"/>
              <w:szCs w:val="24"/>
              <w14:ligatures w14:val="standardContextual"/>
            </w:rPr>
          </w:pPr>
          <w:hyperlink w:anchor="_Toc230887902" w:history="1">
            <w:r w:rsidRPr="006D529F">
              <w:rPr>
                <w:rStyle w:val="Hyperlink"/>
                <w:noProof/>
              </w:rPr>
              <w:t>Small Business Purchasing Program (SBPP) Requirements</w:t>
            </w:r>
            <w:r>
              <w:rPr>
                <w:noProof/>
                <w:webHidden/>
              </w:rPr>
              <w:tab/>
            </w:r>
            <w:r>
              <w:rPr>
                <w:noProof/>
                <w:webHidden/>
              </w:rPr>
              <w:fldChar w:fldCharType="begin"/>
            </w:r>
            <w:r>
              <w:rPr>
                <w:noProof/>
                <w:webHidden/>
              </w:rPr>
              <w:instrText xml:space="preserve"> PAGEREF _Toc230887902 \h </w:instrText>
            </w:r>
            <w:r>
              <w:rPr>
                <w:noProof/>
                <w:webHidden/>
              </w:rPr>
            </w:r>
            <w:r>
              <w:rPr>
                <w:noProof/>
                <w:webHidden/>
              </w:rPr>
              <w:fldChar w:fldCharType="separate"/>
            </w:r>
            <w:r w:rsidR="0012204B">
              <w:rPr>
                <w:noProof/>
                <w:webHidden/>
              </w:rPr>
              <w:t>19</w:t>
            </w:r>
            <w:r>
              <w:rPr>
                <w:noProof/>
                <w:webHidden/>
              </w:rPr>
              <w:fldChar w:fldCharType="end"/>
            </w:r>
          </w:hyperlink>
        </w:p>
        <w:p w14:paraId="463EE03C" w14:textId="75C646E1" w:rsidR="00DE579A" w:rsidRDefault="00DE579A">
          <w:pPr>
            <w:pStyle w:val="TOC1"/>
            <w:rPr>
              <w:rFonts w:cstheme="minorBidi"/>
              <w:bCs w:val="0"/>
              <w:vanish w:val="0"/>
              <w:kern w:val="2"/>
              <w:sz w:val="24"/>
              <w:szCs w:val="24"/>
              <w14:ligatures w14:val="standardContextual"/>
            </w:rPr>
          </w:pPr>
          <w:hyperlink w:anchor="_Toc230887903" w:history="1">
            <w:r w:rsidRPr="006D529F">
              <w:rPr>
                <w:rStyle w:val="Hyperlink"/>
                <w:rFonts w:asciiTheme="majorHAnsi" w:eastAsiaTheme="majorEastAsia" w:hAnsiTheme="majorHAnsi" w:cstheme="majorBidi"/>
                <w:b/>
              </w:rPr>
              <w:t>Subcontractors</w:t>
            </w:r>
            <w:r>
              <w:rPr>
                <w:webHidden/>
              </w:rPr>
              <w:tab/>
            </w:r>
            <w:r>
              <w:rPr>
                <w:webHidden/>
              </w:rPr>
              <w:fldChar w:fldCharType="begin"/>
            </w:r>
            <w:r>
              <w:rPr>
                <w:webHidden/>
              </w:rPr>
              <w:instrText xml:space="preserve"> PAGEREF _Toc230887903 \h </w:instrText>
            </w:r>
            <w:r>
              <w:rPr>
                <w:webHidden/>
              </w:rPr>
            </w:r>
            <w:r>
              <w:rPr>
                <w:webHidden/>
              </w:rPr>
              <w:fldChar w:fldCharType="separate"/>
            </w:r>
            <w:r w:rsidR="0012204B">
              <w:rPr>
                <w:webHidden/>
              </w:rPr>
              <w:t>20</w:t>
            </w:r>
            <w:r>
              <w:rPr>
                <w:webHidden/>
              </w:rPr>
              <w:fldChar w:fldCharType="end"/>
            </w:r>
          </w:hyperlink>
        </w:p>
        <w:p w14:paraId="752D395B" w14:textId="7DCE2A62" w:rsidR="00DE579A" w:rsidRDefault="00DE579A">
          <w:pPr>
            <w:pStyle w:val="TOC1"/>
            <w:rPr>
              <w:rFonts w:cstheme="minorBidi"/>
              <w:bCs w:val="0"/>
              <w:vanish w:val="0"/>
              <w:kern w:val="2"/>
              <w:sz w:val="24"/>
              <w:szCs w:val="24"/>
              <w14:ligatures w14:val="standardContextual"/>
            </w:rPr>
          </w:pPr>
          <w:hyperlink w:anchor="_Toc230887904" w:history="1">
            <w:r w:rsidRPr="006D529F">
              <w:rPr>
                <w:rStyle w:val="Hyperlink"/>
                <w:rFonts w:asciiTheme="majorHAnsi" w:eastAsiaTheme="majorEastAsia" w:hAnsiTheme="majorHAnsi" w:cstheme="majorBidi"/>
                <w:b/>
              </w:rPr>
              <w:t>Returns</w:t>
            </w:r>
            <w:r>
              <w:rPr>
                <w:webHidden/>
              </w:rPr>
              <w:tab/>
            </w:r>
            <w:r>
              <w:rPr>
                <w:webHidden/>
              </w:rPr>
              <w:fldChar w:fldCharType="begin"/>
            </w:r>
            <w:r>
              <w:rPr>
                <w:webHidden/>
              </w:rPr>
              <w:instrText xml:space="preserve"> PAGEREF _Toc230887904 \h </w:instrText>
            </w:r>
            <w:r>
              <w:rPr>
                <w:webHidden/>
              </w:rPr>
            </w:r>
            <w:r>
              <w:rPr>
                <w:webHidden/>
              </w:rPr>
              <w:fldChar w:fldCharType="separate"/>
            </w:r>
            <w:r w:rsidR="0012204B">
              <w:rPr>
                <w:webHidden/>
              </w:rPr>
              <w:t>20</w:t>
            </w:r>
            <w:r>
              <w:rPr>
                <w:webHidden/>
              </w:rPr>
              <w:fldChar w:fldCharType="end"/>
            </w:r>
          </w:hyperlink>
        </w:p>
        <w:p w14:paraId="62FE56E9" w14:textId="5F7D3B61" w:rsidR="00DE579A" w:rsidRDefault="00DE579A">
          <w:pPr>
            <w:pStyle w:val="TOC1"/>
            <w:rPr>
              <w:rFonts w:cstheme="minorBidi"/>
              <w:bCs w:val="0"/>
              <w:vanish w:val="0"/>
              <w:kern w:val="2"/>
              <w:sz w:val="24"/>
              <w:szCs w:val="24"/>
              <w14:ligatures w14:val="standardContextual"/>
            </w:rPr>
          </w:pPr>
          <w:hyperlink w:anchor="_Toc230887905" w:history="1">
            <w:r w:rsidRPr="006D529F">
              <w:rPr>
                <w:rStyle w:val="Hyperlink"/>
                <w:rFonts w:asciiTheme="majorHAnsi" w:eastAsiaTheme="majorEastAsia" w:hAnsiTheme="majorHAnsi" w:cstheme="majorBidi"/>
                <w:b/>
              </w:rPr>
              <w:t>Repairs, Maintenance, and Services Warranties</w:t>
            </w:r>
            <w:r>
              <w:rPr>
                <w:webHidden/>
              </w:rPr>
              <w:tab/>
            </w:r>
            <w:r>
              <w:rPr>
                <w:webHidden/>
              </w:rPr>
              <w:fldChar w:fldCharType="begin"/>
            </w:r>
            <w:r>
              <w:rPr>
                <w:webHidden/>
              </w:rPr>
              <w:instrText xml:space="preserve"> PAGEREF _Toc230887905 \h </w:instrText>
            </w:r>
            <w:r>
              <w:rPr>
                <w:webHidden/>
              </w:rPr>
            </w:r>
            <w:r>
              <w:rPr>
                <w:webHidden/>
              </w:rPr>
              <w:fldChar w:fldCharType="separate"/>
            </w:r>
            <w:r w:rsidR="0012204B">
              <w:rPr>
                <w:webHidden/>
              </w:rPr>
              <w:t>20</w:t>
            </w:r>
            <w:r>
              <w:rPr>
                <w:webHidden/>
              </w:rPr>
              <w:fldChar w:fldCharType="end"/>
            </w:r>
          </w:hyperlink>
        </w:p>
        <w:p w14:paraId="5259166A" w14:textId="7C3485C8" w:rsidR="00DE579A" w:rsidRDefault="00DE579A">
          <w:pPr>
            <w:pStyle w:val="TOC1"/>
            <w:rPr>
              <w:rFonts w:cstheme="minorBidi"/>
              <w:bCs w:val="0"/>
              <w:vanish w:val="0"/>
              <w:kern w:val="2"/>
              <w:sz w:val="24"/>
              <w:szCs w:val="24"/>
              <w14:ligatures w14:val="standardContextual"/>
            </w:rPr>
          </w:pPr>
          <w:hyperlink w:anchor="_Toc230887906" w:history="1">
            <w:r w:rsidRPr="006D529F">
              <w:rPr>
                <w:rStyle w:val="Hyperlink"/>
                <w:rFonts w:asciiTheme="majorHAnsi" w:eastAsiaTheme="majorEastAsia" w:hAnsiTheme="majorHAnsi" w:cstheme="majorBidi"/>
                <w:b/>
              </w:rPr>
              <w:t>Additional Discounts</w:t>
            </w:r>
            <w:r>
              <w:rPr>
                <w:webHidden/>
              </w:rPr>
              <w:tab/>
            </w:r>
            <w:r>
              <w:rPr>
                <w:webHidden/>
              </w:rPr>
              <w:fldChar w:fldCharType="begin"/>
            </w:r>
            <w:r>
              <w:rPr>
                <w:webHidden/>
              </w:rPr>
              <w:instrText xml:space="preserve"> PAGEREF _Toc230887906 \h </w:instrText>
            </w:r>
            <w:r>
              <w:rPr>
                <w:webHidden/>
              </w:rPr>
            </w:r>
            <w:r>
              <w:rPr>
                <w:webHidden/>
              </w:rPr>
              <w:fldChar w:fldCharType="separate"/>
            </w:r>
            <w:r w:rsidR="0012204B">
              <w:rPr>
                <w:webHidden/>
              </w:rPr>
              <w:t>21</w:t>
            </w:r>
            <w:r>
              <w:rPr>
                <w:webHidden/>
              </w:rPr>
              <w:fldChar w:fldCharType="end"/>
            </w:r>
          </w:hyperlink>
        </w:p>
        <w:p w14:paraId="3EBDBE52" w14:textId="6018B953" w:rsidR="00DE579A" w:rsidRDefault="00DE579A">
          <w:pPr>
            <w:pStyle w:val="TOC1"/>
            <w:rPr>
              <w:rFonts w:cstheme="minorBidi"/>
              <w:bCs w:val="0"/>
              <w:vanish w:val="0"/>
              <w:kern w:val="2"/>
              <w:sz w:val="24"/>
              <w:szCs w:val="24"/>
              <w14:ligatures w14:val="standardContextual"/>
            </w:rPr>
          </w:pPr>
          <w:hyperlink w:anchor="_Toc230887907" w:history="1">
            <w:r w:rsidRPr="006D529F">
              <w:rPr>
                <w:rStyle w:val="Hyperlink"/>
                <w:rFonts w:asciiTheme="majorHAnsi" w:eastAsiaTheme="majorEastAsia" w:hAnsiTheme="majorHAnsi" w:cstheme="majorBidi"/>
                <w:b/>
              </w:rPr>
              <w:t>Technical Support and Customer Service</w:t>
            </w:r>
            <w:r>
              <w:rPr>
                <w:webHidden/>
              </w:rPr>
              <w:tab/>
            </w:r>
            <w:r>
              <w:rPr>
                <w:webHidden/>
              </w:rPr>
              <w:fldChar w:fldCharType="begin"/>
            </w:r>
            <w:r>
              <w:rPr>
                <w:webHidden/>
              </w:rPr>
              <w:instrText xml:space="preserve"> PAGEREF _Toc230887907 \h </w:instrText>
            </w:r>
            <w:r>
              <w:rPr>
                <w:webHidden/>
              </w:rPr>
            </w:r>
            <w:r>
              <w:rPr>
                <w:webHidden/>
              </w:rPr>
              <w:fldChar w:fldCharType="separate"/>
            </w:r>
            <w:r w:rsidR="0012204B">
              <w:rPr>
                <w:webHidden/>
              </w:rPr>
              <w:t>22</w:t>
            </w:r>
            <w:r>
              <w:rPr>
                <w:webHidden/>
              </w:rPr>
              <w:fldChar w:fldCharType="end"/>
            </w:r>
          </w:hyperlink>
        </w:p>
        <w:p w14:paraId="103B1327" w14:textId="74698C11" w:rsidR="00DE579A" w:rsidRDefault="00DE579A">
          <w:pPr>
            <w:pStyle w:val="TOC2"/>
            <w:tabs>
              <w:tab w:val="right" w:leader="dot" w:pos="4598"/>
            </w:tabs>
            <w:rPr>
              <w:rFonts w:cstheme="minorBidi"/>
              <w:noProof/>
              <w:kern w:val="2"/>
              <w:sz w:val="24"/>
              <w:szCs w:val="24"/>
              <w14:ligatures w14:val="standardContextual"/>
            </w:rPr>
          </w:pPr>
          <w:hyperlink w:anchor="_Toc230887908" w:history="1">
            <w:r w:rsidRPr="006D529F">
              <w:rPr>
                <w:rStyle w:val="Hyperlink"/>
                <w:noProof/>
              </w:rPr>
              <w:t>Vendor Performance</w:t>
            </w:r>
            <w:r>
              <w:rPr>
                <w:noProof/>
                <w:webHidden/>
              </w:rPr>
              <w:tab/>
            </w:r>
            <w:r>
              <w:rPr>
                <w:noProof/>
                <w:webHidden/>
              </w:rPr>
              <w:fldChar w:fldCharType="begin"/>
            </w:r>
            <w:r>
              <w:rPr>
                <w:noProof/>
                <w:webHidden/>
              </w:rPr>
              <w:instrText xml:space="preserve"> PAGEREF _Toc230887908 \h </w:instrText>
            </w:r>
            <w:r>
              <w:rPr>
                <w:noProof/>
                <w:webHidden/>
              </w:rPr>
            </w:r>
            <w:r>
              <w:rPr>
                <w:noProof/>
                <w:webHidden/>
              </w:rPr>
              <w:fldChar w:fldCharType="separate"/>
            </w:r>
            <w:r w:rsidR="0012204B">
              <w:rPr>
                <w:noProof/>
                <w:webHidden/>
              </w:rPr>
              <w:t>22</w:t>
            </w:r>
            <w:r>
              <w:rPr>
                <w:noProof/>
                <w:webHidden/>
              </w:rPr>
              <w:fldChar w:fldCharType="end"/>
            </w:r>
          </w:hyperlink>
        </w:p>
        <w:p w14:paraId="455A7DF5" w14:textId="01773472" w:rsidR="00DE579A" w:rsidRDefault="00DE579A">
          <w:pPr>
            <w:pStyle w:val="TOC2"/>
            <w:tabs>
              <w:tab w:val="right" w:leader="dot" w:pos="4598"/>
            </w:tabs>
            <w:rPr>
              <w:rFonts w:cstheme="minorBidi"/>
              <w:noProof/>
              <w:kern w:val="2"/>
              <w:sz w:val="24"/>
              <w:szCs w:val="24"/>
              <w14:ligatures w14:val="standardContextual"/>
            </w:rPr>
          </w:pPr>
          <w:hyperlink w:anchor="_Toc230887909" w:history="1">
            <w:r w:rsidRPr="006D529F">
              <w:rPr>
                <w:rStyle w:val="Hyperlink"/>
                <w:noProof/>
              </w:rPr>
              <w:t>General Procurement Guidelines and Best Practices</w:t>
            </w:r>
            <w:r>
              <w:rPr>
                <w:noProof/>
                <w:webHidden/>
              </w:rPr>
              <w:tab/>
            </w:r>
            <w:r>
              <w:rPr>
                <w:noProof/>
                <w:webHidden/>
              </w:rPr>
              <w:fldChar w:fldCharType="begin"/>
            </w:r>
            <w:r>
              <w:rPr>
                <w:noProof/>
                <w:webHidden/>
              </w:rPr>
              <w:instrText xml:space="preserve"> PAGEREF _Toc230887909 \h </w:instrText>
            </w:r>
            <w:r>
              <w:rPr>
                <w:noProof/>
                <w:webHidden/>
              </w:rPr>
            </w:r>
            <w:r>
              <w:rPr>
                <w:noProof/>
                <w:webHidden/>
              </w:rPr>
              <w:fldChar w:fldCharType="separate"/>
            </w:r>
            <w:r w:rsidR="0012204B">
              <w:rPr>
                <w:noProof/>
                <w:webHidden/>
              </w:rPr>
              <w:t>23</w:t>
            </w:r>
            <w:r>
              <w:rPr>
                <w:noProof/>
                <w:webHidden/>
              </w:rPr>
              <w:fldChar w:fldCharType="end"/>
            </w:r>
          </w:hyperlink>
        </w:p>
        <w:p w14:paraId="3B9F0216" w14:textId="556D0FD6" w:rsidR="00DE579A" w:rsidRDefault="00DE579A">
          <w:pPr>
            <w:pStyle w:val="TOC2"/>
            <w:tabs>
              <w:tab w:val="right" w:leader="dot" w:pos="4598"/>
            </w:tabs>
            <w:rPr>
              <w:rFonts w:cstheme="minorBidi"/>
              <w:noProof/>
              <w:kern w:val="2"/>
              <w:sz w:val="24"/>
              <w:szCs w:val="24"/>
              <w14:ligatures w14:val="standardContextual"/>
            </w:rPr>
          </w:pPr>
          <w:hyperlink w:anchor="_Toc230887910" w:history="1">
            <w:r w:rsidRPr="006D529F">
              <w:rPr>
                <w:rStyle w:val="Hyperlink"/>
                <w:noProof/>
              </w:rPr>
              <w:t>Adding a Product</w:t>
            </w:r>
            <w:r>
              <w:rPr>
                <w:noProof/>
                <w:webHidden/>
              </w:rPr>
              <w:tab/>
            </w:r>
            <w:r>
              <w:rPr>
                <w:noProof/>
                <w:webHidden/>
              </w:rPr>
              <w:fldChar w:fldCharType="begin"/>
            </w:r>
            <w:r>
              <w:rPr>
                <w:noProof/>
                <w:webHidden/>
              </w:rPr>
              <w:instrText xml:space="preserve"> PAGEREF _Toc230887910 \h </w:instrText>
            </w:r>
            <w:r>
              <w:rPr>
                <w:noProof/>
                <w:webHidden/>
              </w:rPr>
            </w:r>
            <w:r>
              <w:rPr>
                <w:noProof/>
                <w:webHidden/>
              </w:rPr>
              <w:fldChar w:fldCharType="separate"/>
            </w:r>
            <w:r w:rsidR="0012204B">
              <w:rPr>
                <w:noProof/>
                <w:webHidden/>
              </w:rPr>
              <w:t>23</w:t>
            </w:r>
            <w:r>
              <w:rPr>
                <w:noProof/>
                <w:webHidden/>
              </w:rPr>
              <w:fldChar w:fldCharType="end"/>
            </w:r>
          </w:hyperlink>
        </w:p>
        <w:p w14:paraId="5E1FD6EA" w14:textId="6D8E85D9" w:rsidR="00DE579A" w:rsidRDefault="00DE579A">
          <w:pPr>
            <w:pStyle w:val="TOC2"/>
            <w:tabs>
              <w:tab w:val="right" w:leader="dot" w:pos="4598"/>
            </w:tabs>
            <w:rPr>
              <w:rFonts w:cstheme="minorBidi"/>
              <w:noProof/>
              <w:kern w:val="2"/>
              <w:sz w:val="24"/>
              <w:szCs w:val="24"/>
              <w14:ligatures w14:val="standardContextual"/>
            </w:rPr>
          </w:pPr>
          <w:hyperlink w:anchor="_Toc230887911" w:history="1">
            <w:r w:rsidRPr="006D529F">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_Toc230887911 \h </w:instrText>
            </w:r>
            <w:r>
              <w:rPr>
                <w:noProof/>
                <w:webHidden/>
              </w:rPr>
            </w:r>
            <w:r>
              <w:rPr>
                <w:noProof/>
                <w:webHidden/>
              </w:rPr>
              <w:fldChar w:fldCharType="separate"/>
            </w:r>
            <w:r w:rsidR="0012204B">
              <w:rPr>
                <w:noProof/>
                <w:webHidden/>
              </w:rPr>
              <w:t>23</w:t>
            </w:r>
            <w:r>
              <w:rPr>
                <w:noProof/>
                <w:webHidden/>
              </w:rPr>
              <w:fldChar w:fldCharType="end"/>
            </w:r>
          </w:hyperlink>
        </w:p>
        <w:p w14:paraId="0684AF72" w14:textId="34B1E5EA" w:rsidR="00DE579A" w:rsidRDefault="00DE579A">
          <w:pPr>
            <w:pStyle w:val="TOC2"/>
            <w:tabs>
              <w:tab w:val="right" w:leader="dot" w:pos="4598"/>
            </w:tabs>
            <w:rPr>
              <w:rFonts w:cstheme="minorBidi"/>
              <w:noProof/>
              <w:kern w:val="2"/>
              <w:sz w:val="24"/>
              <w:szCs w:val="24"/>
              <w14:ligatures w14:val="standardContextual"/>
            </w:rPr>
          </w:pPr>
          <w:hyperlink w:anchor="_Toc230887912" w:history="1">
            <w:r w:rsidRPr="006D529F">
              <w:rPr>
                <w:rStyle w:val="Hyperlink"/>
                <w:noProof/>
              </w:rPr>
              <w:t>Instructions for MOSAIC Users</w:t>
            </w:r>
            <w:r>
              <w:rPr>
                <w:noProof/>
                <w:webHidden/>
              </w:rPr>
              <w:tab/>
            </w:r>
            <w:r>
              <w:rPr>
                <w:noProof/>
                <w:webHidden/>
              </w:rPr>
              <w:fldChar w:fldCharType="begin"/>
            </w:r>
            <w:r>
              <w:rPr>
                <w:noProof/>
                <w:webHidden/>
              </w:rPr>
              <w:instrText xml:space="preserve"> PAGEREF _Toc230887912 \h </w:instrText>
            </w:r>
            <w:r>
              <w:rPr>
                <w:noProof/>
                <w:webHidden/>
              </w:rPr>
            </w:r>
            <w:r>
              <w:rPr>
                <w:noProof/>
                <w:webHidden/>
              </w:rPr>
              <w:fldChar w:fldCharType="separate"/>
            </w:r>
            <w:r w:rsidR="0012204B">
              <w:rPr>
                <w:noProof/>
                <w:webHidden/>
              </w:rPr>
              <w:t>24</w:t>
            </w:r>
            <w:r>
              <w:rPr>
                <w:noProof/>
                <w:webHidden/>
              </w:rPr>
              <w:fldChar w:fldCharType="end"/>
            </w:r>
          </w:hyperlink>
        </w:p>
        <w:p w14:paraId="2B4B5320" w14:textId="26B66089" w:rsidR="00DE579A" w:rsidRDefault="00DE579A">
          <w:pPr>
            <w:pStyle w:val="TOC1"/>
            <w:rPr>
              <w:rFonts w:cstheme="minorBidi"/>
              <w:bCs w:val="0"/>
              <w:vanish w:val="0"/>
              <w:kern w:val="2"/>
              <w:sz w:val="24"/>
              <w:szCs w:val="24"/>
              <w14:ligatures w14:val="standardContextual"/>
            </w:rPr>
          </w:pPr>
          <w:hyperlink w:anchor="_Toc230887913" w:history="1">
            <w:r w:rsidRPr="006D529F">
              <w:rPr>
                <w:rStyle w:val="Hyperlink"/>
                <w:rFonts w:asciiTheme="majorHAnsi" w:eastAsiaTheme="majorEastAsia" w:hAnsiTheme="majorHAnsi" w:cstheme="majorBidi"/>
                <w:b/>
              </w:rPr>
              <w:t>Vendor List and Information</w:t>
            </w:r>
            <w:r>
              <w:rPr>
                <w:webHidden/>
              </w:rPr>
              <w:tab/>
            </w:r>
            <w:r>
              <w:rPr>
                <w:webHidden/>
              </w:rPr>
              <w:fldChar w:fldCharType="begin"/>
            </w:r>
            <w:r>
              <w:rPr>
                <w:webHidden/>
              </w:rPr>
              <w:instrText xml:space="preserve"> PAGEREF _Toc230887913 \h </w:instrText>
            </w:r>
            <w:r>
              <w:rPr>
                <w:webHidden/>
              </w:rPr>
            </w:r>
            <w:r>
              <w:rPr>
                <w:webHidden/>
              </w:rPr>
              <w:fldChar w:fldCharType="separate"/>
            </w:r>
            <w:r w:rsidR="0012204B">
              <w:rPr>
                <w:webHidden/>
              </w:rPr>
              <w:t>25</w:t>
            </w:r>
            <w:r>
              <w:rPr>
                <w:webHidden/>
              </w:rPr>
              <w:fldChar w:fldCharType="end"/>
            </w:r>
          </w:hyperlink>
        </w:p>
        <w:p w14:paraId="03C0BAA3" w14:textId="1182D477" w:rsidR="00DE579A" w:rsidRDefault="00DE579A">
          <w:pPr>
            <w:pStyle w:val="TOC1"/>
            <w:rPr>
              <w:rFonts w:cstheme="minorBidi"/>
              <w:bCs w:val="0"/>
              <w:vanish w:val="0"/>
              <w:kern w:val="2"/>
              <w:sz w:val="24"/>
              <w:szCs w:val="24"/>
              <w14:ligatures w14:val="standardContextual"/>
            </w:rPr>
          </w:pPr>
          <w:hyperlink w:anchor="_Toc230887914" w:history="1">
            <w:r w:rsidRPr="006D529F">
              <w:rPr>
                <w:rStyle w:val="Hyperlink"/>
                <w:rFonts w:asciiTheme="majorHAnsi" w:eastAsiaTheme="majorEastAsia" w:hAnsiTheme="majorHAnsi" w:cstheme="majorBidi"/>
                <w:b/>
              </w:rPr>
              <w:t>UNSPSC</w:t>
            </w:r>
            <w:r w:rsidRPr="006D529F">
              <w:rPr>
                <w:rStyle w:val="Hyperlink"/>
                <w:rFonts w:asciiTheme="majorHAnsi" w:eastAsiaTheme="majorEastAsia" w:hAnsiTheme="majorHAnsi" w:cstheme="majorBidi"/>
                <w:b/>
                <w:vertAlign w:val="superscript"/>
              </w:rPr>
              <w:t>®</w:t>
            </w:r>
            <w:r>
              <w:rPr>
                <w:webHidden/>
              </w:rPr>
              <w:tab/>
            </w:r>
            <w:r>
              <w:rPr>
                <w:webHidden/>
              </w:rPr>
              <w:fldChar w:fldCharType="begin"/>
            </w:r>
            <w:r>
              <w:rPr>
                <w:webHidden/>
              </w:rPr>
              <w:instrText xml:space="preserve"> PAGEREF _Toc230887914 \h </w:instrText>
            </w:r>
            <w:r>
              <w:rPr>
                <w:webHidden/>
              </w:rPr>
            </w:r>
            <w:r>
              <w:rPr>
                <w:webHidden/>
              </w:rPr>
              <w:fldChar w:fldCharType="separate"/>
            </w:r>
            <w:r w:rsidR="0012204B">
              <w:rPr>
                <w:webHidden/>
              </w:rPr>
              <w:t>26</w:t>
            </w:r>
            <w:r>
              <w:rPr>
                <w:webHidden/>
              </w:rPr>
              <w:fldChar w:fldCharType="end"/>
            </w:r>
          </w:hyperlink>
        </w:p>
        <w:p w14:paraId="50AC2B20" w14:textId="13C4A1AF" w:rsidR="005A21C6" w:rsidRDefault="00817814">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4F9C37A9" w14:textId="77777777" w:rsidR="00DB0317" w:rsidRDefault="00DB0317" w:rsidP="00B854B6">
      <w:pPr>
        <w:jc w:val="center"/>
        <w:rPr>
          <w:b/>
          <w:bCs/>
          <w:sz w:val="26"/>
          <w:szCs w:val="26"/>
        </w:rPr>
      </w:pPr>
    </w:p>
    <w:p w14:paraId="76DCC826" w14:textId="68F0BAD7"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5" w:name="_Toc194066592"/>
    </w:p>
    <w:p w14:paraId="2B1FF411" w14:textId="77777777" w:rsidR="00E85772" w:rsidRDefault="00E85772" w:rsidP="00E85772">
      <w:pPr>
        <w:pStyle w:val="Heading2"/>
      </w:pPr>
      <w:bookmarkStart w:id="6" w:name="_Toc2094703089"/>
      <w:bookmarkStart w:id="7" w:name="_Toc230887872"/>
      <w:bookmarkEnd w:id="5"/>
      <w:r>
        <w:lastRenderedPageBreak/>
        <w:t>Contract Summary</w:t>
      </w:r>
      <w:bookmarkEnd w:id="6"/>
      <w:bookmarkEnd w:id="7"/>
    </w:p>
    <w:p w14:paraId="30E6315F" w14:textId="77777777" w:rsidR="00385B21" w:rsidRDefault="00385B21" w:rsidP="00385B21">
      <w:pPr>
        <w:rPr>
          <w:sz w:val="24"/>
          <w:szCs w:val="24"/>
        </w:rPr>
      </w:pPr>
      <w:bookmarkStart w:id="8" w:name="_Toc194066617"/>
      <w:bookmarkStart w:id="9" w:name="_Toc198048687"/>
      <w:bookmarkStart w:id="10" w:name="_Toc1875557719"/>
      <w:r w:rsidRPr="005541D8">
        <w:rPr>
          <w:b/>
          <w:bCs/>
          <w:sz w:val="24"/>
          <w:szCs w:val="24"/>
        </w:rPr>
        <w:t>ENE57–Renewable and Alternative Energy Portfolio Standards and Services:</w:t>
      </w:r>
      <w:r w:rsidRPr="006703F4">
        <w:rPr>
          <w:sz w:val="20"/>
          <w:szCs w:val="20"/>
        </w:rPr>
        <w:t xml:space="preserve"> </w:t>
      </w:r>
      <w:r w:rsidRPr="00505933">
        <w:rPr>
          <w:sz w:val="24"/>
          <w:szCs w:val="24"/>
        </w:rPr>
        <w:t>This</w:t>
      </w:r>
      <w:r w:rsidRPr="00505933">
        <w:rPr>
          <w:spacing w:val="-4"/>
          <w:sz w:val="24"/>
          <w:szCs w:val="24"/>
        </w:rPr>
        <w:t xml:space="preserve"> </w:t>
      </w:r>
      <w:r w:rsidRPr="00505933">
        <w:rPr>
          <w:sz w:val="24"/>
          <w:szCs w:val="24"/>
        </w:rPr>
        <w:t>is</w:t>
      </w:r>
      <w:r w:rsidRPr="00505933">
        <w:rPr>
          <w:spacing w:val="-4"/>
          <w:sz w:val="24"/>
          <w:szCs w:val="24"/>
        </w:rPr>
        <w:t xml:space="preserve"> </w:t>
      </w:r>
      <w:r w:rsidRPr="00505933">
        <w:rPr>
          <w:sz w:val="24"/>
          <w:szCs w:val="24"/>
        </w:rPr>
        <w:t>a Statewide</w:t>
      </w:r>
      <w:r w:rsidRPr="00505933">
        <w:rPr>
          <w:spacing w:val="-4"/>
          <w:sz w:val="24"/>
          <w:szCs w:val="24"/>
        </w:rPr>
        <w:t xml:space="preserve"> </w:t>
      </w:r>
      <w:r w:rsidRPr="00505933">
        <w:rPr>
          <w:sz w:val="24"/>
          <w:szCs w:val="24"/>
        </w:rPr>
        <w:t>Contract (SWC) for Renewable and</w:t>
      </w:r>
      <w:r w:rsidRPr="00505933">
        <w:rPr>
          <w:spacing w:val="-1"/>
          <w:sz w:val="24"/>
          <w:szCs w:val="24"/>
        </w:rPr>
        <w:t xml:space="preserve"> </w:t>
      </w:r>
      <w:r w:rsidRPr="00505933">
        <w:rPr>
          <w:sz w:val="24"/>
          <w:szCs w:val="24"/>
        </w:rPr>
        <w:t>Alternative Portfolio</w:t>
      </w:r>
      <w:r w:rsidRPr="00505933">
        <w:rPr>
          <w:spacing w:val="-1"/>
          <w:sz w:val="24"/>
          <w:szCs w:val="24"/>
        </w:rPr>
        <w:t xml:space="preserve"> </w:t>
      </w:r>
      <w:r w:rsidRPr="00505933">
        <w:rPr>
          <w:sz w:val="24"/>
          <w:szCs w:val="24"/>
        </w:rPr>
        <w:t>Standards</w:t>
      </w:r>
      <w:r w:rsidRPr="00505933">
        <w:rPr>
          <w:spacing w:val="-4"/>
          <w:sz w:val="24"/>
          <w:szCs w:val="24"/>
        </w:rPr>
        <w:t xml:space="preserve"> </w:t>
      </w:r>
      <w:r w:rsidRPr="00505933">
        <w:rPr>
          <w:sz w:val="24"/>
          <w:szCs w:val="24"/>
        </w:rPr>
        <w:t>and</w:t>
      </w:r>
      <w:r w:rsidRPr="00505933">
        <w:rPr>
          <w:spacing w:val="-1"/>
          <w:sz w:val="24"/>
          <w:szCs w:val="24"/>
        </w:rPr>
        <w:t xml:space="preserve"> </w:t>
      </w:r>
      <w:r w:rsidRPr="00505933">
        <w:rPr>
          <w:sz w:val="24"/>
          <w:szCs w:val="24"/>
        </w:rPr>
        <w:t xml:space="preserve">Services. ENE57 is a designated SWC under the Division of Capital Asset Management and Maintenance (DCAMM) and is jointly managed by both DCAMM and the Operational Services Division (OSD). </w:t>
      </w:r>
    </w:p>
    <w:p w14:paraId="0A00D6FE" w14:textId="77777777" w:rsidR="00385B21" w:rsidRPr="00505933" w:rsidRDefault="00385B21" w:rsidP="00385B21">
      <w:pPr>
        <w:rPr>
          <w:sz w:val="24"/>
          <w:szCs w:val="24"/>
        </w:rPr>
      </w:pPr>
      <w:r w:rsidRPr="00505933">
        <w:rPr>
          <w:sz w:val="24"/>
          <w:szCs w:val="24"/>
        </w:rPr>
        <w:t xml:space="preserve">This </w:t>
      </w:r>
      <w:r>
        <w:rPr>
          <w:sz w:val="24"/>
          <w:szCs w:val="24"/>
        </w:rPr>
        <w:t>c</w:t>
      </w:r>
      <w:r w:rsidRPr="00505933">
        <w:rPr>
          <w:sz w:val="24"/>
          <w:szCs w:val="24"/>
        </w:rPr>
        <w:t xml:space="preserve">ontract </w:t>
      </w:r>
      <w:r>
        <w:rPr>
          <w:sz w:val="24"/>
          <w:szCs w:val="24"/>
        </w:rPr>
        <w:t>c</w:t>
      </w:r>
      <w:r w:rsidRPr="00505933">
        <w:rPr>
          <w:sz w:val="24"/>
          <w:szCs w:val="24"/>
        </w:rPr>
        <w:t>ontains</w:t>
      </w:r>
      <w:r>
        <w:rPr>
          <w:sz w:val="24"/>
          <w:szCs w:val="24"/>
        </w:rPr>
        <w:t>:</w:t>
      </w:r>
    </w:p>
    <w:p w14:paraId="5D447AB4" w14:textId="77777777" w:rsidR="00385B21" w:rsidRPr="00505933" w:rsidRDefault="00385B21" w:rsidP="00385B21">
      <w:pPr>
        <w:pStyle w:val="ListParagraph"/>
        <w:numPr>
          <w:ilvl w:val="0"/>
          <w:numId w:val="18"/>
        </w:numPr>
        <w:rPr>
          <w:sz w:val="24"/>
          <w:szCs w:val="24"/>
        </w:rPr>
      </w:pPr>
      <w:r w:rsidRPr="00505933">
        <w:rPr>
          <w:sz w:val="24"/>
          <w:szCs w:val="24"/>
        </w:rPr>
        <w:t>Environmentally Preferable Products</w:t>
      </w:r>
    </w:p>
    <w:p w14:paraId="27244095" w14:textId="77777777" w:rsidR="00385B21" w:rsidRPr="00505933" w:rsidRDefault="00385B21" w:rsidP="00385B21">
      <w:pPr>
        <w:pStyle w:val="ListParagraph"/>
        <w:numPr>
          <w:ilvl w:val="0"/>
          <w:numId w:val="18"/>
        </w:numPr>
        <w:rPr>
          <w:sz w:val="24"/>
          <w:szCs w:val="24"/>
        </w:rPr>
      </w:pPr>
      <w:r w:rsidRPr="00505933">
        <w:rPr>
          <w:sz w:val="24"/>
          <w:szCs w:val="24"/>
        </w:rPr>
        <w:t>Small Business Purchasing Program</w:t>
      </w:r>
    </w:p>
    <w:p w14:paraId="34CE4AE7" w14:textId="77777777" w:rsidR="00385B21" w:rsidRPr="00505933" w:rsidRDefault="00385B21" w:rsidP="00385B21">
      <w:pPr>
        <w:pStyle w:val="ListParagraph"/>
        <w:numPr>
          <w:ilvl w:val="0"/>
          <w:numId w:val="18"/>
        </w:numPr>
        <w:rPr>
          <w:sz w:val="24"/>
          <w:szCs w:val="24"/>
        </w:rPr>
      </w:pPr>
      <w:r w:rsidRPr="00505933">
        <w:rPr>
          <w:sz w:val="24"/>
          <w:szCs w:val="24"/>
        </w:rPr>
        <w:t>MBE/MWBE/WBE</w:t>
      </w:r>
    </w:p>
    <w:p w14:paraId="691C514A" w14:textId="77777777" w:rsidR="00385B21" w:rsidRPr="00505933" w:rsidRDefault="00385B21" w:rsidP="00385B21">
      <w:pPr>
        <w:pStyle w:val="ListParagraph"/>
        <w:numPr>
          <w:ilvl w:val="0"/>
          <w:numId w:val="18"/>
        </w:numPr>
        <w:rPr>
          <w:sz w:val="24"/>
          <w:szCs w:val="24"/>
        </w:rPr>
      </w:pPr>
      <w:r w:rsidRPr="00505933">
        <w:rPr>
          <w:sz w:val="24"/>
          <w:szCs w:val="24"/>
        </w:rPr>
        <w:t>Service-Disabled Veteran-Owned Business</w:t>
      </w:r>
    </w:p>
    <w:p w14:paraId="7E6767C2" w14:textId="77777777" w:rsidR="00385B21" w:rsidRPr="00505933" w:rsidRDefault="00385B21" w:rsidP="00385B21">
      <w:pPr>
        <w:pStyle w:val="ListParagraph"/>
        <w:numPr>
          <w:ilvl w:val="0"/>
          <w:numId w:val="18"/>
        </w:numPr>
        <w:rPr>
          <w:sz w:val="24"/>
          <w:szCs w:val="24"/>
        </w:rPr>
      </w:pPr>
      <w:r w:rsidRPr="00505933">
        <w:rPr>
          <w:sz w:val="24"/>
          <w:szCs w:val="24"/>
        </w:rPr>
        <w:t>DCAMM Designated SWC Status</w:t>
      </w:r>
    </w:p>
    <w:p w14:paraId="6004828C" w14:textId="77777777" w:rsidR="00385B21" w:rsidRPr="00505933" w:rsidRDefault="00385B21" w:rsidP="00385B21">
      <w:pPr>
        <w:pStyle w:val="ListParagraph"/>
        <w:numPr>
          <w:ilvl w:val="0"/>
          <w:numId w:val="18"/>
        </w:numPr>
        <w:rPr>
          <w:sz w:val="24"/>
          <w:szCs w:val="24"/>
        </w:rPr>
      </w:pPr>
      <w:r w:rsidRPr="00505933">
        <w:rPr>
          <w:sz w:val="24"/>
          <w:szCs w:val="24"/>
        </w:rPr>
        <w:t>Single Vendor</w:t>
      </w:r>
    </w:p>
    <w:p w14:paraId="2811257A" w14:textId="77777777" w:rsidR="00385B21" w:rsidRPr="00505933" w:rsidRDefault="00385B21" w:rsidP="00385B21">
      <w:pPr>
        <w:rPr>
          <w:sz w:val="24"/>
          <w:szCs w:val="24"/>
        </w:rPr>
      </w:pPr>
      <w:r w:rsidRPr="00505933">
        <w:rPr>
          <w:sz w:val="24"/>
          <w:szCs w:val="24"/>
        </w:rPr>
        <w:t>For this contract, please note the following:</w:t>
      </w:r>
    </w:p>
    <w:p w14:paraId="34D79363" w14:textId="77777777" w:rsidR="00385B21" w:rsidRPr="00505933" w:rsidRDefault="00385B21" w:rsidP="00385B21">
      <w:pPr>
        <w:pStyle w:val="ListParagraph"/>
        <w:numPr>
          <w:ilvl w:val="0"/>
          <w:numId w:val="17"/>
        </w:numPr>
        <w:rPr>
          <w:sz w:val="24"/>
          <w:szCs w:val="24"/>
        </w:rPr>
      </w:pPr>
      <w:r w:rsidRPr="00505933">
        <w:rPr>
          <w:sz w:val="24"/>
          <w:szCs w:val="24"/>
        </w:rPr>
        <w:t xml:space="preserve">The Contractor must provide all equipment, devices, data collection, testing, and any additional products or services necessary to qualify customer assets for </w:t>
      </w:r>
      <w:hyperlink r:id="rId20" w:history="1">
        <w:r w:rsidRPr="00505933">
          <w:rPr>
            <w:rStyle w:val="Hyperlink"/>
            <w:sz w:val="24"/>
            <w:szCs w:val="24"/>
          </w:rPr>
          <w:t>Renewable Energy Portfolio Standard (RPS)</w:t>
        </w:r>
      </w:hyperlink>
      <w:r w:rsidRPr="00505933">
        <w:rPr>
          <w:sz w:val="24"/>
          <w:szCs w:val="24"/>
        </w:rPr>
        <w:t xml:space="preserve"> or </w:t>
      </w:r>
      <w:hyperlink r:id="rId21" w:history="1">
        <w:r w:rsidRPr="00505933">
          <w:rPr>
            <w:rStyle w:val="Hyperlink"/>
            <w:sz w:val="24"/>
            <w:szCs w:val="24"/>
          </w:rPr>
          <w:t>Alternative Energy Portfolio Standard (APS)</w:t>
        </w:r>
      </w:hyperlink>
      <w:r w:rsidRPr="00505933">
        <w:rPr>
          <w:sz w:val="24"/>
          <w:szCs w:val="24"/>
        </w:rPr>
        <w:t>.</w:t>
      </w:r>
    </w:p>
    <w:p w14:paraId="4D3DFD2E" w14:textId="77777777" w:rsidR="00385B21" w:rsidRPr="00505933" w:rsidRDefault="00385B21" w:rsidP="00385B21">
      <w:pPr>
        <w:pStyle w:val="ListParagraph"/>
        <w:numPr>
          <w:ilvl w:val="0"/>
          <w:numId w:val="17"/>
        </w:numPr>
        <w:rPr>
          <w:sz w:val="24"/>
          <w:szCs w:val="24"/>
        </w:rPr>
      </w:pPr>
      <w:r w:rsidRPr="00505933">
        <w:rPr>
          <w:sz w:val="24"/>
          <w:szCs w:val="24"/>
        </w:rPr>
        <w:t xml:space="preserve">The contractor </w:t>
      </w:r>
      <w:r>
        <w:rPr>
          <w:sz w:val="24"/>
          <w:szCs w:val="24"/>
        </w:rPr>
        <w:t>is</w:t>
      </w:r>
      <w:r w:rsidRPr="00505933">
        <w:rPr>
          <w:sz w:val="24"/>
          <w:szCs w:val="24"/>
        </w:rPr>
        <w:t xml:space="preserve"> responsible for compiling and submitting all necessary documentation to create and certify environmental certificates, ensuring they are marketable, and maintaining all ongoing certifications as required. </w:t>
      </w:r>
    </w:p>
    <w:p w14:paraId="5E269ABC" w14:textId="77777777" w:rsidR="00385B21" w:rsidRPr="00505933" w:rsidRDefault="00385B21" w:rsidP="00385B21">
      <w:pPr>
        <w:pStyle w:val="ListParagraph"/>
        <w:numPr>
          <w:ilvl w:val="0"/>
          <w:numId w:val="17"/>
        </w:numPr>
        <w:rPr>
          <w:sz w:val="24"/>
          <w:szCs w:val="24"/>
        </w:rPr>
      </w:pPr>
      <w:r w:rsidRPr="0483FCB0">
        <w:rPr>
          <w:sz w:val="24"/>
          <w:szCs w:val="24"/>
        </w:rPr>
        <w:t>If an Eligible Entity requires services above and beyond those described above, the Contractors will be allowed to provide additional consulting services on a Fee-for-Service (FFS) basis related to the markets, assets, and types of</w:t>
      </w:r>
      <w:r>
        <w:rPr>
          <w:sz w:val="24"/>
          <w:szCs w:val="24"/>
        </w:rPr>
        <w:t xml:space="preserve"> energy credits</w:t>
      </w:r>
      <w:r w:rsidRPr="0483FCB0">
        <w:rPr>
          <w:sz w:val="24"/>
          <w:szCs w:val="24"/>
        </w:rPr>
        <w:t xml:space="preserve"> </w:t>
      </w:r>
      <w:r>
        <w:rPr>
          <w:sz w:val="24"/>
          <w:szCs w:val="24"/>
        </w:rPr>
        <w:t>(</w:t>
      </w:r>
      <w:r w:rsidRPr="0483FCB0">
        <w:rPr>
          <w:sz w:val="24"/>
          <w:szCs w:val="24"/>
        </w:rPr>
        <w:t>ECs</w:t>
      </w:r>
      <w:r>
        <w:rPr>
          <w:sz w:val="24"/>
          <w:szCs w:val="24"/>
        </w:rPr>
        <w:t>)</w:t>
      </w:r>
      <w:r w:rsidRPr="0483FCB0">
        <w:rPr>
          <w:sz w:val="24"/>
          <w:szCs w:val="24"/>
        </w:rPr>
        <w:t xml:space="preserve"> traded.</w:t>
      </w:r>
    </w:p>
    <w:p w14:paraId="0A0B1403" w14:textId="77777777" w:rsidR="00385B21" w:rsidRPr="00505933" w:rsidRDefault="00385B21" w:rsidP="00385B21">
      <w:pPr>
        <w:pStyle w:val="ListParagraph"/>
        <w:numPr>
          <w:ilvl w:val="0"/>
          <w:numId w:val="17"/>
        </w:numPr>
        <w:rPr>
          <w:sz w:val="24"/>
          <w:szCs w:val="24"/>
        </w:rPr>
      </w:pPr>
      <w:r w:rsidRPr="00505933">
        <w:rPr>
          <w:sz w:val="24"/>
          <w:szCs w:val="24"/>
        </w:rPr>
        <w:t>This contract applies to Eligible Entities that generate their own renewable or alternative energy or are looking to purchase Renewable Energy Certificates (RECs).</w:t>
      </w:r>
    </w:p>
    <w:p w14:paraId="660B7847" w14:textId="77777777" w:rsidR="00385B21" w:rsidRPr="00505933" w:rsidRDefault="00385B21" w:rsidP="00385B21">
      <w:pPr>
        <w:pStyle w:val="ListParagraph"/>
        <w:numPr>
          <w:ilvl w:val="0"/>
          <w:numId w:val="17"/>
        </w:numPr>
        <w:rPr>
          <w:sz w:val="24"/>
          <w:szCs w:val="24"/>
        </w:rPr>
      </w:pPr>
      <w:r w:rsidRPr="00505933">
        <w:rPr>
          <w:sz w:val="24"/>
          <w:szCs w:val="24"/>
        </w:rPr>
        <w:t xml:space="preserve">Work on services associated with the </w:t>
      </w:r>
      <w:hyperlink r:id="rId22" w:history="1">
        <w:r w:rsidRPr="00505933">
          <w:rPr>
            <w:rStyle w:val="Hyperlink"/>
            <w:sz w:val="24"/>
            <w:szCs w:val="24"/>
          </w:rPr>
          <w:t>Clean Heat Standard</w:t>
        </w:r>
      </w:hyperlink>
      <w:r w:rsidRPr="00505933">
        <w:rPr>
          <w:sz w:val="24"/>
          <w:szCs w:val="24"/>
        </w:rPr>
        <w:t xml:space="preserve"> is ongoing.</w:t>
      </w:r>
    </w:p>
    <w:p w14:paraId="611216AE" w14:textId="77777777" w:rsidR="00385B21" w:rsidRDefault="00385B21" w:rsidP="00385B21">
      <w:pPr>
        <w:rPr>
          <w:sz w:val="24"/>
          <w:szCs w:val="24"/>
        </w:rPr>
      </w:pPr>
      <w:r w:rsidRPr="000C7194">
        <w:rPr>
          <w:b/>
          <w:bCs/>
          <w:sz w:val="24"/>
          <w:szCs w:val="24"/>
        </w:rPr>
        <w:lastRenderedPageBreak/>
        <w:t>N</w:t>
      </w:r>
      <w:r>
        <w:rPr>
          <w:b/>
          <w:bCs/>
          <w:sz w:val="24"/>
          <w:szCs w:val="24"/>
        </w:rPr>
        <w:t>OTE</w:t>
      </w:r>
      <w:r w:rsidRPr="000C7194">
        <w:rPr>
          <w:b/>
          <w:bCs/>
          <w:sz w:val="24"/>
          <w:szCs w:val="24"/>
        </w:rPr>
        <w:t>:</w:t>
      </w:r>
      <w:r w:rsidRPr="00815201">
        <w:rPr>
          <w:sz w:val="24"/>
          <w:szCs w:val="24"/>
        </w:rPr>
        <w:t xml:space="preserve"> This contract can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080E81C5" w14:textId="77777777" w:rsidR="00385B21" w:rsidRDefault="00385B21" w:rsidP="00385B21">
      <w:pPr>
        <w:pStyle w:val="Heading2"/>
      </w:pPr>
      <w:bookmarkStart w:id="11" w:name="_Toc230887873"/>
      <w:r w:rsidRPr="00385B21">
        <w:rPr>
          <w:rFonts w:asciiTheme="minorHAnsi" w:eastAsiaTheme="minorEastAsia" w:hAnsiTheme="minorHAnsi" w:cstheme="minorBidi"/>
          <w:b w:val="0"/>
          <w:bCs w:val="0"/>
          <w:color w:val="auto"/>
          <w:sz w:val="24"/>
        </w:rPr>
        <w:t>For Master Contract Record, see</w:t>
      </w:r>
      <w:r w:rsidRPr="00505933">
        <w:rPr>
          <w:sz w:val="24"/>
        </w:rPr>
        <w:t xml:space="preserve"> </w:t>
      </w:r>
      <w:hyperlink r:id="rId23">
        <w:r w:rsidRPr="00505933">
          <w:rPr>
            <w:rStyle w:val="Hyperlink"/>
            <w:sz w:val="24"/>
          </w:rPr>
          <w:t>Master Blanket Purchase Order (MBPO) with RFR</w:t>
        </w:r>
        <w:bookmarkEnd w:id="11"/>
      </w:hyperlink>
    </w:p>
    <w:p w14:paraId="173F8C06" w14:textId="2D67F429" w:rsidR="00E85772" w:rsidRPr="00705E5A" w:rsidRDefault="00E85772" w:rsidP="00385B21">
      <w:pPr>
        <w:pStyle w:val="Heading2"/>
      </w:pPr>
      <w:bookmarkStart w:id="12" w:name="_Toc230887874"/>
      <w:r>
        <w:t xml:space="preserve">Benefits and </w:t>
      </w:r>
      <w:r w:rsidRPr="00E85772">
        <w:t>Cost</w:t>
      </w:r>
      <w:r>
        <w:t xml:space="preserve"> Savings</w:t>
      </w:r>
      <w:bookmarkEnd w:id="8"/>
      <w:bookmarkEnd w:id="9"/>
      <w:bookmarkEnd w:id="10"/>
      <w:bookmarkEnd w:id="12"/>
    </w:p>
    <w:p w14:paraId="370ED216" w14:textId="77777777" w:rsidR="00385B21" w:rsidRPr="00A12C2C" w:rsidRDefault="00385B21" w:rsidP="00385B21">
      <w:pPr>
        <w:rPr>
          <w:b/>
          <w:bCs/>
          <w:color w:val="000000" w:themeColor="text1"/>
          <w:sz w:val="24"/>
          <w:szCs w:val="24"/>
        </w:rPr>
      </w:pPr>
      <w:bookmarkStart w:id="13" w:name="_Toc1637210618"/>
      <w:r w:rsidRPr="00A12C2C">
        <w:rPr>
          <w:color w:val="000000" w:themeColor="text1"/>
          <w:sz w:val="24"/>
          <w:szCs w:val="24"/>
        </w:rPr>
        <w:t xml:space="preserve">Statewide contracts are an easy way to obtain benefits for your organization by: </w:t>
      </w:r>
    </w:p>
    <w:p w14:paraId="4E9E7321" w14:textId="77777777" w:rsidR="00385B21" w:rsidRPr="00A12C2C" w:rsidRDefault="00385B21" w:rsidP="00385B21">
      <w:pPr>
        <w:pStyle w:val="ListParagraph"/>
        <w:numPr>
          <w:ilvl w:val="0"/>
          <w:numId w:val="8"/>
        </w:numPr>
        <w:rPr>
          <w:b/>
          <w:bCs/>
          <w:color w:val="000000" w:themeColor="text1"/>
          <w:sz w:val="24"/>
          <w:szCs w:val="24"/>
        </w:rPr>
      </w:pPr>
      <w:r w:rsidRPr="00A12C2C">
        <w:rPr>
          <w:color w:val="000000" w:themeColor="text1"/>
          <w:sz w:val="24"/>
          <w:szCs w:val="24"/>
        </w:rPr>
        <w:t>Leveraging the Commonwealth’s buying power</w:t>
      </w:r>
    </w:p>
    <w:p w14:paraId="2FB38A5D" w14:textId="77777777" w:rsidR="00385B21" w:rsidRPr="00A12C2C" w:rsidRDefault="00385B21" w:rsidP="00385B21">
      <w:pPr>
        <w:pStyle w:val="ListParagraph"/>
        <w:numPr>
          <w:ilvl w:val="0"/>
          <w:numId w:val="8"/>
        </w:numPr>
        <w:rPr>
          <w:b/>
          <w:bCs/>
          <w:color w:val="000000" w:themeColor="text1"/>
          <w:sz w:val="24"/>
          <w:szCs w:val="24"/>
        </w:rPr>
      </w:pPr>
      <w:r w:rsidRPr="00A12C2C">
        <w:rPr>
          <w:color w:val="000000" w:themeColor="text1"/>
          <w:sz w:val="24"/>
          <w:szCs w:val="24"/>
        </w:rPr>
        <w:t>Simplifying the solicitation process</w:t>
      </w:r>
    </w:p>
    <w:p w14:paraId="15CFCF4E" w14:textId="77777777" w:rsidR="00385B21" w:rsidRPr="00A12C2C" w:rsidRDefault="00385B21" w:rsidP="00385B21">
      <w:pPr>
        <w:pStyle w:val="ListParagraph"/>
        <w:numPr>
          <w:ilvl w:val="0"/>
          <w:numId w:val="8"/>
        </w:numPr>
        <w:rPr>
          <w:b/>
          <w:bCs/>
          <w:color w:val="000000" w:themeColor="text1"/>
          <w:sz w:val="24"/>
          <w:szCs w:val="24"/>
        </w:rPr>
      </w:pPr>
      <w:r w:rsidRPr="00A12C2C">
        <w:rPr>
          <w:color w:val="000000" w:themeColor="text1"/>
          <w:sz w:val="24"/>
          <w:szCs w:val="24"/>
        </w:rPr>
        <w:t>Providing contracting expertise</w:t>
      </w:r>
    </w:p>
    <w:p w14:paraId="60509BAE" w14:textId="77777777" w:rsidR="00385B21" w:rsidRPr="00A12C2C" w:rsidRDefault="00385B21" w:rsidP="00385B21">
      <w:pPr>
        <w:pStyle w:val="ListParagraph"/>
        <w:numPr>
          <w:ilvl w:val="0"/>
          <w:numId w:val="8"/>
        </w:numPr>
        <w:rPr>
          <w:color w:val="000000" w:themeColor="text1"/>
          <w:sz w:val="24"/>
          <w:szCs w:val="24"/>
        </w:rPr>
      </w:pPr>
      <w:r w:rsidRPr="00A12C2C">
        <w:rPr>
          <w:color w:val="000000" w:themeColor="text1"/>
          <w:sz w:val="24"/>
          <w:szCs w:val="24"/>
        </w:rPr>
        <w:t>Enhancing vendor relationships through proactive management and oversight</w:t>
      </w:r>
    </w:p>
    <w:p w14:paraId="0F7152D5" w14:textId="77777777" w:rsidR="00385B21" w:rsidRPr="00A12C2C" w:rsidRDefault="00385B21" w:rsidP="00385B21">
      <w:pPr>
        <w:pStyle w:val="ListParagraph"/>
        <w:numPr>
          <w:ilvl w:val="0"/>
          <w:numId w:val="8"/>
        </w:numPr>
        <w:rPr>
          <w:b/>
          <w:bCs/>
          <w:color w:val="000000" w:themeColor="text1"/>
          <w:sz w:val="24"/>
          <w:szCs w:val="24"/>
        </w:rPr>
      </w:pPr>
      <w:r w:rsidRPr="00A12C2C">
        <w:rPr>
          <w:color w:val="000000" w:themeColor="text1"/>
          <w:sz w:val="24"/>
          <w:szCs w:val="24"/>
        </w:rPr>
        <w:t>Offering competitive pricing</w:t>
      </w:r>
    </w:p>
    <w:p w14:paraId="09836915" w14:textId="77777777" w:rsidR="00385B21" w:rsidRPr="00997F49" w:rsidRDefault="00385B21" w:rsidP="00385B21">
      <w:pPr>
        <w:pStyle w:val="ListParagraph"/>
        <w:numPr>
          <w:ilvl w:val="0"/>
          <w:numId w:val="8"/>
        </w:numPr>
        <w:rPr>
          <w:color w:val="000000" w:themeColor="text1"/>
          <w:sz w:val="24"/>
          <w:szCs w:val="24"/>
        </w:rPr>
      </w:pPr>
      <w:r w:rsidRPr="00997F49">
        <w:rPr>
          <w:color w:val="000000" w:themeColor="text1"/>
          <w:sz w:val="24"/>
          <w:szCs w:val="24"/>
        </w:rPr>
        <w:t>Improving the availability of environmentally preferable products</w:t>
      </w:r>
    </w:p>
    <w:p w14:paraId="11630AD8" w14:textId="77777777" w:rsidR="00385B21" w:rsidRPr="00E16540" w:rsidRDefault="00385B21" w:rsidP="00385B21">
      <w:pPr>
        <w:rPr>
          <w:color w:val="000000" w:themeColor="text1"/>
          <w:sz w:val="24"/>
          <w:szCs w:val="24"/>
        </w:rPr>
      </w:pPr>
      <w:r w:rsidRPr="00E16540">
        <w:rPr>
          <w:color w:val="000000" w:themeColor="text1"/>
          <w:sz w:val="24"/>
          <w:szCs w:val="24"/>
        </w:rPr>
        <w:t>In addition to the above, this contract also offers the following benefits:</w:t>
      </w:r>
    </w:p>
    <w:p w14:paraId="1FA3CD7F" w14:textId="77777777" w:rsidR="00385B21" w:rsidRPr="00E16540" w:rsidRDefault="00385B21" w:rsidP="00385B21">
      <w:pPr>
        <w:pStyle w:val="ListParagraph"/>
        <w:numPr>
          <w:ilvl w:val="0"/>
          <w:numId w:val="19"/>
        </w:numPr>
        <w:rPr>
          <w:color w:val="000000" w:themeColor="text1"/>
          <w:sz w:val="24"/>
          <w:szCs w:val="24"/>
        </w:rPr>
      </w:pPr>
      <w:r w:rsidRPr="00E16540">
        <w:rPr>
          <w:b/>
          <w:bCs/>
          <w:color w:val="000000" w:themeColor="text1"/>
          <w:sz w:val="24"/>
          <w:szCs w:val="24"/>
        </w:rPr>
        <w:t xml:space="preserve">Revenue generating contract: </w:t>
      </w:r>
      <w:r w:rsidRPr="00E16540">
        <w:rPr>
          <w:color w:val="000000" w:themeColor="text1"/>
          <w:sz w:val="24"/>
          <w:szCs w:val="24"/>
        </w:rPr>
        <w:t>This contract is designed to derive revenue from Eligible Entities for generating renewable and alternative energy credits.</w:t>
      </w:r>
    </w:p>
    <w:p w14:paraId="6A0F507C" w14:textId="77777777" w:rsidR="00385B21" w:rsidRPr="00E16540" w:rsidRDefault="00385B21" w:rsidP="00385B21">
      <w:pPr>
        <w:pStyle w:val="ListParagraph"/>
        <w:numPr>
          <w:ilvl w:val="0"/>
          <w:numId w:val="19"/>
        </w:numPr>
        <w:rPr>
          <w:color w:val="000000" w:themeColor="text1"/>
          <w:sz w:val="24"/>
          <w:szCs w:val="24"/>
        </w:rPr>
      </w:pPr>
      <w:r w:rsidRPr="0483FCB0">
        <w:rPr>
          <w:b/>
          <w:bCs/>
          <w:color w:val="000000" w:themeColor="text1"/>
          <w:sz w:val="24"/>
          <w:szCs w:val="24"/>
        </w:rPr>
        <w:t>No upfront cost:</w:t>
      </w:r>
      <w:r w:rsidRPr="0483FCB0">
        <w:rPr>
          <w:color w:val="000000" w:themeColor="text1"/>
          <w:sz w:val="24"/>
          <w:szCs w:val="24"/>
        </w:rPr>
        <w:t xml:space="preserve"> Eligible Entities do not incur any upfront cost for assessing the feasibility of their participation in the program and for marketing of </w:t>
      </w:r>
      <w:r>
        <w:rPr>
          <w:color w:val="000000" w:themeColor="text1"/>
          <w:sz w:val="24"/>
          <w:szCs w:val="24"/>
        </w:rPr>
        <w:t xml:space="preserve">energy </w:t>
      </w:r>
      <w:r w:rsidRPr="0483FCB0">
        <w:rPr>
          <w:color w:val="000000" w:themeColor="text1"/>
          <w:sz w:val="24"/>
          <w:szCs w:val="24"/>
        </w:rPr>
        <w:t>credits for Categories 1, 2 (Part 1) and 3.</w:t>
      </w:r>
    </w:p>
    <w:p w14:paraId="688F8C98" w14:textId="77777777" w:rsidR="00385B21" w:rsidRPr="00E16540" w:rsidRDefault="00385B21" w:rsidP="00385B21">
      <w:pPr>
        <w:pStyle w:val="ListParagraph"/>
        <w:numPr>
          <w:ilvl w:val="0"/>
          <w:numId w:val="19"/>
        </w:numPr>
        <w:rPr>
          <w:color w:val="000000" w:themeColor="text1"/>
          <w:sz w:val="24"/>
          <w:szCs w:val="24"/>
        </w:rPr>
      </w:pPr>
      <w:r w:rsidRPr="00E16540">
        <w:rPr>
          <w:b/>
          <w:bCs/>
          <w:color w:val="000000" w:themeColor="text1"/>
          <w:sz w:val="24"/>
          <w:szCs w:val="24"/>
        </w:rPr>
        <w:t>Non-routine work:</w:t>
      </w:r>
      <w:r w:rsidRPr="00E16540">
        <w:rPr>
          <w:color w:val="000000" w:themeColor="text1"/>
          <w:sz w:val="24"/>
          <w:szCs w:val="24"/>
        </w:rPr>
        <w:t xml:space="preserve"> In certain cases, a Fee-for-Service will be applied for complex applications, particularly those under Category 4 requiring extensive engineering analysis or metering. Sites may require non-routine work to become eligible to apply as an approved generator of Energy Certificates. Under this contract, non-routine work costs are not included in the revenue share but may be included as a separate charge based on the contracted hourly rate(s) and materials. Upon approval by the contract administrator and the Eligible Entity, non-routine costs can be paid through program revenue.</w:t>
      </w:r>
    </w:p>
    <w:p w14:paraId="334587F8" w14:textId="77777777" w:rsidR="004C4505" w:rsidRDefault="004C4505" w:rsidP="00C87628">
      <w:pPr>
        <w:pStyle w:val="Heading2"/>
      </w:pPr>
      <w:bookmarkStart w:id="14" w:name="_Toc230887875"/>
      <w:r>
        <w:lastRenderedPageBreak/>
        <w:t>Contract Categories</w:t>
      </w:r>
      <w:bookmarkEnd w:id="13"/>
      <w:bookmarkEnd w:id="14"/>
      <w:r>
        <w:t xml:space="preserve"> </w:t>
      </w:r>
    </w:p>
    <w:p w14:paraId="02043DE8" w14:textId="77777777" w:rsidR="00385B21" w:rsidRPr="0098470A" w:rsidRDefault="00385B21" w:rsidP="00385B21">
      <w:pPr>
        <w:rPr>
          <w:sz w:val="24"/>
          <w:szCs w:val="24"/>
        </w:rPr>
      </w:pPr>
      <w:bookmarkStart w:id="15" w:name="_Toc194066594"/>
      <w:bookmarkStart w:id="16" w:name="_Toc198048690"/>
      <w:bookmarkStart w:id="17" w:name="_Toc453413066"/>
      <w:commentRangeStart w:id="18"/>
      <w:r w:rsidRPr="0098470A">
        <w:rPr>
          <w:sz w:val="24"/>
          <w:szCs w:val="24"/>
        </w:rPr>
        <w:t>This contract includes four (4) mandatory categories and one (1) category for preferred services related to Clean Heat Standards, which are currently under development. The categories are listed as follows:</w:t>
      </w:r>
      <w:commentRangeEnd w:id="18"/>
      <w:r w:rsidRPr="0098470A">
        <w:rPr>
          <w:rStyle w:val="CommentReference"/>
          <w:sz w:val="24"/>
          <w:szCs w:val="24"/>
        </w:rPr>
        <w:commentReference w:id="18"/>
      </w:r>
    </w:p>
    <w:p w14:paraId="77C79F55" w14:textId="77777777" w:rsidR="00385B21" w:rsidRPr="00F85F6D" w:rsidRDefault="00385B21" w:rsidP="00385B21">
      <w:pPr>
        <w:pStyle w:val="ListParagraph"/>
        <w:numPr>
          <w:ilvl w:val="0"/>
          <w:numId w:val="20"/>
        </w:numPr>
        <w:rPr>
          <w:sz w:val="24"/>
          <w:szCs w:val="24"/>
        </w:rPr>
      </w:pPr>
      <w:r w:rsidRPr="00F85F6D">
        <w:rPr>
          <w:b/>
          <w:bCs/>
          <w:sz w:val="24"/>
          <w:szCs w:val="24"/>
        </w:rPr>
        <w:t>Category 1:</w:t>
      </w:r>
      <w:r w:rsidRPr="00F85F6D">
        <w:rPr>
          <w:sz w:val="24"/>
          <w:szCs w:val="24"/>
        </w:rPr>
        <w:t xml:space="preserve"> Alternative Energy Portfolio Standard (APS)</w:t>
      </w:r>
    </w:p>
    <w:p w14:paraId="4038669C" w14:textId="77777777" w:rsidR="00385B21" w:rsidRPr="00F85F6D" w:rsidRDefault="00385B21" w:rsidP="00385B21">
      <w:pPr>
        <w:pStyle w:val="ListParagraph"/>
        <w:numPr>
          <w:ilvl w:val="0"/>
          <w:numId w:val="20"/>
        </w:numPr>
        <w:rPr>
          <w:sz w:val="24"/>
          <w:szCs w:val="24"/>
        </w:rPr>
      </w:pPr>
      <w:r w:rsidRPr="00F85F6D">
        <w:rPr>
          <w:b/>
          <w:bCs/>
          <w:sz w:val="24"/>
          <w:szCs w:val="24"/>
        </w:rPr>
        <w:t>Category 2–Part 1:</w:t>
      </w:r>
      <w:r w:rsidRPr="00F85F6D">
        <w:rPr>
          <w:sz w:val="24"/>
          <w:szCs w:val="24"/>
        </w:rPr>
        <w:t xml:space="preserve"> Renewable Energy Portfolio Standard (RPS)/Class 1/Class 2 and Maintenance of Solar Renewable Energy Certificate (SREC) II Resources</w:t>
      </w:r>
    </w:p>
    <w:p w14:paraId="4EC53A46" w14:textId="77777777" w:rsidR="00385B21" w:rsidRPr="00F85F6D" w:rsidRDefault="00385B21" w:rsidP="00385B21">
      <w:pPr>
        <w:pStyle w:val="ListParagraph"/>
        <w:numPr>
          <w:ilvl w:val="0"/>
          <w:numId w:val="20"/>
        </w:numPr>
        <w:rPr>
          <w:sz w:val="24"/>
          <w:szCs w:val="24"/>
        </w:rPr>
      </w:pPr>
      <w:r w:rsidRPr="00F85F6D">
        <w:rPr>
          <w:b/>
          <w:bCs/>
          <w:sz w:val="24"/>
          <w:szCs w:val="24"/>
        </w:rPr>
        <w:t>Category 2–Part 2:</w:t>
      </w:r>
      <w:r w:rsidRPr="00F85F6D">
        <w:rPr>
          <w:sz w:val="24"/>
          <w:szCs w:val="24"/>
        </w:rPr>
        <w:t xml:space="preserve"> Purchase of Voluntary Energy Credits</w:t>
      </w:r>
    </w:p>
    <w:p w14:paraId="7F5973D4" w14:textId="77777777" w:rsidR="00385B21" w:rsidRPr="00F85F6D" w:rsidRDefault="00385B21" w:rsidP="00385B21">
      <w:pPr>
        <w:pStyle w:val="ListParagraph"/>
        <w:numPr>
          <w:ilvl w:val="0"/>
          <w:numId w:val="20"/>
        </w:numPr>
        <w:rPr>
          <w:sz w:val="24"/>
          <w:szCs w:val="24"/>
        </w:rPr>
      </w:pPr>
      <w:r w:rsidRPr="00F85F6D">
        <w:rPr>
          <w:b/>
          <w:bCs/>
          <w:sz w:val="24"/>
          <w:szCs w:val="24"/>
        </w:rPr>
        <w:t>Category 3:</w:t>
      </w:r>
      <w:r w:rsidRPr="00F85F6D">
        <w:rPr>
          <w:sz w:val="24"/>
          <w:szCs w:val="24"/>
        </w:rPr>
        <w:t xml:space="preserve"> Clean Peak Energy Standard Credits</w:t>
      </w:r>
    </w:p>
    <w:p w14:paraId="25BD9B81" w14:textId="77777777" w:rsidR="00385B21" w:rsidRPr="00F85F6D" w:rsidRDefault="00385B21" w:rsidP="00385B21">
      <w:pPr>
        <w:pStyle w:val="ListParagraph"/>
        <w:numPr>
          <w:ilvl w:val="0"/>
          <w:numId w:val="20"/>
        </w:numPr>
        <w:rPr>
          <w:sz w:val="24"/>
          <w:szCs w:val="24"/>
        </w:rPr>
      </w:pPr>
      <w:r w:rsidRPr="00F85F6D">
        <w:rPr>
          <w:b/>
          <w:bCs/>
          <w:sz w:val="24"/>
          <w:szCs w:val="24"/>
        </w:rPr>
        <w:t>Category 4:</w:t>
      </w:r>
      <w:r w:rsidRPr="00F85F6D">
        <w:rPr>
          <w:sz w:val="24"/>
          <w:szCs w:val="24"/>
        </w:rPr>
        <w:t xml:space="preserve"> Repair and Other Support Services–Fee-for-Service</w:t>
      </w:r>
    </w:p>
    <w:p w14:paraId="760377B4" w14:textId="77777777" w:rsidR="00385B21" w:rsidRDefault="00385B21" w:rsidP="00385B21">
      <w:pPr>
        <w:pStyle w:val="ListParagraph"/>
        <w:numPr>
          <w:ilvl w:val="0"/>
          <w:numId w:val="20"/>
        </w:numPr>
        <w:rPr>
          <w:sz w:val="24"/>
          <w:szCs w:val="24"/>
        </w:rPr>
      </w:pPr>
      <w:r w:rsidRPr="00F85F6D">
        <w:rPr>
          <w:b/>
          <w:bCs/>
          <w:sz w:val="24"/>
          <w:szCs w:val="24"/>
        </w:rPr>
        <w:t>Category 5:</w:t>
      </w:r>
      <w:r w:rsidRPr="00F85F6D">
        <w:rPr>
          <w:sz w:val="24"/>
          <w:szCs w:val="24"/>
        </w:rPr>
        <w:t xml:space="preserve"> Services Related to Clean Heat Standard</w:t>
      </w:r>
    </w:p>
    <w:p w14:paraId="6CB97226" w14:textId="77777777" w:rsidR="00385B21" w:rsidRPr="00385B21" w:rsidRDefault="00385B21" w:rsidP="00385B21">
      <w:pPr>
        <w:pStyle w:val="Heading2"/>
      </w:pPr>
      <w:bookmarkStart w:id="19" w:name="_Toc203573584"/>
      <w:bookmarkStart w:id="20" w:name="_Toc230887876"/>
      <w:bookmarkStart w:id="21" w:name="_Toc194066595"/>
      <w:bookmarkStart w:id="22" w:name="_Toc198048689"/>
      <w:r w:rsidRPr="00564A93">
        <w:t>Contract Exclusions and Related Statewide Contracts</w:t>
      </w:r>
      <w:bookmarkEnd w:id="19"/>
      <w:bookmarkEnd w:id="20"/>
      <w:r w:rsidRPr="00564A93">
        <w:t xml:space="preserve"> </w:t>
      </w:r>
      <w:bookmarkEnd w:id="21"/>
      <w:bookmarkEnd w:id="22"/>
    </w:p>
    <w:p w14:paraId="7E577F54" w14:textId="753039D1" w:rsidR="00385B21" w:rsidRPr="00385B21" w:rsidRDefault="00385B21" w:rsidP="00385B21">
      <w:pPr>
        <w:pStyle w:val="ListParagraph"/>
        <w:numPr>
          <w:ilvl w:val="0"/>
          <w:numId w:val="20"/>
        </w:numPr>
        <w:rPr>
          <w:b/>
          <w:bCs/>
          <w:sz w:val="24"/>
          <w:szCs w:val="24"/>
        </w:rPr>
      </w:pPr>
      <w:r w:rsidRPr="00385B21">
        <w:rPr>
          <w:sz w:val="24"/>
          <w:szCs w:val="24"/>
        </w:rPr>
        <w:t xml:space="preserve">Related Statewide Contract: </w:t>
      </w:r>
      <w:hyperlink r:id="rId28" w:history="1">
        <w:r w:rsidRPr="00385B21">
          <w:rPr>
            <w:rStyle w:val="Hyperlink"/>
            <w:sz w:val="24"/>
            <w:szCs w:val="24"/>
          </w:rPr>
          <w:t>ENE51 DCAMM Demand Response Program</w:t>
        </w:r>
      </w:hyperlink>
    </w:p>
    <w:p w14:paraId="55B4C24E" w14:textId="77777777" w:rsidR="004C4505" w:rsidRPr="00DC5CC1" w:rsidRDefault="004C4505" w:rsidP="00C87628">
      <w:pPr>
        <w:pStyle w:val="Heading2"/>
      </w:pPr>
      <w:bookmarkStart w:id="23" w:name="_Toc230887877"/>
      <w:r>
        <w:t>Who Can Use the Contract</w:t>
      </w:r>
      <w:bookmarkEnd w:id="15"/>
      <w:bookmarkEnd w:id="16"/>
      <w:bookmarkEnd w:id="17"/>
      <w:bookmarkEnd w:id="23"/>
    </w:p>
    <w:p w14:paraId="128F060D" w14:textId="77777777" w:rsidR="004C4505" w:rsidRPr="003C62B7" w:rsidRDefault="004C4505" w:rsidP="004C4505">
      <w:pPr>
        <w:rPr>
          <w:sz w:val="24"/>
          <w:szCs w:val="24"/>
        </w:rPr>
      </w:pPr>
      <w:r w:rsidRPr="003C62B7">
        <w:rPr>
          <w:sz w:val="24"/>
          <w:szCs w:val="24"/>
        </w:rPr>
        <w:t>The following is a complete list of the types of organizations generally allowed to use Operational Service Division’s (OSD's) Statewide Contracts (SWCs). Some SWCs may be open to additional organizations, and some are more restricted in usage.</w:t>
      </w:r>
    </w:p>
    <w:p w14:paraId="13E7E0CA" w14:textId="77777777" w:rsidR="004C4505" w:rsidRPr="003C62B7" w:rsidRDefault="004C4505" w:rsidP="004C65F1">
      <w:pPr>
        <w:pStyle w:val="ListParagraph"/>
        <w:numPr>
          <w:ilvl w:val="0"/>
          <w:numId w:val="7"/>
        </w:numPr>
        <w:rPr>
          <w:sz w:val="24"/>
          <w:szCs w:val="24"/>
        </w:rPr>
      </w:pPr>
      <w:r w:rsidRPr="003C62B7">
        <w:rPr>
          <w:sz w:val="24"/>
          <w:szCs w:val="24"/>
        </w:rPr>
        <w:t>Cities, towns, districts, counties, and other political subdivisions</w:t>
      </w:r>
    </w:p>
    <w:p w14:paraId="41A76479" w14:textId="77777777" w:rsidR="004C4505" w:rsidRPr="003C62B7" w:rsidRDefault="004C4505" w:rsidP="004C65F1">
      <w:pPr>
        <w:pStyle w:val="ListParagraph"/>
        <w:numPr>
          <w:ilvl w:val="0"/>
          <w:numId w:val="7"/>
        </w:numPr>
        <w:rPr>
          <w:sz w:val="24"/>
          <w:szCs w:val="24"/>
        </w:rPr>
      </w:pPr>
      <w:r w:rsidRPr="003C62B7">
        <w:rPr>
          <w:sz w:val="24"/>
          <w:szCs w:val="24"/>
        </w:rPr>
        <w:t>Executive, Legislative, and Judicial Branches, including all departments and elected offices therein</w:t>
      </w:r>
    </w:p>
    <w:p w14:paraId="4DC64D8C" w14:textId="77777777" w:rsidR="004C4505" w:rsidRPr="003C62B7" w:rsidRDefault="004C4505" w:rsidP="004C65F1">
      <w:pPr>
        <w:pStyle w:val="ListParagraph"/>
        <w:numPr>
          <w:ilvl w:val="0"/>
          <w:numId w:val="7"/>
        </w:numPr>
        <w:rPr>
          <w:sz w:val="24"/>
          <w:szCs w:val="24"/>
        </w:rPr>
      </w:pPr>
      <w:r w:rsidRPr="003C62B7">
        <w:rPr>
          <w:sz w:val="24"/>
          <w:szCs w:val="24"/>
        </w:rPr>
        <w:t>Independent public authorities, commissions, and quasi-public agencies</w:t>
      </w:r>
    </w:p>
    <w:p w14:paraId="4B99DAA9" w14:textId="77777777" w:rsidR="004C4505" w:rsidRPr="003C62B7" w:rsidRDefault="004C4505" w:rsidP="004C65F1">
      <w:pPr>
        <w:pStyle w:val="ListParagraph"/>
        <w:numPr>
          <w:ilvl w:val="0"/>
          <w:numId w:val="7"/>
        </w:numPr>
        <w:rPr>
          <w:sz w:val="24"/>
          <w:szCs w:val="24"/>
        </w:rPr>
      </w:pPr>
      <w:r w:rsidRPr="003C62B7">
        <w:rPr>
          <w:sz w:val="24"/>
          <w:szCs w:val="24"/>
        </w:rPr>
        <w:t>Local public libraries, public school districts, and charter schools</w:t>
      </w:r>
    </w:p>
    <w:p w14:paraId="68666753" w14:textId="77777777" w:rsidR="004C4505" w:rsidRPr="003C62B7" w:rsidRDefault="004C4505" w:rsidP="004C65F1">
      <w:pPr>
        <w:pStyle w:val="ListParagraph"/>
        <w:numPr>
          <w:ilvl w:val="0"/>
          <w:numId w:val="7"/>
        </w:numPr>
        <w:rPr>
          <w:sz w:val="24"/>
          <w:szCs w:val="24"/>
        </w:rPr>
      </w:pPr>
      <w:r w:rsidRPr="003C62B7">
        <w:rPr>
          <w:sz w:val="24"/>
          <w:szCs w:val="24"/>
        </w:rPr>
        <w:t>Public hospitals owned by the Commonwealth of Massachusetts</w:t>
      </w:r>
    </w:p>
    <w:p w14:paraId="3B96C481" w14:textId="77777777" w:rsidR="004C4505" w:rsidRPr="003C62B7" w:rsidRDefault="004C4505" w:rsidP="004C65F1">
      <w:pPr>
        <w:pStyle w:val="ListParagraph"/>
        <w:numPr>
          <w:ilvl w:val="0"/>
          <w:numId w:val="7"/>
        </w:numPr>
        <w:rPr>
          <w:sz w:val="24"/>
          <w:szCs w:val="24"/>
        </w:rPr>
      </w:pPr>
      <w:r w:rsidRPr="003C62B7">
        <w:rPr>
          <w:sz w:val="24"/>
          <w:szCs w:val="24"/>
        </w:rPr>
        <w:t>Public institutions of higher education</w:t>
      </w:r>
    </w:p>
    <w:p w14:paraId="21FD4B2D" w14:textId="77777777" w:rsidR="004C4505" w:rsidRPr="003C62B7" w:rsidRDefault="004C4505" w:rsidP="004C65F1">
      <w:pPr>
        <w:pStyle w:val="ListParagraph"/>
        <w:numPr>
          <w:ilvl w:val="0"/>
          <w:numId w:val="7"/>
        </w:numPr>
        <w:rPr>
          <w:sz w:val="24"/>
          <w:szCs w:val="24"/>
        </w:rPr>
      </w:pPr>
      <w:r w:rsidRPr="003C62B7">
        <w:rPr>
          <w:sz w:val="24"/>
          <w:szCs w:val="24"/>
        </w:rPr>
        <w:t>Public purchasing cooperatives</w:t>
      </w:r>
    </w:p>
    <w:p w14:paraId="0D39CDAD" w14:textId="77777777" w:rsidR="004C4505" w:rsidRPr="003C62B7" w:rsidRDefault="004C4505" w:rsidP="004C65F1">
      <w:pPr>
        <w:pStyle w:val="ListParagraph"/>
        <w:numPr>
          <w:ilvl w:val="0"/>
          <w:numId w:val="7"/>
        </w:numPr>
        <w:rPr>
          <w:sz w:val="24"/>
          <w:szCs w:val="24"/>
        </w:rPr>
      </w:pPr>
      <w:hyperlink r:id="rId29" w:history="1">
        <w:r w:rsidRPr="003C62B7">
          <w:rPr>
            <w:rStyle w:val="Hyperlink"/>
            <w:sz w:val="24"/>
            <w:szCs w:val="24"/>
          </w:rPr>
          <w:t>Non-profit</w:t>
        </w:r>
      </w:hyperlink>
      <w:r w:rsidRPr="003C62B7">
        <w:rPr>
          <w:sz w:val="24"/>
          <w:szCs w:val="24"/>
        </w:rPr>
        <w:t>, UFR-certified organizations that are doing business with the Commonwealth</w:t>
      </w:r>
    </w:p>
    <w:p w14:paraId="7D940E88" w14:textId="77777777" w:rsidR="004C4505" w:rsidRPr="003C62B7" w:rsidRDefault="004C4505" w:rsidP="004C65F1">
      <w:pPr>
        <w:pStyle w:val="ListParagraph"/>
        <w:numPr>
          <w:ilvl w:val="0"/>
          <w:numId w:val="7"/>
        </w:numPr>
        <w:rPr>
          <w:sz w:val="24"/>
          <w:szCs w:val="24"/>
        </w:rPr>
      </w:pPr>
      <w:r w:rsidRPr="003C62B7">
        <w:rPr>
          <w:sz w:val="24"/>
          <w:szCs w:val="24"/>
        </w:rPr>
        <w:lastRenderedPageBreak/>
        <w:t xml:space="preserve">Other states and territories and their cities, towns, districts, counties, other political subdivisions, and public institutions of higher education without prior approval from the State Purchasing Agent </w:t>
      </w:r>
    </w:p>
    <w:p w14:paraId="33FE6973" w14:textId="77777777" w:rsidR="004C4505" w:rsidRDefault="004C4505" w:rsidP="004C65F1">
      <w:pPr>
        <w:pStyle w:val="ListParagraph"/>
        <w:numPr>
          <w:ilvl w:val="0"/>
          <w:numId w:val="7"/>
        </w:numPr>
        <w:rPr>
          <w:sz w:val="24"/>
          <w:szCs w:val="24"/>
        </w:rPr>
      </w:pPr>
      <w:r w:rsidRPr="003C62B7">
        <w:rPr>
          <w:sz w:val="24"/>
          <w:szCs w:val="24"/>
        </w:rPr>
        <w:t>Other entities when designated in writing by the State Purchasing Agent</w:t>
      </w:r>
    </w:p>
    <w:p w14:paraId="72965193" w14:textId="77777777" w:rsidR="00385B21" w:rsidRDefault="00385B21" w:rsidP="006410C3">
      <w:pPr>
        <w:pStyle w:val="Heading3"/>
      </w:pPr>
      <w:bookmarkStart w:id="24" w:name="_Toc203573586"/>
      <w:bookmarkStart w:id="25" w:name="_Toc230887878"/>
      <w:r w:rsidRPr="006C4580">
        <w:t>Eligible Entity Classification for This Contract</w:t>
      </w:r>
      <w:bookmarkEnd w:id="24"/>
      <w:bookmarkEnd w:id="25"/>
    </w:p>
    <w:p w14:paraId="0BC4767B" w14:textId="77777777" w:rsidR="00385B21" w:rsidRPr="00385B21" w:rsidRDefault="00385B21" w:rsidP="00385B21">
      <w:pPr>
        <w:rPr>
          <w:sz w:val="24"/>
          <w:szCs w:val="24"/>
        </w:rPr>
      </w:pPr>
      <w:r w:rsidRPr="003A150A">
        <w:rPr>
          <w:sz w:val="24"/>
          <w:szCs w:val="24"/>
        </w:rPr>
        <w:t>For</w:t>
      </w:r>
      <w:r w:rsidRPr="00385B21">
        <w:rPr>
          <w:sz w:val="24"/>
          <w:szCs w:val="24"/>
        </w:rPr>
        <w:t xml:space="preserve"> </w:t>
      </w:r>
      <w:r w:rsidRPr="003A150A">
        <w:rPr>
          <w:sz w:val="24"/>
          <w:szCs w:val="24"/>
        </w:rPr>
        <w:t>this contract, all</w:t>
      </w:r>
      <w:r w:rsidRPr="00385B21">
        <w:rPr>
          <w:sz w:val="24"/>
          <w:szCs w:val="24"/>
        </w:rPr>
        <w:t xml:space="preserve"> </w:t>
      </w:r>
      <w:r w:rsidRPr="003A150A">
        <w:rPr>
          <w:sz w:val="24"/>
          <w:szCs w:val="24"/>
        </w:rPr>
        <w:t>Eligible Entities are</w:t>
      </w:r>
      <w:r w:rsidRPr="00385B21">
        <w:rPr>
          <w:sz w:val="24"/>
          <w:szCs w:val="24"/>
        </w:rPr>
        <w:t xml:space="preserve"> </w:t>
      </w:r>
      <w:r w:rsidRPr="003A150A">
        <w:rPr>
          <w:sz w:val="24"/>
          <w:szCs w:val="24"/>
        </w:rPr>
        <w:t>divided</w:t>
      </w:r>
      <w:r w:rsidRPr="00385B21">
        <w:rPr>
          <w:sz w:val="24"/>
          <w:szCs w:val="24"/>
        </w:rPr>
        <w:t xml:space="preserve"> </w:t>
      </w:r>
      <w:r w:rsidRPr="003A150A">
        <w:rPr>
          <w:sz w:val="24"/>
          <w:szCs w:val="24"/>
        </w:rPr>
        <w:t>into</w:t>
      </w:r>
      <w:r w:rsidRPr="00385B21">
        <w:rPr>
          <w:sz w:val="24"/>
          <w:szCs w:val="24"/>
        </w:rPr>
        <w:t xml:space="preserve"> </w:t>
      </w:r>
      <w:r w:rsidRPr="003A150A">
        <w:rPr>
          <w:sz w:val="24"/>
          <w:szCs w:val="24"/>
        </w:rPr>
        <w:t>two</w:t>
      </w:r>
      <w:r w:rsidRPr="00385B21">
        <w:rPr>
          <w:sz w:val="24"/>
          <w:szCs w:val="24"/>
        </w:rPr>
        <w:t xml:space="preserve"> </w:t>
      </w:r>
      <w:r w:rsidRPr="003A150A">
        <w:rPr>
          <w:sz w:val="24"/>
          <w:szCs w:val="24"/>
        </w:rPr>
        <w:t>groups,</w:t>
      </w:r>
      <w:r w:rsidRPr="00385B21">
        <w:rPr>
          <w:sz w:val="24"/>
          <w:szCs w:val="24"/>
        </w:rPr>
        <w:t xml:space="preserve"> </w:t>
      </w:r>
      <w:r w:rsidRPr="003A150A">
        <w:rPr>
          <w:sz w:val="24"/>
          <w:szCs w:val="24"/>
        </w:rPr>
        <w:t>with contract</w:t>
      </w:r>
      <w:r w:rsidRPr="00385B21">
        <w:rPr>
          <w:sz w:val="24"/>
          <w:szCs w:val="24"/>
        </w:rPr>
        <w:t xml:space="preserve"> </w:t>
      </w:r>
      <w:r w:rsidRPr="003A150A">
        <w:rPr>
          <w:sz w:val="24"/>
          <w:szCs w:val="24"/>
        </w:rPr>
        <w:t>activity coordinated</w:t>
      </w:r>
      <w:r w:rsidRPr="00385B21">
        <w:rPr>
          <w:sz w:val="24"/>
          <w:szCs w:val="24"/>
        </w:rPr>
        <w:t xml:space="preserve"> </w:t>
      </w:r>
      <w:r w:rsidRPr="003A150A">
        <w:rPr>
          <w:sz w:val="24"/>
          <w:szCs w:val="24"/>
        </w:rPr>
        <w:t xml:space="preserve">by different Commonwealth </w:t>
      </w:r>
      <w:r>
        <w:rPr>
          <w:sz w:val="24"/>
          <w:szCs w:val="24"/>
        </w:rPr>
        <w:t>A</w:t>
      </w:r>
      <w:r w:rsidRPr="003A150A">
        <w:rPr>
          <w:sz w:val="24"/>
          <w:szCs w:val="24"/>
        </w:rPr>
        <w:t>gencies:</w:t>
      </w:r>
    </w:p>
    <w:p w14:paraId="217041D0" w14:textId="77777777" w:rsidR="00385B21" w:rsidRPr="00385B21" w:rsidRDefault="00385B21" w:rsidP="00385B21">
      <w:pPr>
        <w:rPr>
          <w:b/>
          <w:bCs/>
          <w:sz w:val="24"/>
          <w:szCs w:val="24"/>
        </w:rPr>
      </w:pPr>
      <w:r w:rsidRPr="00385B21">
        <w:rPr>
          <w:b/>
          <w:bCs/>
          <w:sz w:val="24"/>
          <w:szCs w:val="24"/>
        </w:rPr>
        <w:t>DCAMM Coordinated</w:t>
      </w:r>
    </w:p>
    <w:p w14:paraId="6A999CB4" w14:textId="7A17181D" w:rsidR="00385B21" w:rsidRPr="00385B21" w:rsidRDefault="00385B21" w:rsidP="007B4A78">
      <w:pPr>
        <w:spacing w:after="0"/>
        <w:ind w:firstLine="360"/>
        <w:rPr>
          <w:b/>
          <w:bCs/>
          <w:sz w:val="24"/>
          <w:szCs w:val="24"/>
        </w:rPr>
      </w:pPr>
      <w:r w:rsidRPr="00385B21">
        <w:rPr>
          <w:b/>
          <w:bCs/>
          <w:sz w:val="24"/>
          <w:szCs w:val="24"/>
        </w:rPr>
        <w:t>Who is Included</w:t>
      </w:r>
      <w:r w:rsidR="00733C3E">
        <w:rPr>
          <w:b/>
          <w:bCs/>
          <w:sz w:val="24"/>
          <w:szCs w:val="24"/>
        </w:rPr>
        <w:t>:</w:t>
      </w:r>
    </w:p>
    <w:p w14:paraId="221DA4EC" w14:textId="77777777" w:rsidR="00385B21" w:rsidRPr="00385B21" w:rsidRDefault="00385B21" w:rsidP="00733C3E">
      <w:pPr>
        <w:pStyle w:val="ListParagraph"/>
        <w:numPr>
          <w:ilvl w:val="0"/>
          <w:numId w:val="7"/>
        </w:numPr>
        <w:rPr>
          <w:sz w:val="24"/>
          <w:szCs w:val="24"/>
        </w:rPr>
      </w:pPr>
      <w:r w:rsidRPr="00385B21">
        <w:rPr>
          <w:sz w:val="24"/>
          <w:szCs w:val="24"/>
        </w:rPr>
        <w:t>Executive, Legislative, and Judicial Branches, including all Departments and elected offices within them</w:t>
      </w:r>
    </w:p>
    <w:p w14:paraId="664CAB0D" w14:textId="77777777" w:rsidR="00385B21" w:rsidRPr="00385B21" w:rsidRDefault="00385B21" w:rsidP="00733C3E">
      <w:pPr>
        <w:pStyle w:val="ListParagraph"/>
        <w:numPr>
          <w:ilvl w:val="0"/>
          <w:numId w:val="7"/>
        </w:numPr>
        <w:rPr>
          <w:sz w:val="24"/>
          <w:szCs w:val="24"/>
        </w:rPr>
      </w:pPr>
      <w:r w:rsidRPr="00385B21">
        <w:rPr>
          <w:sz w:val="24"/>
          <w:szCs w:val="24"/>
        </w:rPr>
        <w:t>Public hospitals owned by the Commonwealth</w:t>
      </w:r>
    </w:p>
    <w:p w14:paraId="264B1034" w14:textId="77777777" w:rsidR="00385B21" w:rsidRPr="00385B21" w:rsidRDefault="00385B21" w:rsidP="00733C3E">
      <w:pPr>
        <w:pStyle w:val="ListParagraph"/>
        <w:numPr>
          <w:ilvl w:val="0"/>
          <w:numId w:val="7"/>
        </w:numPr>
        <w:rPr>
          <w:sz w:val="24"/>
          <w:szCs w:val="24"/>
        </w:rPr>
      </w:pPr>
      <w:r w:rsidRPr="00385B21">
        <w:rPr>
          <w:sz w:val="24"/>
          <w:szCs w:val="24"/>
        </w:rPr>
        <w:t>Entities under the Executive Office of Higher Education</w:t>
      </w:r>
    </w:p>
    <w:p w14:paraId="28B965BF" w14:textId="63050C77" w:rsidR="00385B21" w:rsidRPr="00385B21" w:rsidRDefault="00385B21" w:rsidP="007B4A78">
      <w:pPr>
        <w:spacing w:after="0"/>
        <w:ind w:firstLine="360"/>
        <w:rPr>
          <w:b/>
          <w:bCs/>
          <w:sz w:val="24"/>
          <w:szCs w:val="24"/>
        </w:rPr>
      </w:pPr>
      <w:r w:rsidRPr="00385B21">
        <w:rPr>
          <w:b/>
          <w:bCs/>
          <w:sz w:val="24"/>
          <w:szCs w:val="24"/>
        </w:rPr>
        <w:t>Point of Contact</w:t>
      </w:r>
      <w:r w:rsidR="00733C3E">
        <w:rPr>
          <w:b/>
          <w:bCs/>
          <w:sz w:val="24"/>
          <w:szCs w:val="24"/>
        </w:rPr>
        <w:t>:</w:t>
      </w:r>
    </w:p>
    <w:p w14:paraId="6B811578" w14:textId="77777777" w:rsidR="00385B21" w:rsidRPr="00385B21" w:rsidRDefault="00385B21" w:rsidP="007B4A78">
      <w:pPr>
        <w:ind w:left="360"/>
        <w:rPr>
          <w:sz w:val="24"/>
          <w:szCs w:val="24"/>
        </w:rPr>
      </w:pPr>
      <w:r w:rsidRPr="00385B21">
        <w:rPr>
          <w:b/>
          <w:bCs/>
          <w:sz w:val="24"/>
          <w:szCs w:val="24"/>
        </w:rPr>
        <w:t>Dave Lewis</w:t>
      </w:r>
      <w:r w:rsidRPr="00385B21">
        <w:rPr>
          <w:sz w:val="24"/>
          <w:szCs w:val="24"/>
        </w:rPr>
        <w:br/>
        <w:t>Energy Efficiency and Sustainable Buildings Group</w:t>
      </w:r>
      <w:r w:rsidRPr="00385B21">
        <w:rPr>
          <w:sz w:val="24"/>
          <w:szCs w:val="24"/>
        </w:rPr>
        <w:br/>
        <w:t>Division of Capital Asset Management</w:t>
      </w:r>
      <w:r w:rsidRPr="00385B21">
        <w:rPr>
          <w:sz w:val="24"/>
          <w:szCs w:val="24"/>
        </w:rPr>
        <w:br/>
        <w:t>1 Ashburton Place</w:t>
      </w:r>
      <w:r w:rsidRPr="00385B21">
        <w:rPr>
          <w:sz w:val="24"/>
          <w:szCs w:val="24"/>
        </w:rPr>
        <w:br/>
        <w:t>Boston, MA 02108</w:t>
      </w:r>
    </w:p>
    <w:p w14:paraId="52218891" w14:textId="07748B78" w:rsidR="00385B21" w:rsidRPr="00385B21" w:rsidRDefault="00385B21" w:rsidP="007B4A78">
      <w:pPr>
        <w:ind w:left="360"/>
        <w:rPr>
          <w:sz w:val="24"/>
          <w:szCs w:val="24"/>
        </w:rPr>
      </w:pPr>
      <w:r w:rsidRPr="00385B21">
        <w:rPr>
          <w:sz w:val="24"/>
          <w:szCs w:val="24"/>
        </w:rPr>
        <w:t>Phone: 617-413-1917</w:t>
      </w:r>
      <w:r w:rsidRPr="00385B21">
        <w:rPr>
          <w:sz w:val="24"/>
          <w:szCs w:val="24"/>
        </w:rPr>
        <w:br/>
        <w:t xml:space="preserve">Email: </w:t>
      </w:r>
      <w:hyperlink r:id="rId30" w:history="1">
        <w:r w:rsidR="00990F33">
          <w:rPr>
            <w:rStyle w:val="Hyperlink"/>
            <w:sz w:val="24"/>
            <w:szCs w:val="24"/>
          </w:rPr>
          <w:t>Dave Lewis</w:t>
        </w:r>
      </w:hyperlink>
    </w:p>
    <w:p w14:paraId="2D13DCA6" w14:textId="77777777" w:rsidR="00385B21" w:rsidRPr="00733C3E" w:rsidRDefault="00385B21" w:rsidP="00733C3E">
      <w:pPr>
        <w:rPr>
          <w:b/>
          <w:bCs/>
          <w:sz w:val="24"/>
          <w:szCs w:val="24"/>
        </w:rPr>
      </w:pPr>
      <w:r w:rsidRPr="00733C3E">
        <w:rPr>
          <w:b/>
          <w:bCs/>
          <w:sz w:val="24"/>
          <w:szCs w:val="24"/>
        </w:rPr>
        <w:t>Non-DCAMM Coordinated</w:t>
      </w:r>
    </w:p>
    <w:p w14:paraId="6E04A10C" w14:textId="7F9157D9" w:rsidR="00385B21" w:rsidRPr="00733C3E" w:rsidRDefault="00385B21" w:rsidP="007B4A78">
      <w:pPr>
        <w:spacing w:after="0"/>
        <w:ind w:firstLine="360"/>
        <w:rPr>
          <w:b/>
          <w:bCs/>
          <w:sz w:val="24"/>
          <w:szCs w:val="24"/>
        </w:rPr>
      </w:pPr>
      <w:r w:rsidRPr="00733C3E">
        <w:rPr>
          <w:b/>
          <w:bCs/>
          <w:sz w:val="24"/>
          <w:szCs w:val="24"/>
        </w:rPr>
        <w:t>Who is Included</w:t>
      </w:r>
      <w:r w:rsidR="00733C3E">
        <w:rPr>
          <w:b/>
          <w:bCs/>
          <w:sz w:val="24"/>
          <w:szCs w:val="24"/>
        </w:rPr>
        <w:t>:</w:t>
      </w:r>
    </w:p>
    <w:p w14:paraId="42A333E8" w14:textId="77777777" w:rsidR="00385B21" w:rsidRPr="00733C3E" w:rsidRDefault="00385B21" w:rsidP="00733C3E">
      <w:pPr>
        <w:pStyle w:val="ListParagraph"/>
        <w:numPr>
          <w:ilvl w:val="0"/>
          <w:numId w:val="7"/>
        </w:numPr>
        <w:rPr>
          <w:sz w:val="24"/>
          <w:szCs w:val="24"/>
        </w:rPr>
      </w:pPr>
      <w:r w:rsidRPr="00733C3E">
        <w:rPr>
          <w:sz w:val="24"/>
          <w:szCs w:val="24"/>
        </w:rPr>
        <w:t>Independent public authorities, commissions, and quasi-public agencies</w:t>
      </w:r>
    </w:p>
    <w:p w14:paraId="0A0B3083" w14:textId="77777777" w:rsidR="00385B21" w:rsidRPr="00733C3E" w:rsidRDefault="00385B21" w:rsidP="00733C3E">
      <w:pPr>
        <w:pStyle w:val="ListParagraph"/>
        <w:numPr>
          <w:ilvl w:val="0"/>
          <w:numId w:val="7"/>
        </w:numPr>
        <w:rPr>
          <w:sz w:val="24"/>
          <w:szCs w:val="24"/>
        </w:rPr>
      </w:pPr>
      <w:r w:rsidRPr="00733C3E">
        <w:rPr>
          <w:sz w:val="24"/>
          <w:szCs w:val="24"/>
        </w:rPr>
        <w:t>Public institutions of higher education</w:t>
      </w:r>
    </w:p>
    <w:p w14:paraId="6A50D446" w14:textId="77777777" w:rsidR="00385B21" w:rsidRPr="00733C3E" w:rsidRDefault="00385B21" w:rsidP="00733C3E">
      <w:pPr>
        <w:pStyle w:val="ListParagraph"/>
        <w:numPr>
          <w:ilvl w:val="0"/>
          <w:numId w:val="7"/>
        </w:numPr>
        <w:rPr>
          <w:sz w:val="24"/>
          <w:szCs w:val="24"/>
        </w:rPr>
      </w:pPr>
      <w:r w:rsidRPr="00733C3E">
        <w:rPr>
          <w:sz w:val="24"/>
          <w:szCs w:val="24"/>
        </w:rPr>
        <w:t>Municipal government entities</w:t>
      </w:r>
    </w:p>
    <w:p w14:paraId="39EC7498" w14:textId="77777777" w:rsidR="00385B21" w:rsidRPr="00733C3E" w:rsidRDefault="00385B21" w:rsidP="00733C3E">
      <w:pPr>
        <w:pStyle w:val="ListParagraph"/>
        <w:numPr>
          <w:ilvl w:val="0"/>
          <w:numId w:val="7"/>
        </w:numPr>
        <w:rPr>
          <w:sz w:val="24"/>
          <w:szCs w:val="24"/>
        </w:rPr>
      </w:pPr>
      <w:r w:rsidRPr="00733C3E">
        <w:rPr>
          <w:sz w:val="24"/>
          <w:szCs w:val="24"/>
        </w:rPr>
        <w:lastRenderedPageBreak/>
        <w:t>All other entities outside of the DCAMM Coordinated Group</w:t>
      </w:r>
    </w:p>
    <w:p w14:paraId="3F41CC07" w14:textId="12D48B85" w:rsidR="00385B21" w:rsidRPr="00733C3E" w:rsidRDefault="00385B21" w:rsidP="007B4A78">
      <w:pPr>
        <w:spacing w:after="0"/>
        <w:ind w:firstLine="360"/>
        <w:rPr>
          <w:b/>
          <w:bCs/>
          <w:sz w:val="24"/>
          <w:szCs w:val="24"/>
        </w:rPr>
      </w:pPr>
      <w:r w:rsidRPr="00733C3E">
        <w:rPr>
          <w:b/>
          <w:bCs/>
          <w:sz w:val="24"/>
          <w:szCs w:val="24"/>
        </w:rPr>
        <w:t>Point of Contact</w:t>
      </w:r>
      <w:r w:rsidR="00733C3E">
        <w:rPr>
          <w:b/>
          <w:bCs/>
          <w:sz w:val="24"/>
          <w:szCs w:val="24"/>
        </w:rPr>
        <w:t>:</w:t>
      </w:r>
    </w:p>
    <w:p w14:paraId="5A3CF618" w14:textId="77777777" w:rsidR="00385B21" w:rsidRPr="00733C3E" w:rsidRDefault="00385B21" w:rsidP="007B4A78">
      <w:pPr>
        <w:spacing w:after="0" w:line="240" w:lineRule="auto"/>
        <w:ind w:left="360"/>
        <w:rPr>
          <w:sz w:val="24"/>
          <w:szCs w:val="24"/>
        </w:rPr>
      </w:pPr>
      <w:r w:rsidRPr="00733C3E">
        <w:rPr>
          <w:b/>
          <w:bCs/>
          <w:sz w:val="24"/>
          <w:szCs w:val="24"/>
        </w:rPr>
        <w:t>Joanne Bissetta</w:t>
      </w:r>
      <w:r w:rsidRPr="00733C3E">
        <w:rPr>
          <w:b/>
          <w:bCs/>
          <w:sz w:val="24"/>
          <w:szCs w:val="24"/>
        </w:rPr>
        <w:br/>
      </w:r>
      <w:r w:rsidRPr="00733C3E">
        <w:rPr>
          <w:sz w:val="24"/>
          <w:szCs w:val="24"/>
        </w:rPr>
        <w:t>Deputy Director, Green Communities Division of Energy Resources</w:t>
      </w:r>
      <w:r w:rsidRPr="00733C3E">
        <w:rPr>
          <w:sz w:val="24"/>
          <w:szCs w:val="24"/>
        </w:rPr>
        <w:br/>
        <w:t>100 Cambridge St.</w:t>
      </w:r>
      <w:r w:rsidRPr="00733C3E">
        <w:rPr>
          <w:sz w:val="24"/>
          <w:szCs w:val="24"/>
        </w:rPr>
        <w:br/>
        <w:t>Boston, MA 02114</w:t>
      </w:r>
    </w:p>
    <w:p w14:paraId="3494CCFC" w14:textId="73C5EC82" w:rsidR="00385B21" w:rsidRDefault="00385B21" w:rsidP="007B4A78">
      <w:pPr>
        <w:spacing w:before="100" w:beforeAutospacing="1" w:after="100" w:afterAutospacing="1" w:line="240" w:lineRule="auto"/>
        <w:ind w:left="360"/>
        <w:rPr>
          <w:rFonts w:eastAsia="Times New Roman" w:cstheme="minorHAnsi"/>
          <w:sz w:val="24"/>
          <w:szCs w:val="24"/>
        </w:rPr>
      </w:pPr>
      <w:r w:rsidRPr="00733C3E">
        <w:rPr>
          <w:sz w:val="24"/>
          <w:szCs w:val="24"/>
        </w:rPr>
        <w:t>Phone: 617-626-7300</w:t>
      </w:r>
      <w:r w:rsidRPr="00385B21">
        <w:rPr>
          <w:rFonts w:ascii="Times New Roman" w:eastAsia="Times New Roman" w:hAnsi="Times New Roman" w:cs="Times New Roman"/>
          <w:sz w:val="24"/>
          <w:szCs w:val="24"/>
        </w:rPr>
        <w:br/>
      </w:r>
      <w:r w:rsidRPr="00733C3E">
        <w:rPr>
          <w:rFonts w:cstheme="minorHAnsi"/>
          <w:sz w:val="24"/>
          <w:szCs w:val="24"/>
        </w:rPr>
        <w:t>Email:</w:t>
      </w:r>
      <w:r w:rsidRPr="00733C3E">
        <w:rPr>
          <w:rFonts w:eastAsia="Times New Roman" w:cstheme="minorHAnsi"/>
          <w:sz w:val="24"/>
          <w:szCs w:val="24"/>
        </w:rPr>
        <w:t xml:space="preserve"> </w:t>
      </w:r>
      <w:hyperlink r:id="rId31" w:history="1">
        <w:r w:rsidR="00662522">
          <w:rPr>
            <w:rFonts w:eastAsia="Times New Roman" w:cstheme="minorHAnsi"/>
            <w:color w:val="0000FF"/>
            <w:sz w:val="24"/>
            <w:szCs w:val="24"/>
            <w:u w:val="single"/>
          </w:rPr>
          <w:t>Joanne Bissetta</w:t>
        </w:r>
      </w:hyperlink>
    </w:p>
    <w:p w14:paraId="48BBE497" w14:textId="77777777" w:rsidR="00733C3E" w:rsidRDefault="00733C3E" w:rsidP="006410C3">
      <w:pPr>
        <w:pStyle w:val="Heading3"/>
      </w:pPr>
      <w:bookmarkStart w:id="26" w:name="_Toc203573587"/>
      <w:bookmarkStart w:id="27" w:name="_Toc230887879"/>
      <w:r>
        <w:t xml:space="preserve">Category </w:t>
      </w:r>
      <w:r w:rsidRPr="008455C2">
        <w:t>4: Notice to Proceed to DCAMM Coordinated Sites</w:t>
      </w:r>
      <w:bookmarkEnd w:id="26"/>
      <w:bookmarkEnd w:id="27"/>
    </w:p>
    <w:p w14:paraId="6B3D46AD" w14:textId="77777777" w:rsidR="00733C3E" w:rsidRDefault="00733C3E" w:rsidP="00733C3E">
      <w:pPr>
        <w:rPr>
          <w:sz w:val="24"/>
          <w:szCs w:val="24"/>
        </w:rPr>
      </w:pPr>
      <w:r w:rsidRPr="003E68F6">
        <w:rPr>
          <w:sz w:val="24"/>
          <w:szCs w:val="24"/>
        </w:rPr>
        <w:t>The following applies only to Category 4 for DCAMM coordinated sites:</w:t>
      </w:r>
    </w:p>
    <w:p w14:paraId="4EB6268D" w14:textId="77777777" w:rsidR="00733C3E" w:rsidRPr="00733C3E" w:rsidRDefault="00733C3E" w:rsidP="00733C3E">
      <w:pPr>
        <w:numPr>
          <w:ilvl w:val="0"/>
          <w:numId w:val="23"/>
        </w:numPr>
        <w:contextualSpacing/>
        <w:rPr>
          <w:sz w:val="24"/>
          <w:szCs w:val="24"/>
        </w:rPr>
      </w:pPr>
      <w:r w:rsidRPr="00733C3E">
        <w:rPr>
          <w:sz w:val="24"/>
          <w:szCs w:val="24"/>
        </w:rPr>
        <w:t>The Contractor shall not begin work on any installation, repair, upgrade, or replacement of equipment without first receiving written authorization, or Notice to Proceed, from the Department for an agreed-upon price.</w:t>
      </w:r>
    </w:p>
    <w:p w14:paraId="3CF1CF6E" w14:textId="77777777" w:rsidR="00733C3E" w:rsidRPr="00733C3E" w:rsidRDefault="00733C3E" w:rsidP="00733C3E">
      <w:pPr>
        <w:numPr>
          <w:ilvl w:val="0"/>
          <w:numId w:val="23"/>
        </w:numPr>
        <w:contextualSpacing/>
        <w:rPr>
          <w:sz w:val="24"/>
          <w:szCs w:val="24"/>
        </w:rPr>
      </w:pPr>
      <w:r w:rsidRPr="00733C3E">
        <w:rPr>
          <w:sz w:val="24"/>
          <w:szCs w:val="24"/>
        </w:rPr>
        <w:t xml:space="preserve">Before contractors begin installing new equipment or repairing existing equipment, they must first submit a proposed scope of work and a quote to the Department. Alternatively, the Department may notify the Contractor of an installation or repair task via email and request a proposed scope of work and quote within a specified timeframe. Contractors will respond to such requests within the specified time with a proposed scope of work and quote. </w:t>
      </w:r>
    </w:p>
    <w:p w14:paraId="23AF917E" w14:textId="77777777" w:rsidR="00733C3E" w:rsidRPr="00733C3E" w:rsidRDefault="00733C3E" w:rsidP="00733C3E">
      <w:pPr>
        <w:numPr>
          <w:ilvl w:val="0"/>
          <w:numId w:val="23"/>
        </w:numPr>
        <w:contextualSpacing/>
        <w:rPr>
          <w:sz w:val="24"/>
          <w:szCs w:val="24"/>
        </w:rPr>
      </w:pPr>
      <w:r w:rsidRPr="00733C3E">
        <w:rPr>
          <w:sz w:val="24"/>
          <w:szCs w:val="24"/>
        </w:rPr>
        <w:t>Contractor pricing must adhere to the Prevailing Wage Law as administered by the Commissioner of Labor and Workforce Development and Division of Occupational Safety. All quotes must be based on these prevailing wage rates.</w:t>
      </w:r>
    </w:p>
    <w:p w14:paraId="216D6325" w14:textId="77777777" w:rsidR="00733C3E" w:rsidRPr="00733C3E" w:rsidRDefault="00733C3E" w:rsidP="00733C3E">
      <w:pPr>
        <w:numPr>
          <w:ilvl w:val="0"/>
          <w:numId w:val="23"/>
        </w:numPr>
        <w:contextualSpacing/>
        <w:rPr>
          <w:sz w:val="24"/>
          <w:szCs w:val="24"/>
        </w:rPr>
      </w:pPr>
      <w:r w:rsidRPr="00733C3E">
        <w:rPr>
          <w:sz w:val="24"/>
          <w:szCs w:val="24"/>
        </w:rPr>
        <w:t>Upon receipt of the Notice to Proceed, the Contractor shall promptly begin and diligently perform the specified work as outlined in the Contract.</w:t>
      </w:r>
    </w:p>
    <w:p w14:paraId="7C814A25" w14:textId="77777777" w:rsidR="00733C3E" w:rsidRPr="00733C3E" w:rsidRDefault="00733C3E" w:rsidP="00733C3E">
      <w:pPr>
        <w:numPr>
          <w:ilvl w:val="0"/>
          <w:numId w:val="23"/>
        </w:numPr>
        <w:contextualSpacing/>
        <w:rPr>
          <w:sz w:val="24"/>
          <w:szCs w:val="24"/>
        </w:rPr>
      </w:pPr>
      <w:r w:rsidRPr="00733C3E">
        <w:rPr>
          <w:sz w:val="24"/>
          <w:szCs w:val="24"/>
        </w:rPr>
        <w:t>The Contractor is required to adhere to specific security protocols and site access procedures outlined in the Notice to Proceed work to ensure the successful completion of the approved work.</w:t>
      </w:r>
    </w:p>
    <w:p w14:paraId="40077A68" w14:textId="5DD0D1B0" w:rsidR="00733C3E" w:rsidRPr="007B4A78" w:rsidRDefault="00733C3E" w:rsidP="007B4A78">
      <w:pPr>
        <w:numPr>
          <w:ilvl w:val="0"/>
          <w:numId w:val="23"/>
        </w:numPr>
        <w:contextualSpacing/>
        <w:rPr>
          <w:sz w:val="24"/>
          <w:szCs w:val="24"/>
        </w:rPr>
      </w:pPr>
      <w:r w:rsidRPr="00733C3E">
        <w:rPr>
          <w:sz w:val="24"/>
          <w:szCs w:val="24"/>
        </w:rPr>
        <w:lastRenderedPageBreak/>
        <w:t>The Contractor shall ensure all equipment, and any installation, repair, or replacement thereof performed under this Contract, complies with all applicable laws. This includes securing and paying for all required permits, approvals, and licenses in advance.</w:t>
      </w:r>
    </w:p>
    <w:p w14:paraId="1BAF0FDE" w14:textId="77777777" w:rsidR="00733C3E" w:rsidRPr="006410C3" w:rsidRDefault="00733C3E" w:rsidP="006410C3">
      <w:pPr>
        <w:pStyle w:val="Heading3"/>
      </w:pPr>
      <w:bookmarkStart w:id="28" w:name="_Toc203573588"/>
      <w:bookmarkStart w:id="29" w:name="_Toc230887880"/>
      <w:r w:rsidRPr="006410C3">
        <w:t>Category 4: Notice to Proceed to Non-DCAMM Coordinated Sites</w:t>
      </w:r>
      <w:bookmarkEnd w:id="28"/>
      <w:bookmarkEnd w:id="29"/>
    </w:p>
    <w:p w14:paraId="260077F0" w14:textId="77777777" w:rsidR="00733C3E" w:rsidRPr="00733C3E" w:rsidRDefault="00733C3E" w:rsidP="00733C3E">
      <w:pPr>
        <w:rPr>
          <w:sz w:val="24"/>
          <w:szCs w:val="24"/>
        </w:rPr>
      </w:pPr>
      <w:r w:rsidRPr="00733C3E">
        <w:rPr>
          <w:sz w:val="24"/>
          <w:szCs w:val="24"/>
        </w:rPr>
        <w:t>Non-DCAMM coordinated sites should follow their internal business process to receive written authorization, if needed. Non-DCAMM Coordinated Sites include the following:</w:t>
      </w:r>
    </w:p>
    <w:p w14:paraId="7B06062E" w14:textId="77777777" w:rsidR="00733C3E" w:rsidRPr="00733C3E" w:rsidRDefault="00733C3E" w:rsidP="00733C3E">
      <w:pPr>
        <w:numPr>
          <w:ilvl w:val="0"/>
          <w:numId w:val="24"/>
        </w:numPr>
        <w:contextualSpacing/>
        <w:rPr>
          <w:sz w:val="24"/>
          <w:szCs w:val="24"/>
        </w:rPr>
      </w:pPr>
      <w:r w:rsidRPr="00733C3E">
        <w:rPr>
          <w:sz w:val="24"/>
          <w:szCs w:val="24"/>
        </w:rPr>
        <w:t>Independent public authorities</w:t>
      </w:r>
    </w:p>
    <w:p w14:paraId="3128044E" w14:textId="77777777" w:rsidR="00733C3E" w:rsidRPr="00733C3E" w:rsidRDefault="00733C3E" w:rsidP="00733C3E">
      <w:pPr>
        <w:numPr>
          <w:ilvl w:val="0"/>
          <w:numId w:val="24"/>
        </w:numPr>
        <w:contextualSpacing/>
        <w:rPr>
          <w:sz w:val="24"/>
          <w:szCs w:val="24"/>
        </w:rPr>
      </w:pPr>
      <w:r w:rsidRPr="00733C3E">
        <w:rPr>
          <w:sz w:val="24"/>
          <w:szCs w:val="24"/>
        </w:rPr>
        <w:t>Commissions and quasi-public agencies</w:t>
      </w:r>
    </w:p>
    <w:p w14:paraId="6739E5E5" w14:textId="77777777" w:rsidR="00733C3E" w:rsidRPr="00733C3E" w:rsidRDefault="00733C3E" w:rsidP="00733C3E">
      <w:pPr>
        <w:numPr>
          <w:ilvl w:val="0"/>
          <w:numId w:val="24"/>
        </w:numPr>
        <w:contextualSpacing/>
        <w:rPr>
          <w:sz w:val="24"/>
          <w:szCs w:val="24"/>
        </w:rPr>
      </w:pPr>
      <w:r w:rsidRPr="00733C3E">
        <w:rPr>
          <w:sz w:val="24"/>
          <w:szCs w:val="24"/>
        </w:rPr>
        <w:t>Public institutions of higher education</w:t>
      </w:r>
    </w:p>
    <w:p w14:paraId="33357FEC" w14:textId="77777777" w:rsidR="00733C3E" w:rsidRPr="00733C3E" w:rsidRDefault="00733C3E" w:rsidP="00733C3E">
      <w:pPr>
        <w:numPr>
          <w:ilvl w:val="0"/>
          <w:numId w:val="24"/>
        </w:numPr>
        <w:contextualSpacing/>
        <w:rPr>
          <w:sz w:val="24"/>
          <w:szCs w:val="24"/>
        </w:rPr>
      </w:pPr>
      <w:r w:rsidRPr="00733C3E">
        <w:rPr>
          <w:sz w:val="24"/>
          <w:szCs w:val="24"/>
        </w:rPr>
        <w:t>Municipal government entities</w:t>
      </w:r>
    </w:p>
    <w:p w14:paraId="2BFE1D48" w14:textId="53CA9329" w:rsidR="00733C3E" w:rsidRPr="007B4A78" w:rsidRDefault="00733C3E" w:rsidP="00733C3E">
      <w:pPr>
        <w:numPr>
          <w:ilvl w:val="0"/>
          <w:numId w:val="24"/>
        </w:numPr>
        <w:contextualSpacing/>
        <w:rPr>
          <w:sz w:val="24"/>
          <w:szCs w:val="24"/>
        </w:rPr>
      </w:pPr>
      <w:r w:rsidRPr="00733C3E">
        <w:rPr>
          <w:sz w:val="24"/>
          <w:szCs w:val="24"/>
        </w:rPr>
        <w:t>All other entities outside of the DCAMM Coordinated group</w:t>
      </w:r>
    </w:p>
    <w:p w14:paraId="422025F0" w14:textId="114FA619" w:rsidR="004C4505" w:rsidRDefault="004C4505" w:rsidP="00C87628">
      <w:pPr>
        <w:pStyle w:val="Heading2"/>
      </w:pPr>
      <w:bookmarkStart w:id="30" w:name="_Toc1191979448"/>
      <w:bookmarkStart w:id="31" w:name="_Toc230887881"/>
      <w:r>
        <w:t>Pricing Options</w:t>
      </w:r>
      <w:bookmarkEnd w:id="30"/>
      <w:bookmarkEnd w:id="31"/>
    </w:p>
    <w:p w14:paraId="253B87AC" w14:textId="77777777" w:rsidR="00733C3E" w:rsidRPr="00BC75FE" w:rsidRDefault="00733C3E" w:rsidP="00733C3E">
      <w:pPr>
        <w:rPr>
          <w:iCs/>
          <w:sz w:val="24"/>
          <w:szCs w:val="24"/>
        </w:rPr>
      </w:pPr>
      <w:bookmarkStart w:id="32" w:name="_Quote_Response_and"/>
      <w:bookmarkStart w:id="33" w:name="_Hlk203471748"/>
      <w:bookmarkEnd w:id="32"/>
      <w:r w:rsidRPr="00495876">
        <w:rPr>
          <w:sz w:val="24"/>
          <w:szCs w:val="24"/>
        </w:rPr>
        <w:t>The various pricing options are outlined</w:t>
      </w:r>
      <w:r>
        <w:rPr>
          <w:sz w:val="24"/>
          <w:szCs w:val="24"/>
        </w:rPr>
        <w:t xml:space="preserve"> as follows:</w:t>
      </w:r>
      <w:bookmarkEnd w:id="33"/>
    </w:p>
    <w:p w14:paraId="77D08987" w14:textId="77777777" w:rsidR="00733C3E" w:rsidRPr="00160724" w:rsidRDefault="00733C3E" w:rsidP="00733C3E">
      <w:pPr>
        <w:pStyle w:val="ListParagraph"/>
        <w:numPr>
          <w:ilvl w:val="0"/>
          <w:numId w:val="25"/>
        </w:numPr>
        <w:rPr>
          <w:sz w:val="24"/>
          <w:szCs w:val="24"/>
        </w:rPr>
      </w:pPr>
      <w:r w:rsidRPr="00160724">
        <w:rPr>
          <w:b/>
          <w:bCs/>
          <w:color w:val="000000" w:themeColor="text1"/>
          <w:sz w:val="24"/>
          <w:szCs w:val="24"/>
        </w:rPr>
        <w:t>Vendor Price File:</w:t>
      </w:r>
      <w:r>
        <w:rPr>
          <w:color w:val="000000" w:themeColor="text1"/>
          <w:sz w:val="24"/>
          <w:szCs w:val="24"/>
        </w:rPr>
        <w:t xml:space="preserve"> Published on COMMBUYS under the vendor’s </w:t>
      </w:r>
      <w:commentRangeStart w:id="34"/>
      <w:commentRangeStart w:id="35"/>
      <w:r>
        <w:rPr>
          <w:color w:val="000000" w:themeColor="text1"/>
          <w:sz w:val="24"/>
          <w:szCs w:val="24"/>
        </w:rPr>
        <w:t xml:space="preserve">individual </w:t>
      </w:r>
      <w:hyperlink r:id="rId32" w:history="1">
        <w:r w:rsidRPr="0093787D">
          <w:rPr>
            <w:rStyle w:val="Hyperlink"/>
            <w:sz w:val="24"/>
            <w:szCs w:val="24"/>
          </w:rPr>
          <w:t>PO-24-1080-OSD03-SRC3-32336</w:t>
        </w:r>
      </w:hyperlink>
      <w:commentRangeEnd w:id="34"/>
      <w:r>
        <w:rPr>
          <w:rStyle w:val="CommentReference"/>
          <w:color w:val="000000" w:themeColor="text1"/>
          <w:sz w:val="24"/>
          <w:szCs w:val="24"/>
        </w:rPr>
        <w:commentReference w:id="34"/>
      </w:r>
      <w:commentRangeEnd w:id="35"/>
      <w:r>
        <w:rPr>
          <w:rStyle w:val="CommentReference"/>
          <w:color w:val="000000" w:themeColor="text1"/>
          <w:sz w:val="24"/>
          <w:szCs w:val="24"/>
        </w:rPr>
        <w:commentReference w:id="35"/>
      </w:r>
      <w:r>
        <w:rPr>
          <w:color w:val="000000" w:themeColor="text1"/>
          <w:sz w:val="24"/>
          <w:szCs w:val="24"/>
        </w:rPr>
        <w:t xml:space="preserve">. You must have a COMMBUYS account to vendor price files under the </w:t>
      </w:r>
      <w:r w:rsidRPr="005B7606">
        <w:rPr>
          <w:b/>
          <w:bCs/>
          <w:color w:val="000000" w:themeColor="text1"/>
          <w:sz w:val="24"/>
          <w:szCs w:val="24"/>
        </w:rPr>
        <w:t>Attachments</w:t>
      </w:r>
      <w:r>
        <w:rPr>
          <w:color w:val="000000" w:themeColor="text1"/>
          <w:sz w:val="24"/>
          <w:szCs w:val="24"/>
        </w:rPr>
        <w:t xml:space="preserve"> section.</w:t>
      </w:r>
    </w:p>
    <w:p w14:paraId="1638FB27" w14:textId="77777777" w:rsidR="00733C3E" w:rsidRPr="00160724" w:rsidRDefault="00733C3E" w:rsidP="00733C3E">
      <w:pPr>
        <w:pStyle w:val="ListParagraph"/>
        <w:numPr>
          <w:ilvl w:val="0"/>
          <w:numId w:val="25"/>
        </w:numPr>
        <w:rPr>
          <w:sz w:val="24"/>
          <w:szCs w:val="24"/>
        </w:rPr>
      </w:pPr>
      <w:r w:rsidRPr="00160724">
        <w:rPr>
          <w:b/>
          <w:sz w:val="24"/>
          <w:szCs w:val="24"/>
        </w:rPr>
        <w:t>Fixed Pricing:</w:t>
      </w:r>
      <w:r w:rsidRPr="00160724">
        <w:rPr>
          <w:sz w:val="24"/>
          <w:szCs w:val="24"/>
        </w:rPr>
        <w:t xml:space="preserve"> Pricing is fixed but further negotiations can be made.</w:t>
      </w:r>
      <w:r>
        <w:rPr>
          <w:sz w:val="24"/>
          <w:szCs w:val="24"/>
        </w:rPr>
        <w:t xml:space="preserve"> This option applies only to Category 4.</w:t>
      </w:r>
    </w:p>
    <w:p w14:paraId="2307CB6E" w14:textId="77777777" w:rsidR="00733C3E" w:rsidRPr="00BC75FE" w:rsidRDefault="00733C3E" w:rsidP="00733C3E">
      <w:pPr>
        <w:pStyle w:val="ListParagraph"/>
        <w:numPr>
          <w:ilvl w:val="0"/>
          <w:numId w:val="25"/>
        </w:numPr>
        <w:rPr>
          <w:sz w:val="24"/>
          <w:szCs w:val="24"/>
        </w:rPr>
      </w:pPr>
      <w:r w:rsidRPr="00BC75FE">
        <w:rPr>
          <w:b/>
          <w:sz w:val="24"/>
          <w:szCs w:val="24"/>
        </w:rPr>
        <w:t>Ceiling/Not-to-Exceed:</w:t>
      </w:r>
      <w:r w:rsidRPr="00BC75FE">
        <w:rPr>
          <w:sz w:val="24"/>
          <w:szCs w:val="24"/>
        </w:rPr>
        <w:t xml:space="preserve"> The contract's published pricing, including discounts, is a maximum price or 'not-to-exceed' limit and can be subject to further negotiation.</w:t>
      </w:r>
      <w:r>
        <w:rPr>
          <w:sz w:val="24"/>
          <w:szCs w:val="24"/>
        </w:rPr>
        <w:t xml:space="preserve"> Category 4 only.</w:t>
      </w:r>
    </w:p>
    <w:p w14:paraId="7D1400A4" w14:textId="77777777" w:rsidR="00733C3E" w:rsidRPr="003E6438" w:rsidRDefault="00733C3E" w:rsidP="00733C3E">
      <w:pPr>
        <w:pStyle w:val="ListParagraph"/>
        <w:numPr>
          <w:ilvl w:val="0"/>
          <w:numId w:val="25"/>
        </w:numPr>
        <w:rPr>
          <w:sz w:val="24"/>
          <w:szCs w:val="24"/>
        </w:rPr>
      </w:pPr>
      <w:r w:rsidRPr="00636ED6">
        <w:rPr>
          <w:b/>
          <w:bCs/>
          <w:sz w:val="24"/>
          <w:szCs w:val="24"/>
        </w:rPr>
        <w:t>Compensation Structure:</w:t>
      </w:r>
      <w:r>
        <w:rPr>
          <w:b/>
          <w:bCs/>
          <w:sz w:val="24"/>
          <w:szCs w:val="24"/>
        </w:rPr>
        <w:t xml:space="preserve"> </w:t>
      </w:r>
      <w:r w:rsidRPr="003E6438">
        <w:rPr>
          <w:sz w:val="24"/>
          <w:szCs w:val="24"/>
        </w:rPr>
        <w:t xml:space="preserve">Compensation from this program will be based on a percentage split of revenue from the sales of renewable </w:t>
      </w:r>
      <w:r>
        <w:rPr>
          <w:sz w:val="24"/>
          <w:szCs w:val="24"/>
        </w:rPr>
        <w:t xml:space="preserve">and alternative </w:t>
      </w:r>
      <w:r w:rsidRPr="003E6438">
        <w:rPr>
          <w:sz w:val="24"/>
          <w:szCs w:val="24"/>
        </w:rPr>
        <w:t>energy credits.</w:t>
      </w:r>
      <w:r>
        <w:rPr>
          <w:sz w:val="24"/>
          <w:szCs w:val="24"/>
        </w:rPr>
        <w:t xml:space="preserve"> Categories 1,2, and 3</w:t>
      </w:r>
    </w:p>
    <w:p w14:paraId="036990F0" w14:textId="77777777" w:rsidR="00733C3E" w:rsidRPr="00BC75FE" w:rsidRDefault="00733C3E" w:rsidP="00733C3E">
      <w:pPr>
        <w:rPr>
          <w:rFonts w:cs="Arial"/>
          <w:sz w:val="24"/>
          <w:szCs w:val="24"/>
        </w:rPr>
      </w:pP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03E9F652" w14:textId="77777777" w:rsidR="00733C3E" w:rsidRPr="00DE0604" w:rsidRDefault="00733C3E" w:rsidP="00733C3E">
      <w:pPr>
        <w:rPr>
          <w:iCs/>
          <w:sz w:val="24"/>
          <w:szCs w:val="24"/>
        </w:rPr>
      </w:pPr>
      <w:r w:rsidRPr="00DE0604">
        <w:rPr>
          <w:iCs/>
          <w:sz w:val="24"/>
          <w:szCs w:val="24"/>
        </w:rPr>
        <w:t>Please note the following guidelines:</w:t>
      </w:r>
    </w:p>
    <w:p w14:paraId="419B64EE" w14:textId="77777777" w:rsidR="00733C3E" w:rsidRPr="00DE0604" w:rsidRDefault="00733C3E" w:rsidP="00733C3E">
      <w:pPr>
        <w:pStyle w:val="ListParagraph"/>
        <w:numPr>
          <w:ilvl w:val="0"/>
          <w:numId w:val="15"/>
        </w:numPr>
        <w:rPr>
          <w:iCs/>
          <w:sz w:val="24"/>
          <w:szCs w:val="24"/>
        </w:rPr>
      </w:pPr>
      <w:r w:rsidRPr="00DE0604">
        <w:rPr>
          <w:iCs/>
          <w:sz w:val="24"/>
          <w:szCs w:val="24"/>
        </w:rPr>
        <w:lastRenderedPageBreak/>
        <w:t xml:space="preserve">All orders should reference </w:t>
      </w:r>
      <w:r w:rsidRPr="00DE0604">
        <w:rPr>
          <w:b/>
          <w:bCs/>
          <w:iCs/>
          <w:sz w:val="24"/>
          <w:szCs w:val="24"/>
        </w:rPr>
        <w:t>ENE57</w:t>
      </w:r>
      <w:r w:rsidRPr="00DE0604">
        <w:rPr>
          <w:iCs/>
          <w:sz w:val="24"/>
          <w:szCs w:val="24"/>
        </w:rPr>
        <w:t xml:space="preserve"> to ensure buyers get statewide contract pricing.</w:t>
      </w:r>
    </w:p>
    <w:p w14:paraId="017BE0B2" w14:textId="77777777" w:rsidR="00733C3E" w:rsidRPr="00DE0604" w:rsidRDefault="00733C3E" w:rsidP="00733C3E">
      <w:pPr>
        <w:pStyle w:val="ListParagraph"/>
        <w:numPr>
          <w:ilvl w:val="0"/>
          <w:numId w:val="15"/>
        </w:numPr>
        <w:rPr>
          <w:iCs/>
          <w:sz w:val="24"/>
          <w:szCs w:val="24"/>
        </w:rPr>
      </w:pPr>
      <w:r w:rsidRPr="00DE0604">
        <w:rPr>
          <w:sz w:val="24"/>
          <w:szCs w:val="24"/>
        </w:rPr>
        <w:t>The price files and vendor catalogs are accessible through public view in COMMBUYS; therefore, buyers can access the price files and vendor catalogs without needing to sign into a COMMBUYS account.</w:t>
      </w:r>
    </w:p>
    <w:p w14:paraId="0867C52A" w14:textId="77777777" w:rsidR="00733C3E" w:rsidRPr="00DE0604" w:rsidRDefault="00733C3E" w:rsidP="00733C3E">
      <w:pPr>
        <w:pStyle w:val="ListParagraph"/>
        <w:numPr>
          <w:ilvl w:val="0"/>
          <w:numId w:val="15"/>
        </w:numPr>
        <w:rPr>
          <w:iCs/>
          <w:sz w:val="24"/>
          <w:szCs w:val="24"/>
        </w:rPr>
      </w:pPr>
      <w:r w:rsidRPr="00DE0604">
        <w:rPr>
          <w:color w:val="000000" w:themeColor="text1"/>
          <w:sz w:val="24"/>
          <w:szCs w:val="24"/>
        </w:rPr>
        <w:t xml:space="preserve">Product pricing may be found on the </w:t>
      </w:r>
      <w:hyperlink w:anchor="_Appendix_A:_Vendor" w:history="1">
        <w:r w:rsidRPr="00DE0604">
          <w:rPr>
            <w:rStyle w:val="Hyperlink"/>
            <w:rFonts w:cs="Arial"/>
            <w:sz w:val="24"/>
            <w:szCs w:val="24"/>
          </w:rPr>
          <w:t>vendor information</w:t>
        </w:r>
      </w:hyperlink>
      <w:r w:rsidRPr="00DE0604">
        <w:rPr>
          <w:rFonts w:cs="Arial"/>
          <w:sz w:val="24"/>
          <w:szCs w:val="24"/>
        </w:rPr>
        <w:t xml:space="preserve"> </w:t>
      </w:r>
      <w:r w:rsidRPr="00DE0604">
        <w:rPr>
          <w:rFonts w:cs="Arial"/>
          <w:color w:val="000000" w:themeColor="text1"/>
          <w:sz w:val="24"/>
          <w:szCs w:val="24"/>
        </w:rPr>
        <w:t>page, where links to all the vendors’ MBPOs are provided.</w:t>
      </w:r>
    </w:p>
    <w:p w14:paraId="1C724AB0" w14:textId="77777777" w:rsidR="00283E3C" w:rsidRDefault="00283E3C" w:rsidP="006410C3">
      <w:pPr>
        <w:pStyle w:val="Heading3"/>
      </w:pPr>
      <w:bookmarkStart w:id="36" w:name="_Toc203573590"/>
      <w:bookmarkStart w:id="37" w:name="_Toc230887882"/>
      <w:r w:rsidRPr="00D06BAE">
        <w:t>Product</w:t>
      </w:r>
      <w:r>
        <w:t xml:space="preserve"> and </w:t>
      </w:r>
      <w:r w:rsidRPr="00D06BAE">
        <w:t>Service Pricing</w:t>
      </w:r>
      <w:bookmarkEnd w:id="36"/>
      <w:bookmarkEnd w:id="37"/>
      <w:r w:rsidRPr="00D06BAE">
        <w:t xml:space="preserve"> </w:t>
      </w:r>
    </w:p>
    <w:p w14:paraId="67A7F45D" w14:textId="77777777" w:rsidR="00283E3C" w:rsidRDefault="00283E3C" w:rsidP="00283E3C">
      <w:pPr>
        <w:rPr>
          <w:sz w:val="24"/>
          <w:szCs w:val="24"/>
        </w:rPr>
      </w:pPr>
      <w:r w:rsidRPr="00283E3C">
        <w:rPr>
          <w:sz w:val="24"/>
          <w:szCs w:val="24"/>
        </w:rPr>
        <w:t xml:space="preserve">Product pricing may be found in the following tables or by accessing the contract documents on COMMBUYS. See the </w:t>
      </w:r>
      <w:hyperlink w:anchor="_Appendix_A:_Vendor" w:history="1">
        <w:r w:rsidRPr="00283E3C">
          <w:t>vendor information</w:t>
        </w:r>
      </w:hyperlink>
      <w:r w:rsidRPr="00283E3C">
        <w:rPr>
          <w:sz w:val="24"/>
          <w:szCs w:val="24"/>
        </w:rPr>
        <w:t xml:space="preserve"> page for details.</w:t>
      </w:r>
    </w:p>
    <w:p w14:paraId="6AE46D20" w14:textId="77777777" w:rsidR="00283E3C" w:rsidRPr="007B4A78" w:rsidRDefault="00283E3C" w:rsidP="007B4A78">
      <w:pPr>
        <w:spacing w:after="0"/>
        <w:rPr>
          <w:rFonts w:cstheme="minorHAnsi"/>
          <w:b/>
          <w:bCs/>
          <w:sz w:val="24"/>
          <w:szCs w:val="24"/>
        </w:rPr>
      </w:pPr>
      <w:r w:rsidRPr="007B4A78">
        <w:rPr>
          <w:rFonts w:cstheme="minorHAnsi"/>
          <w:b/>
          <w:bCs/>
          <w:sz w:val="24"/>
          <w:szCs w:val="24"/>
        </w:rPr>
        <w:t>Rate Table</w:t>
      </w:r>
    </w:p>
    <w:p w14:paraId="583B51DF" w14:textId="77777777" w:rsidR="00283E3C" w:rsidRPr="007B4A78" w:rsidRDefault="00283E3C" w:rsidP="007B4A78">
      <w:pPr>
        <w:rPr>
          <w:rFonts w:cstheme="minorHAnsi"/>
          <w:sz w:val="24"/>
          <w:szCs w:val="24"/>
        </w:rPr>
      </w:pPr>
      <w:r w:rsidRPr="007B4A78">
        <w:rPr>
          <w:rFonts w:cstheme="minorHAnsi"/>
          <w:sz w:val="24"/>
          <w:szCs w:val="24"/>
        </w:rPr>
        <w:t>The following table outlines revenue distribution percentages by program category.</w:t>
      </w:r>
    </w:p>
    <w:tbl>
      <w:tblPr>
        <w:tblW w:w="10814" w:type="dxa"/>
        <w:tblCellSpacing w:w="15" w:type="dxa"/>
        <w:tblCellMar>
          <w:top w:w="15" w:type="dxa"/>
          <w:left w:w="15" w:type="dxa"/>
          <w:bottom w:w="15" w:type="dxa"/>
          <w:right w:w="15" w:type="dxa"/>
        </w:tblCellMar>
        <w:tblLook w:val="04A0" w:firstRow="1" w:lastRow="0" w:firstColumn="1" w:lastColumn="0" w:noHBand="0" w:noVBand="1"/>
      </w:tblPr>
      <w:tblGrid>
        <w:gridCol w:w="4255"/>
        <w:gridCol w:w="3665"/>
        <w:gridCol w:w="2894"/>
      </w:tblGrid>
      <w:tr w:rsidR="00283E3C" w:rsidRPr="007B4A78" w14:paraId="6C8C7391" w14:textId="77777777" w:rsidTr="007B4A78">
        <w:trPr>
          <w:tblCellSpacing w:w="15" w:type="dxa"/>
        </w:trPr>
        <w:tc>
          <w:tcPr>
            <w:tcW w:w="0" w:type="auto"/>
            <w:vAlign w:val="center"/>
            <w:hideMark/>
          </w:tcPr>
          <w:p w14:paraId="76C0AB8E" w14:textId="77777777" w:rsidR="00283E3C" w:rsidRPr="007B4A78" w:rsidRDefault="00283E3C" w:rsidP="007B4A78">
            <w:pPr>
              <w:spacing w:after="0"/>
              <w:ind w:right="300"/>
              <w:rPr>
                <w:rFonts w:cstheme="minorHAnsi"/>
                <w:b/>
                <w:bCs/>
                <w:sz w:val="24"/>
                <w:szCs w:val="24"/>
              </w:rPr>
            </w:pPr>
            <w:r w:rsidRPr="007B4A78">
              <w:rPr>
                <w:rFonts w:cstheme="minorHAnsi"/>
                <w:b/>
                <w:bCs/>
                <w:sz w:val="24"/>
                <w:szCs w:val="24"/>
              </w:rPr>
              <w:t>Category</w:t>
            </w:r>
          </w:p>
        </w:tc>
        <w:tc>
          <w:tcPr>
            <w:tcW w:w="3635" w:type="dxa"/>
            <w:vAlign w:val="center"/>
            <w:hideMark/>
          </w:tcPr>
          <w:p w14:paraId="588254BB" w14:textId="77777777" w:rsidR="00283E3C" w:rsidRPr="007B4A78" w:rsidRDefault="00283E3C" w:rsidP="007B4A78">
            <w:pPr>
              <w:spacing w:after="0"/>
              <w:ind w:right="300"/>
              <w:rPr>
                <w:rFonts w:cstheme="minorHAnsi"/>
                <w:b/>
                <w:bCs/>
                <w:sz w:val="24"/>
                <w:szCs w:val="24"/>
              </w:rPr>
            </w:pPr>
            <w:r w:rsidRPr="007B4A78">
              <w:rPr>
                <w:rFonts w:cstheme="minorHAnsi"/>
                <w:b/>
                <w:bCs/>
                <w:sz w:val="24"/>
                <w:szCs w:val="24"/>
              </w:rPr>
              <w:t>Revenue to Program Participant</w:t>
            </w:r>
          </w:p>
        </w:tc>
        <w:tc>
          <w:tcPr>
            <w:tcW w:w="0" w:type="auto"/>
            <w:vAlign w:val="center"/>
            <w:hideMark/>
          </w:tcPr>
          <w:p w14:paraId="1AF96460" w14:textId="77777777" w:rsidR="00283E3C" w:rsidRPr="007B4A78" w:rsidRDefault="00283E3C" w:rsidP="007B4A78">
            <w:pPr>
              <w:spacing w:after="0"/>
              <w:ind w:right="300"/>
              <w:rPr>
                <w:rFonts w:cstheme="minorHAnsi"/>
                <w:b/>
                <w:bCs/>
                <w:sz w:val="24"/>
                <w:szCs w:val="24"/>
              </w:rPr>
            </w:pPr>
            <w:r w:rsidRPr="007B4A78">
              <w:rPr>
                <w:rFonts w:cstheme="minorHAnsi"/>
                <w:b/>
                <w:bCs/>
                <w:sz w:val="24"/>
                <w:szCs w:val="24"/>
              </w:rPr>
              <w:t>Revenue to Vendor</w:t>
            </w:r>
          </w:p>
        </w:tc>
      </w:tr>
      <w:tr w:rsidR="00283E3C" w:rsidRPr="007B4A78" w14:paraId="438F3C74" w14:textId="77777777" w:rsidTr="007B4A78">
        <w:trPr>
          <w:tblCellSpacing w:w="15" w:type="dxa"/>
        </w:trPr>
        <w:tc>
          <w:tcPr>
            <w:tcW w:w="0" w:type="auto"/>
            <w:vAlign w:val="center"/>
            <w:hideMark/>
          </w:tcPr>
          <w:p w14:paraId="633A6075" w14:textId="77777777" w:rsidR="00283E3C" w:rsidRPr="007B4A78" w:rsidRDefault="00283E3C" w:rsidP="007B4A78">
            <w:pPr>
              <w:spacing w:after="0"/>
              <w:ind w:right="300"/>
              <w:rPr>
                <w:rFonts w:cstheme="minorHAnsi"/>
                <w:sz w:val="24"/>
                <w:szCs w:val="24"/>
              </w:rPr>
            </w:pPr>
            <w:r w:rsidRPr="007B4A78">
              <w:rPr>
                <w:rFonts w:cstheme="minorHAnsi"/>
                <w:sz w:val="24"/>
                <w:szCs w:val="24"/>
              </w:rPr>
              <w:t>1 (APS)</w:t>
            </w:r>
          </w:p>
        </w:tc>
        <w:tc>
          <w:tcPr>
            <w:tcW w:w="3635" w:type="dxa"/>
            <w:vAlign w:val="center"/>
            <w:hideMark/>
          </w:tcPr>
          <w:p w14:paraId="5193602A" w14:textId="77777777" w:rsidR="00283E3C" w:rsidRPr="007B4A78" w:rsidRDefault="00283E3C" w:rsidP="007B4A78">
            <w:pPr>
              <w:spacing w:after="0"/>
              <w:ind w:right="300"/>
              <w:rPr>
                <w:rFonts w:cstheme="minorHAnsi"/>
                <w:sz w:val="24"/>
                <w:szCs w:val="24"/>
              </w:rPr>
            </w:pPr>
            <w:r w:rsidRPr="007B4A78">
              <w:rPr>
                <w:rFonts w:cstheme="minorHAnsi"/>
                <w:sz w:val="24"/>
                <w:szCs w:val="24"/>
              </w:rPr>
              <w:t>85%</w:t>
            </w:r>
          </w:p>
        </w:tc>
        <w:tc>
          <w:tcPr>
            <w:tcW w:w="0" w:type="auto"/>
            <w:vAlign w:val="center"/>
            <w:hideMark/>
          </w:tcPr>
          <w:p w14:paraId="1DDD082C" w14:textId="77777777" w:rsidR="00283E3C" w:rsidRPr="007B4A78" w:rsidRDefault="00283E3C" w:rsidP="007B4A78">
            <w:pPr>
              <w:spacing w:after="0"/>
              <w:ind w:right="300"/>
              <w:rPr>
                <w:rFonts w:cstheme="minorHAnsi"/>
                <w:sz w:val="24"/>
                <w:szCs w:val="24"/>
              </w:rPr>
            </w:pPr>
            <w:r w:rsidRPr="007B4A78">
              <w:rPr>
                <w:rFonts w:cstheme="minorHAnsi"/>
                <w:sz w:val="24"/>
                <w:szCs w:val="24"/>
              </w:rPr>
              <w:t>15%</w:t>
            </w:r>
          </w:p>
        </w:tc>
      </w:tr>
      <w:tr w:rsidR="00283E3C" w:rsidRPr="007B4A78" w14:paraId="3B16C050" w14:textId="77777777" w:rsidTr="007B4A78">
        <w:trPr>
          <w:tblCellSpacing w:w="15" w:type="dxa"/>
        </w:trPr>
        <w:tc>
          <w:tcPr>
            <w:tcW w:w="0" w:type="auto"/>
            <w:vAlign w:val="center"/>
            <w:hideMark/>
          </w:tcPr>
          <w:p w14:paraId="690EF805" w14:textId="77777777" w:rsidR="00283E3C" w:rsidRPr="007B4A78" w:rsidRDefault="00283E3C" w:rsidP="007B4A78">
            <w:pPr>
              <w:spacing w:after="0"/>
              <w:ind w:right="300"/>
              <w:rPr>
                <w:rFonts w:cstheme="minorHAnsi"/>
                <w:sz w:val="24"/>
                <w:szCs w:val="24"/>
              </w:rPr>
            </w:pPr>
            <w:r w:rsidRPr="007B4A78">
              <w:rPr>
                <w:rFonts w:cstheme="minorHAnsi"/>
                <w:sz w:val="24"/>
                <w:szCs w:val="24"/>
              </w:rPr>
              <w:t>2 Part 1 (Class 1 &amp; 2)*</w:t>
            </w:r>
          </w:p>
        </w:tc>
        <w:tc>
          <w:tcPr>
            <w:tcW w:w="3635" w:type="dxa"/>
            <w:vAlign w:val="center"/>
            <w:hideMark/>
          </w:tcPr>
          <w:p w14:paraId="7E4DB566" w14:textId="77777777" w:rsidR="00283E3C" w:rsidRPr="007B4A78" w:rsidRDefault="00283E3C" w:rsidP="007B4A78">
            <w:pPr>
              <w:spacing w:after="0"/>
              <w:ind w:right="300"/>
              <w:rPr>
                <w:rFonts w:cstheme="minorHAnsi"/>
                <w:sz w:val="24"/>
                <w:szCs w:val="24"/>
              </w:rPr>
            </w:pPr>
            <w:r w:rsidRPr="007B4A78">
              <w:rPr>
                <w:rFonts w:cstheme="minorHAnsi"/>
                <w:sz w:val="24"/>
                <w:szCs w:val="24"/>
              </w:rPr>
              <w:t>85%</w:t>
            </w:r>
          </w:p>
        </w:tc>
        <w:tc>
          <w:tcPr>
            <w:tcW w:w="0" w:type="auto"/>
            <w:vAlign w:val="center"/>
            <w:hideMark/>
          </w:tcPr>
          <w:p w14:paraId="0635053E" w14:textId="77777777" w:rsidR="00283E3C" w:rsidRPr="007B4A78" w:rsidRDefault="00283E3C" w:rsidP="007B4A78">
            <w:pPr>
              <w:spacing w:after="0"/>
              <w:ind w:right="300"/>
              <w:rPr>
                <w:rFonts w:cstheme="minorHAnsi"/>
                <w:sz w:val="24"/>
                <w:szCs w:val="24"/>
              </w:rPr>
            </w:pPr>
            <w:r w:rsidRPr="007B4A78">
              <w:rPr>
                <w:rFonts w:cstheme="minorHAnsi"/>
                <w:sz w:val="24"/>
                <w:szCs w:val="24"/>
              </w:rPr>
              <w:t>15%</w:t>
            </w:r>
          </w:p>
        </w:tc>
      </w:tr>
      <w:tr w:rsidR="00283E3C" w:rsidRPr="007B4A78" w14:paraId="581A493F" w14:textId="77777777" w:rsidTr="007B4A78">
        <w:trPr>
          <w:tblCellSpacing w:w="15" w:type="dxa"/>
        </w:trPr>
        <w:tc>
          <w:tcPr>
            <w:tcW w:w="0" w:type="auto"/>
            <w:vAlign w:val="center"/>
            <w:hideMark/>
          </w:tcPr>
          <w:p w14:paraId="72DC9E04" w14:textId="77777777" w:rsidR="00283E3C" w:rsidRPr="007B4A78" w:rsidRDefault="00283E3C" w:rsidP="007B4A78">
            <w:pPr>
              <w:spacing w:after="0"/>
              <w:ind w:right="300"/>
              <w:rPr>
                <w:rFonts w:cstheme="minorHAnsi"/>
                <w:sz w:val="24"/>
                <w:szCs w:val="24"/>
              </w:rPr>
            </w:pPr>
            <w:r w:rsidRPr="007B4A78">
              <w:rPr>
                <w:rFonts w:cstheme="minorHAnsi"/>
                <w:sz w:val="24"/>
                <w:szCs w:val="24"/>
              </w:rPr>
              <w:t>2 Part 1 (SREC II)</w:t>
            </w:r>
          </w:p>
        </w:tc>
        <w:tc>
          <w:tcPr>
            <w:tcW w:w="3635" w:type="dxa"/>
            <w:vAlign w:val="center"/>
            <w:hideMark/>
          </w:tcPr>
          <w:p w14:paraId="14A7014F" w14:textId="77777777" w:rsidR="00283E3C" w:rsidRPr="007B4A78" w:rsidRDefault="00283E3C" w:rsidP="007B4A78">
            <w:pPr>
              <w:spacing w:after="0"/>
              <w:ind w:right="300"/>
              <w:rPr>
                <w:rFonts w:cstheme="minorHAnsi"/>
                <w:sz w:val="24"/>
                <w:szCs w:val="24"/>
              </w:rPr>
            </w:pPr>
            <w:r w:rsidRPr="007B4A78">
              <w:rPr>
                <w:rFonts w:cstheme="minorHAnsi"/>
                <w:sz w:val="24"/>
                <w:szCs w:val="24"/>
              </w:rPr>
              <w:t>95%</w:t>
            </w:r>
          </w:p>
        </w:tc>
        <w:tc>
          <w:tcPr>
            <w:tcW w:w="0" w:type="auto"/>
            <w:vAlign w:val="center"/>
            <w:hideMark/>
          </w:tcPr>
          <w:p w14:paraId="65E9DEEE" w14:textId="77777777" w:rsidR="00283E3C" w:rsidRPr="007B4A78" w:rsidRDefault="00283E3C" w:rsidP="007B4A78">
            <w:pPr>
              <w:spacing w:after="0"/>
              <w:ind w:right="300"/>
              <w:rPr>
                <w:rFonts w:cstheme="minorHAnsi"/>
                <w:sz w:val="24"/>
                <w:szCs w:val="24"/>
              </w:rPr>
            </w:pPr>
            <w:r w:rsidRPr="007B4A78">
              <w:rPr>
                <w:rFonts w:cstheme="minorHAnsi"/>
                <w:sz w:val="24"/>
                <w:szCs w:val="24"/>
              </w:rPr>
              <w:t>5%</w:t>
            </w:r>
          </w:p>
        </w:tc>
      </w:tr>
      <w:tr w:rsidR="00283E3C" w:rsidRPr="007B4A78" w14:paraId="6E5145F4" w14:textId="77777777" w:rsidTr="007B4A78">
        <w:trPr>
          <w:tblCellSpacing w:w="15" w:type="dxa"/>
        </w:trPr>
        <w:tc>
          <w:tcPr>
            <w:tcW w:w="0" w:type="auto"/>
            <w:vAlign w:val="center"/>
            <w:hideMark/>
          </w:tcPr>
          <w:p w14:paraId="0378C83D" w14:textId="77777777" w:rsidR="00283E3C" w:rsidRPr="007B4A78" w:rsidRDefault="00283E3C" w:rsidP="007B4A78">
            <w:pPr>
              <w:spacing w:after="0"/>
              <w:ind w:right="300"/>
              <w:rPr>
                <w:rFonts w:cstheme="minorHAnsi"/>
                <w:sz w:val="24"/>
                <w:szCs w:val="24"/>
              </w:rPr>
            </w:pPr>
            <w:r w:rsidRPr="007B4A78">
              <w:rPr>
                <w:rFonts w:cstheme="minorHAnsi"/>
                <w:sz w:val="24"/>
                <w:szCs w:val="24"/>
              </w:rPr>
              <w:t>2 Part 2 (Renewable Energy Certificates [REC] Purchase)</w:t>
            </w:r>
          </w:p>
        </w:tc>
        <w:tc>
          <w:tcPr>
            <w:tcW w:w="3635" w:type="dxa"/>
            <w:vAlign w:val="center"/>
            <w:hideMark/>
          </w:tcPr>
          <w:p w14:paraId="4BA6712D" w14:textId="77777777" w:rsidR="00283E3C" w:rsidRPr="007B4A78" w:rsidRDefault="00283E3C" w:rsidP="007B4A78">
            <w:pPr>
              <w:spacing w:after="0"/>
              <w:ind w:right="300"/>
              <w:rPr>
                <w:rFonts w:cstheme="minorHAnsi"/>
                <w:sz w:val="24"/>
                <w:szCs w:val="24"/>
              </w:rPr>
            </w:pPr>
            <w:r w:rsidRPr="007B4A78">
              <w:rPr>
                <w:rFonts w:cstheme="minorHAnsi"/>
                <w:sz w:val="24"/>
                <w:szCs w:val="24"/>
              </w:rPr>
              <w:t>Not Applicable</w:t>
            </w:r>
          </w:p>
        </w:tc>
        <w:tc>
          <w:tcPr>
            <w:tcW w:w="0" w:type="auto"/>
            <w:vAlign w:val="center"/>
            <w:hideMark/>
          </w:tcPr>
          <w:p w14:paraId="4B509AD9" w14:textId="77777777" w:rsidR="00283E3C" w:rsidRPr="007B4A78" w:rsidRDefault="00283E3C" w:rsidP="007B4A78">
            <w:pPr>
              <w:spacing w:after="0"/>
              <w:ind w:right="300"/>
              <w:rPr>
                <w:rFonts w:cstheme="minorHAnsi"/>
                <w:sz w:val="24"/>
                <w:szCs w:val="24"/>
              </w:rPr>
            </w:pPr>
            <w:r w:rsidRPr="007B4A78">
              <w:rPr>
                <w:rFonts w:cstheme="minorHAnsi"/>
                <w:sz w:val="24"/>
                <w:szCs w:val="24"/>
              </w:rPr>
              <w:t>8% markup plus time and materials</w:t>
            </w:r>
          </w:p>
        </w:tc>
      </w:tr>
      <w:tr w:rsidR="00283E3C" w:rsidRPr="007B4A78" w14:paraId="2E1A7B65" w14:textId="77777777" w:rsidTr="007B4A78">
        <w:trPr>
          <w:tblCellSpacing w:w="15" w:type="dxa"/>
        </w:trPr>
        <w:tc>
          <w:tcPr>
            <w:tcW w:w="0" w:type="auto"/>
            <w:vAlign w:val="center"/>
            <w:hideMark/>
          </w:tcPr>
          <w:p w14:paraId="3EF59AA6" w14:textId="77777777" w:rsidR="00283E3C" w:rsidRPr="007B4A78" w:rsidRDefault="00283E3C" w:rsidP="007B4A78">
            <w:pPr>
              <w:spacing w:after="0"/>
              <w:ind w:right="300"/>
              <w:rPr>
                <w:rFonts w:cstheme="minorHAnsi"/>
                <w:sz w:val="24"/>
                <w:szCs w:val="24"/>
              </w:rPr>
            </w:pPr>
            <w:r w:rsidRPr="007B4A78">
              <w:rPr>
                <w:rFonts w:cstheme="minorHAnsi"/>
                <w:sz w:val="24"/>
                <w:szCs w:val="24"/>
              </w:rPr>
              <w:t>3 (CPEC)</w:t>
            </w:r>
          </w:p>
        </w:tc>
        <w:tc>
          <w:tcPr>
            <w:tcW w:w="3635" w:type="dxa"/>
            <w:vAlign w:val="center"/>
            <w:hideMark/>
          </w:tcPr>
          <w:p w14:paraId="6F3AB9A1" w14:textId="77777777" w:rsidR="00283E3C" w:rsidRPr="007B4A78" w:rsidRDefault="00283E3C" w:rsidP="007B4A78">
            <w:pPr>
              <w:spacing w:after="0"/>
              <w:ind w:right="300"/>
              <w:rPr>
                <w:rFonts w:cstheme="minorHAnsi"/>
                <w:sz w:val="24"/>
                <w:szCs w:val="24"/>
              </w:rPr>
            </w:pPr>
            <w:r w:rsidRPr="007B4A78">
              <w:rPr>
                <w:rFonts w:cstheme="minorHAnsi"/>
                <w:sz w:val="24"/>
                <w:szCs w:val="24"/>
              </w:rPr>
              <w:t>85%</w:t>
            </w:r>
          </w:p>
        </w:tc>
        <w:tc>
          <w:tcPr>
            <w:tcW w:w="0" w:type="auto"/>
            <w:vAlign w:val="center"/>
            <w:hideMark/>
          </w:tcPr>
          <w:p w14:paraId="3AF041D6" w14:textId="77777777" w:rsidR="00283E3C" w:rsidRPr="007B4A78" w:rsidRDefault="00283E3C" w:rsidP="007B4A78">
            <w:pPr>
              <w:spacing w:after="0"/>
              <w:ind w:right="300"/>
              <w:rPr>
                <w:rFonts w:cstheme="minorHAnsi"/>
                <w:sz w:val="24"/>
                <w:szCs w:val="24"/>
              </w:rPr>
            </w:pPr>
            <w:r w:rsidRPr="007B4A78">
              <w:rPr>
                <w:rFonts w:cstheme="minorHAnsi"/>
                <w:sz w:val="24"/>
                <w:szCs w:val="24"/>
              </w:rPr>
              <w:t>15%</w:t>
            </w:r>
          </w:p>
        </w:tc>
      </w:tr>
    </w:tbl>
    <w:p w14:paraId="14B1D80C" w14:textId="77777777" w:rsidR="00810A2B" w:rsidRPr="007B4A78" w:rsidRDefault="00810A2B" w:rsidP="007B4A78">
      <w:pPr>
        <w:spacing w:before="120" w:after="240"/>
        <w:rPr>
          <w:rFonts w:cstheme="minorHAnsi"/>
          <w:sz w:val="24"/>
          <w:szCs w:val="24"/>
        </w:rPr>
      </w:pPr>
      <w:r w:rsidRPr="007B4A78">
        <w:rPr>
          <w:rFonts w:eastAsia="Times New Roman" w:cstheme="minorHAnsi"/>
          <w:sz w:val="24"/>
          <w:szCs w:val="24"/>
        </w:rPr>
        <w:t>*</w:t>
      </w:r>
      <w:r w:rsidRPr="007B4A78">
        <w:rPr>
          <w:rFonts w:cstheme="minorHAnsi"/>
          <w:sz w:val="24"/>
          <w:szCs w:val="24"/>
        </w:rPr>
        <w:t>If the portfolio volume exceeds 50,000 per year for Class 1 and Class 2 categories, the revenue to the program participant increases to 95%.</w:t>
      </w:r>
    </w:p>
    <w:p w14:paraId="05B9F930" w14:textId="77777777" w:rsidR="00810A2B" w:rsidRPr="00FE03ED" w:rsidRDefault="00810A2B" w:rsidP="007B4A78">
      <w:pPr>
        <w:spacing w:after="0"/>
        <w:rPr>
          <w:rFonts w:cstheme="minorHAnsi"/>
          <w:sz w:val="24"/>
          <w:szCs w:val="24"/>
        </w:rPr>
      </w:pPr>
      <w:r w:rsidRPr="00FE03ED">
        <w:rPr>
          <w:rFonts w:cstheme="minorHAnsi"/>
          <w:sz w:val="24"/>
          <w:szCs w:val="24"/>
        </w:rPr>
        <w:t>Class 1 and Class 2 technologies include, but are not limited to:</w:t>
      </w:r>
    </w:p>
    <w:p w14:paraId="4A995C16" w14:textId="77777777" w:rsidR="00810A2B" w:rsidRPr="007B4A78" w:rsidRDefault="00810A2B" w:rsidP="007B4A78">
      <w:pPr>
        <w:pStyle w:val="ListParagraph"/>
        <w:numPr>
          <w:ilvl w:val="0"/>
          <w:numId w:val="15"/>
        </w:numPr>
        <w:rPr>
          <w:iCs/>
          <w:sz w:val="24"/>
          <w:szCs w:val="24"/>
        </w:rPr>
      </w:pPr>
      <w:r w:rsidRPr="007B4A78">
        <w:rPr>
          <w:iCs/>
          <w:sz w:val="24"/>
          <w:szCs w:val="24"/>
        </w:rPr>
        <w:t>Solar photovoltaic</w:t>
      </w:r>
    </w:p>
    <w:p w14:paraId="786E93ED" w14:textId="77777777" w:rsidR="00810A2B" w:rsidRPr="007B4A78" w:rsidRDefault="00810A2B" w:rsidP="007B4A78">
      <w:pPr>
        <w:pStyle w:val="ListParagraph"/>
        <w:numPr>
          <w:ilvl w:val="0"/>
          <w:numId w:val="15"/>
        </w:numPr>
        <w:rPr>
          <w:iCs/>
          <w:sz w:val="24"/>
          <w:szCs w:val="24"/>
        </w:rPr>
      </w:pPr>
      <w:r w:rsidRPr="007B4A78">
        <w:rPr>
          <w:iCs/>
          <w:sz w:val="24"/>
          <w:szCs w:val="24"/>
        </w:rPr>
        <w:t>Solar thermal electric</w:t>
      </w:r>
    </w:p>
    <w:p w14:paraId="452DE66E" w14:textId="77777777" w:rsidR="00810A2B" w:rsidRPr="007B4A78" w:rsidRDefault="00810A2B" w:rsidP="007B4A78">
      <w:pPr>
        <w:pStyle w:val="ListParagraph"/>
        <w:numPr>
          <w:ilvl w:val="0"/>
          <w:numId w:val="15"/>
        </w:numPr>
        <w:rPr>
          <w:iCs/>
          <w:sz w:val="24"/>
          <w:szCs w:val="24"/>
        </w:rPr>
      </w:pPr>
      <w:r w:rsidRPr="007B4A78">
        <w:rPr>
          <w:iCs/>
          <w:sz w:val="24"/>
          <w:szCs w:val="24"/>
        </w:rPr>
        <w:t>Wind energy</w:t>
      </w:r>
    </w:p>
    <w:p w14:paraId="0CEDE334" w14:textId="77777777" w:rsidR="00810A2B" w:rsidRPr="007B4A78" w:rsidRDefault="00810A2B" w:rsidP="007B4A78">
      <w:pPr>
        <w:pStyle w:val="ListParagraph"/>
        <w:numPr>
          <w:ilvl w:val="0"/>
          <w:numId w:val="15"/>
        </w:numPr>
        <w:rPr>
          <w:iCs/>
          <w:sz w:val="24"/>
          <w:szCs w:val="24"/>
        </w:rPr>
      </w:pPr>
      <w:r w:rsidRPr="007B4A78">
        <w:rPr>
          <w:iCs/>
          <w:sz w:val="24"/>
          <w:szCs w:val="24"/>
        </w:rPr>
        <w:t>Small hydropower</w:t>
      </w:r>
    </w:p>
    <w:p w14:paraId="1D32022E" w14:textId="77777777" w:rsidR="00810A2B" w:rsidRPr="007B4A78" w:rsidRDefault="00810A2B" w:rsidP="007B4A78">
      <w:pPr>
        <w:pStyle w:val="ListParagraph"/>
        <w:numPr>
          <w:ilvl w:val="0"/>
          <w:numId w:val="15"/>
        </w:numPr>
        <w:rPr>
          <w:iCs/>
          <w:sz w:val="24"/>
          <w:szCs w:val="24"/>
        </w:rPr>
      </w:pPr>
      <w:r w:rsidRPr="007B4A78">
        <w:rPr>
          <w:iCs/>
          <w:sz w:val="24"/>
          <w:szCs w:val="24"/>
        </w:rPr>
        <w:t>Landfill methane and anaerobic digester gas</w:t>
      </w:r>
    </w:p>
    <w:p w14:paraId="228A72B5" w14:textId="77777777" w:rsidR="00810A2B" w:rsidRPr="007B4A78" w:rsidRDefault="00810A2B" w:rsidP="007B4A78">
      <w:pPr>
        <w:pStyle w:val="ListParagraph"/>
        <w:numPr>
          <w:ilvl w:val="0"/>
          <w:numId w:val="15"/>
        </w:numPr>
        <w:rPr>
          <w:iCs/>
          <w:sz w:val="24"/>
          <w:szCs w:val="24"/>
        </w:rPr>
      </w:pPr>
      <w:r w:rsidRPr="007B4A78">
        <w:rPr>
          <w:iCs/>
          <w:sz w:val="24"/>
          <w:szCs w:val="24"/>
        </w:rPr>
        <w:lastRenderedPageBreak/>
        <w:t>Marine or hydrokinetic energy</w:t>
      </w:r>
    </w:p>
    <w:p w14:paraId="345F54FC" w14:textId="77777777" w:rsidR="00810A2B" w:rsidRPr="007B4A78" w:rsidRDefault="00810A2B" w:rsidP="007B4A78">
      <w:pPr>
        <w:pStyle w:val="ListParagraph"/>
        <w:numPr>
          <w:ilvl w:val="0"/>
          <w:numId w:val="15"/>
        </w:numPr>
        <w:rPr>
          <w:iCs/>
          <w:sz w:val="24"/>
          <w:szCs w:val="24"/>
        </w:rPr>
      </w:pPr>
      <w:r w:rsidRPr="007B4A78">
        <w:rPr>
          <w:iCs/>
          <w:sz w:val="24"/>
          <w:szCs w:val="24"/>
        </w:rPr>
        <w:t>Geothermal energy</w:t>
      </w:r>
    </w:p>
    <w:p w14:paraId="4F67D694" w14:textId="77777777" w:rsidR="00810A2B" w:rsidRPr="007B4A78" w:rsidRDefault="00810A2B" w:rsidP="007B4A78">
      <w:pPr>
        <w:rPr>
          <w:rFonts w:cstheme="minorHAnsi"/>
          <w:b/>
          <w:bCs/>
          <w:sz w:val="24"/>
          <w:szCs w:val="24"/>
        </w:rPr>
      </w:pPr>
      <w:r w:rsidRPr="007B4A78">
        <w:rPr>
          <w:rFonts w:cstheme="minorHAnsi"/>
          <w:b/>
          <w:bCs/>
          <w:sz w:val="24"/>
          <w:szCs w:val="24"/>
        </w:rPr>
        <w:t>Category 4: Hourly Rates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0"/>
        <w:gridCol w:w="2520"/>
      </w:tblGrid>
      <w:tr w:rsidR="00810A2B" w:rsidRPr="007B4A78" w14:paraId="507CB657" w14:textId="77777777" w:rsidTr="00FE03ED">
        <w:trPr>
          <w:tblCellSpacing w:w="15" w:type="dxa"/>
        </w:trPr>
        <w:tc>
          <w:tcPr>
            <w:tcW w:w="2385" w:type="dxa"/>
            <w:vAlign w:val="center"/>
            <w:hideMark/>
          </w:tcPr>
          <w:p w14:paraId="5D9FC9E0" w14:textId="3A9B5F5B" w:rsidR="00810A2B" w:rsidRPr="007B4A78" w:rsidRDefault="00810A2B" w:rsidP="0063402D">
            <w:pPr>
              <w:spacing w:after="0"/>
              <w:ind w:left="315"/>
              <w:rPr>
                <w:rFonts w:cstheme="minorHAnsi"/>
                <w:sz w:val="24"/>
                <w:szCs w:val="24"/>
              </w:rPr>
            </w:pPr>
            <w:r w:rsidRPr="007B4A78">
              <w:rPr>
                <w:rFonts w:cstheme="minorHAnsi"/>
                <w:b/>
                <w:bCs/>
                <w:sz w:val="24"/>
                <w:szCs w:val="24"/>
              </w:rPr>
              <w:t>Employee Level</w:t>
            </w:r>
          </w:p>
        </w:tc>
        <w:tc>
          <w:tcPr>
            <w:tcW w:w="2475" w:type="dxa"/>
            <w:vAlign w:val="center"/>
            <w:hideMark/>
          </w:tcPr>
          <w:p w14:paraId="5610759C" w14:textId="38E815DC" w:rsidR="00810A2B" w:rsidRPr="007B4A78" w:rsidRDefault="00810A2B" w:rsidP="0063402D">
            <w:pPr>
              <w:spacing w:after="0"/>
              <w:ind w:left="860" w:right="-495"/>
              <w:rPr>
                <w:rFonts w:cstheme="minorHAnsi"/>
                <w:sz w:val="24"/>
                <w:szCs w:val="24"/>
              </w:rPr>
            </w:pPr>
            <w:r w:rsidRPr="007B4A78">
              <w:rPr>
                <w:rFonts w:cstheme="minorHAnsi"/>
                <w:b/>
                <w:bCs/>
                <w:sz w:val="24"/>
                <w:szCs w:val="24"/>
              </w:rPr>
              <w:t>Hourly Rate</w:t>
            </w:r>
          </w:p>
        </w:tc>
      </w:tr>
      <w:tr w:rsidR="00810A2B" w:rsidRPr="007B4A78" w14:paraId="28829F2B" w14:textId="77777777" w:rsidTr="00FE03ED">
        <w:trPr>
          <w:tblCellSpacing w:w="15" w:type="dxa"/>
        </w:trPr>
        <w:tc>
          <w:tcPr>
            <w:tcW w:w="2385" w:type="dxa"/>
            <w:vAlign w:val="center"/>
            <w:hideMark/>
          </w:tcPr>
          <w:p w14:paraId="5B6C0B2F" w14:textId="72A1FA28" w:rsidR="00810A2B" w:rsidRPr="007B4A78" w:rsidRDefault="00810A2B" w:rsidP="0063402D">
            <w:pPr>
              <w:spacing w:after="0"/>
              <w:ind w:left="315"/>
              <w:rPr>
                <w:rFonts w:cstheme="minorHAnsi"/>
                <w:sz w:val="24"/>
                <w:szCs w:val="24"/>
              </w:rPr>
            </w:pPr>
            <w:r w:rsidRPr="007B4A78">
              <w:rPr>
                <w:rFonts w:cstheme="minorHAnsi"/>
                <w:sz w:val="24"/>
                <w:szCs w:val="24"/>
              </w:rPr>
              <w:t>Executive</w:t>
            </w:r>
          </w:p>
        </w:tc>
        <w:tc>
          <w:tcPr>
            <w:tcW w:w="2475" w:type="dxa"/>
            <w:vAlign w:val="center"/>
            <w:hideMark/>
          </w:tcPr>
          <w:p w14:paraId="5AF5F346" w14:textId="77777777" w:rsidR="00810A2B" w:rsidRPr="007B4A78" w:rsidRDefault="00810A2B" w:rsidP="0063402D">
            <w:pPr>
              <w:spacing w:after="0"/>
              <w:ind w:left="860" w:right="-495"/>
              <w:rPr>
                <w:rFonts w:cstheme="minorHAnsi"/>
                <w:sz w:val="24"/>
                <w:szCs w:val="24"/>
              </w:rPr>
            </w:pPr>
            <w:r w:rsidRPr="007B4A78">
              <w:rPr>
                <w:rFonts w:cstheme="minorHAnsi"/>
                <w:sz w:val="24"/>
                <w:szCs w:val="24"/>
              </w:rPr>
              <w:t>$250</w:t>
            </w:r>
          </w:p>
        </w:tc>
      </w:tr>
      <w:tr w:rsidR="00810A2B" w:rsidRPr="007B4A78" w14:paraId="02D2FD63" w14:textId="77777777" w:rsidTr="00FE03ED">
        <w:trPr>
          <w:tblCellSpacing w:w="15" w:type="dxa"/>
        </w:trPr>
        <w:tc>
          <w:tcPr>
            <w:tcW w:w="2385" w:type="dxa"/>
            <w:vAlign w:val="center"/>
            <w:hideMark/>
          </w:tcPr>
          <w:p w14:paraId="36210D30" w14:textId="77777777" w:rsidR="00810A2B" w:rsidRPr="007B4A78" w:rsidRDefault="00810A2B" w:rsidP="0063402D">
            <w:pPr>
              <w:spacing w:after="0"/>
              <w:ind w:left="315"/>
              <w:rPr>
                <w:rFonts w:cstheme="minorHAnsi"/>
                <w:sz w:val="24"/>
                <w:szCs w:val="24"/>
              </w:rPr>
            </w:pPr>
            <w:r w:rsidRPr="007B4A78">
              <w:rPr>
                <w:rFonts w:cstheme="minorHAnsi"/>
                <w:sz w:val="24"/>
                <w:szCs w:val="24"/>
              </w:rPr>
              <w:t>Manager</w:t>
            </w:r>
          </w:p>
        </w:tc>
        <w:tc>
          <w:tcPr>
            <w:tcW w:w="2475" w:type="dxa"/>
            <w:vAlign w:val="center"/>
            <w:hideMark/>
          </w:tcPr>
          <w:p w14:paraId="2D03B8BD" w14:textId="77777777" w:rsidR="00810A2B" w:rsidRPr="007B4A78" w:rsidRDefault="00810A2B" w:rsidP="0063402D">
            <w:pPr>
              <w:spacing w:after="0"/>
              <w:ind w:left="860" w:right="-495"/>
              <w:rPr>
                <w:rFonts w:cstheme="minorHAnsi"/>
                <w:sz w:val="24"/>
                <w:szCs w:val="24"/>
              </w:rPr>
            </w:pPr>
            <w:r w:rsidRPr="007B4A78">
              <w:rPr>
                <w:rFonts w:cstheme="minorHAnsi"/>
                <w:sz w:val="24"/>
                <w:szCs w:val="24"/>
              </w:rPr>
              <w:t>$200</w:t>
            </w:r>
          </w:p>
        </w:tc>
      </w:tr>
      <w:tr w:rsidR="00810A2B" w:rsidRPr="007B4A78" w14:paraId="3BFEA5EA" w14:textId="77777777" w:rsidTr="00FE03ED">
        <w:trPr>
          <w:tblCellSpacing w:w="15" w:type="dxa"/>
        </w:trPr>
        <w:tc>
          <w:tcPr>
            <w:tcW w:w="2385" w:type="dxa"/>
            <w:vAlign w:val="center"/>
            <w:hideMark/>
          </w:tcPr>
          <w:p w14:paraId="734F6074" w14:textId="77777777" w:rsidR="00810A2B" w:rsidRPr="007B4A78" w:rsidRDefault="00810A2B" w:rsidP="0063402D">
            <w:pPr>
              <w:spacing w:after="0"/>
              <w:ind w:left="315"/>
              <w:rPr>
                <w:rFonts w:cstheme="minorHAnsi"/>
                <w:sz w:val="24"/>
                <w:szCs w:val="24"/>
              </w:rPr>
            </w:pPr>
            <w:r w:rsidRPr="007B4A78">
              <w:rPr>
                <w:rFonts w:cstheme="minorHAnsi"/>
                <w:sz w:val="24"/>
                <w:szCs w:val="24"/>
              </w:rPr>
              <w:t>Senior Engineer</w:t>
            </w:r>
          </w:p>
        </w:tc>
        <w:tc>
          <w:tcPr>
            <w:tcW w:w="2475" w:type="dxa"/>
            <w:vAlign w:val="center"/>
            <w:hideMark/>
          </w:tcPr>
          <w:p w14:paraId="473449C3" w14:textId="77777777" w:rsidR="00810A2B" w:rsidRPr="007B4A78" w:rsidRDefault="00810A2B" w:rsidP="0063402D">
            <w:pPr>
              <w:spacing w:after="0"/>
              <w:ind w:left="860" w:right="-495"/>
              <w:rPr>
                <w:rFonts w:cstheme="minorHAnsi"/>
                <w:sz w:val="24"/>
                <w:szCs w:val="24"/>
              </w:rPr>
            </w:pPr>
            <w:r w:rsidRPr="007B4A78">
              <w:rPr>
                <w:rFonts w:cstheme="minorHAnsi"/>
                <w:sz w:val="24"/>
                <w:szCs w:val="24"/>
              </w:rPr>
              <w:t>$200</w:t>
            </w:r>
          </w:p>
        </w:tc>
      </w:tr>
      <w:tr w:rsidR="00810A2B" w:rsidRPr="007B4A78" w14:paraId="07B3A887" w14:textId="77777777" w:rsidTr="00FE03ED">
        <w:trPr>
          <w:tblCellSpacing w:w="15" w:type="dxa"/>
        </w:trPr>
        <w:tc>
          <w:tcPr>
            <w:tcW w:w="2385" w:type="dxa"/>
            <w:vAlign w:val="center"/>
            <w:hideMark/>
          </w:tcPr>
          <w:p w14:paraId="332FE750" w14:textId="77777777" w:rsidR="00810A2B" w:rsidRPr="007B4A78" w:rsidRDefault="00810A2B" w:rsidP="0063402D">
            <w:pPr>
              <w:spacing w:after="0"/>
              <w:ind w:left="315"/>
              <w:rPr>
                <w:rFonts w:cstheme="minorHAnsi"/>
                <w:sz w:val="24"/>
                <w:szCs w:val="24"/>
              </w:rPr>
            </w:pPr>
            <w:r w:rsidRPr="007B4A78">
              <w:rPr>
                <w:rFonts w:cstheme="minorHAnsi"/>
                <w:sz w:val="24"/>
                <w:szCs w:val="24"/>
              </w:rPr>
              <w:t>Engineer</w:t>
            </w:r>
          </w:p>
        </w:tc>
        <w:tc>
          <w:tcPr>
            <w:tcW w:w="2475" w:type="dxa"/>
            <w:vAlign w:val="center"/>
            <w:hideMark/>
          </w:tcPr>
          <w:p w14:paraId="4FC9B1B7" w14:textId="77777777" w:rsidR="00810A2B" w:rsidRPr="007B4A78" w:rsidRDefault="00810A2B" w:rsidP="0063402D">
            <w:pPr>
              <w:spacing w:after="0"/>
              <w:ind w:left="860" w:right="-495"/>
              <w:rPr>
                <w:rFonts w:cstheme="minorHAnsi"/>
                <w:sz w:val="24"/>
                <w:szCs w:val="24"/>
              </w:rPr>
            </w:pPr>
            <w:r w:rsidRPr="007B4A78">
              <w:rPr>
                <w:rFonts w:cstheme="minorHAnsi"/>
                <w:sz w:val="24"/>
                <w:szCs w:val="24"/>
              </w:rPr>
              <w:t>$175</w:t>
            </w:r>
          </w:p>
        </w:tc>
      </w:tr>
      <w:tr w:rsidR="00810A2B" w:rsidRPr="007B4A78" w14:paraId="31B9D596" w14:textId="77777777" w:rsidTr="00FE03ED">
        <w:trPr>
          <w:tblCellSpacing w:w="15" w:type="dxa"/>
        </w:trPr>
        <w:tc>
          <w:tcPr>
            <w:tcW w:w="2385" w:type="dxa"/>
            <w:vAlign w:val="center"/>
            <w:hideMark/>
          </w:tcPr>
          <w:p w14:paraId="1254FDDD" w14:textId="77777777" w:rsidR="00810A2B" w:rsidRPr="007B4A78" w:rsidRDefault="00810A2B" w:rsidP="0063402D">
            <w:pPr>
              <w:spacing w:after="0"/>
              <w:ind w:left="315"/>
              <w:rPr>
                <w:rFonts w:cstheme="minorHAnsi"/>
                <w:sz w:val="24"/>
                <w:szCs w:val="24"/>
              </w:rPr>
            </w:pPr>
            <w:r w:rsidRPr="007B4A78">
              <w:rPr>
                <w:rFonts w:cstheme="minorHAnsi"/>
                <w:sz w:val="24"/>
                <w:szCs w:val="24"/>
              </w:rPr>
              <w:t>Junior Engineer</w:t>
            </w:r>
          </w:p>
        </w:tc>
        <w:tc>
          <w:tcPr>
            <w:tcW w:w="2475" w:type="dxa"/>
            <w:vAlign w:val="center"/>
            <w:hideMark/>
          </w:tcPr>
          <w:p w14:paraId="619BD150" w14:textId="77777777" w:rsidR="00810A2B" w:rsidRPr="007B4A78" w:rsidRDefault="00810A2B" w:rsidP="0063402D">
            <w:pPr>
              <w:spacing w:after="0"/>
              <w:ind w:left="860" w:right="-495"/>
              <w:rPr>
                <w:rFonts w:cstheme="minorHAnsi"/>
                <w:sz w:val="24"/>
                <w:szCs w:val="24"/>
              </w:rPr>
            </w:pPr>
            <w:r w:rsidRPr="007B4A78">
              <w:rPr>
                <w:rFonts w:cstheme="minorHAnsi"/>
                <w:sz w:val="24"/>
                <w:szCs w:val="24"/>
              </w:rPr>
              <w:t>$135</w:t>
            </w:r>
          </w:p>
        </w:tc>
      </w:tr>
      <w:tr w:rsidR="00810A2B" w:rsidRPr="007B4A78" w14:paraId="459976F7" w14:textId="77777777" w:rsidTr="00FE03ED">
        <w:trPr>
          <w:tblCellSpacing w:w="15" w:type="dxa"/>
        </w:trPr>
        <w:tc>
          <w:tcPr>
            <w:tcW w:w="2385" w:type="dxa"/>
            <w:vAlign w:val="center"/>
            <w:hideMark/>
          </w:tcPr>
          <w:p w14:paraId="4143A812" w14:textId="77777777" w:rsidR="00810A2B" w:rsidRPr="007B4A78" w:rsidRDefault="00810A2B" w:rsidP="0063402D">
            <w:pPr>
              <w:spacing w:after="0"/>
              <w:ind w:left="315"/>
              <w:rPr>
                <w:rFonts w:cstheme="minorHAnsi"/>
                <w:sz w:val="24"/>
                <w:szCs w:val="24"/>
              </w:rPr>
            </w:pPr>
            <w:r w:rsidRPr="007B4A78">
              <w:rPr>
                <w:rFonts w:cstheme="minorHAnsi"/>
                <w:sz w:val="24"/>
                <w:szCs w:val="24"/>
              </w:rPr>
              <w:t>Accounting</w:t>
            </w:r>
          </w:p>
        </w:tc>
        <w:tc>
          <w:tcPr>
            <w:tcW w:w="2475" w:type="dxa"/>
            <w:vAlign w:val="center"/>
            <w:hideMark/>
          </w:tcPr>
          <w:p w14:paraId="5B938671" w14:textId="77777777" w:rsidR="00810A2B" w:rsidRPr="007B4A78" w:rsidRDefault="00810A2B" w:rsidP="0063402D">
            <w:pPr>
              <w:spacing w:after="0"/>
              <w:ind w:left="860" w:right="-495"/>
              <w:rPr>
                <w:rFonts w:cstheme="minorHAnsi"/>
                <w:sz w:val="24"/>
                <w:szCs w:val="24"/>
              </w:rPr>
            </w:pPr>
            <w:r w:rsidRPr="007B4A78">
              <w:rPr>
                <w:rFonts w:cstheme="minorHAnsi"/>
                <w:sz w:val="24"/>
                <w:szCs w:val="24"/>
              </w:rPr>
              <w:t>$75</w:t>
            </w:r>
          </w:p>
        </w:tc>
      </w:tr>
      <w:tr w:rsidR="00810A2B" w:rsidRPr="007B4A78" w14:paraId="4846FE41" w14:textId="77777777" w:rsidTr="00FE03ED">
        <w:trPr>
          <w:tblCellSpacing w:w="15" w:type="dxa"/>
        </w:trPr>
        <w:tc>
          <w:tcPr>
            <w:tcW w:w="2385" w:type="dxa"/>
            <w:vAlign w:val="center"/>
            <w:hideMark/>
          </w:tcPr>
          <w:p w14:paraId="2B75BA5F" w14:textId="77777777" w:rsidR="00810A2B" w:rsidRPr="007B4A78" w:rsidRDefault="00810A2B" w:rsidP="0063402D">
            <w:pPr>
              <w:spacing w:after="0"/>
              <w:ind w:left="315"/>
              <w:rPr>
                <w:rFonts w:cstheme="minorHAnsi"/>
                <w:sz w:val="24"/>
                <w:szCs w:val="24"/>
              </w:rPr>
            </w:pPr>
            <w:r w:rsidRPr="007B4A78">
              <w:rPr>
                <w:rFonts w:cstheme="minorHAnsi"/>
                <w:sz w:val="24"/>
                <w:szCs w:val="24"/>
              </w:rPr>
              <w:t>Clerical</w:t>
            </w:r>
          </w:p>
        </w:tc>
        <w:tc>
          <w:tcPr>
            <w:tcW w:w="2475" w:type="dxa"/>
            <w:vAlign w:val="center"/>
            <w:hideMark/>
          </w:tcPr>
          <w:p w14:paraId="5E7BA3C7" w14:textId="77777777" w:rsidR="00810A2B" w:rsidRPr="007B4A78" w:rsidRDefault="00810A2B" w:rsidP="0063402D">
            <w:pPr>
              <w:spacing w:after="0"/>
              <w:ind w:left="860" w:right="-495"/>
              <w:rPr>
                <w:rFonts w:cstheme="minorHAnsi"/>
                <w:sz w:val="24"/>
                <w:szCs w:val="24"/>
              </w:rPr>
            </w:pPr>
            <w:r w:rsidRPr="007B4A78">
              <w:rPr>
                <w:rFonts w:cstheme="minorHAnsi"/>
                <w:sz w:val="24"/>
                <w:szCs w:val="24"/>
              </w:rPr>
              <w:t>$75</w:t>
            </w:r>
          </w:p>
        </w:tc>
      </w:tr>
      <w:tr w:rsidR="00810A2B" w:rsidRPr="007B4A78" w14:paraId="17F1A4AB" w14:textId="77777777" w:rsidTr="00FE03ED">
        <w:trPr>
          <w:tblCellSpacing w:w="15" w:type="dxa"/>
        </w:trPr>
        <w:tc>
          <w:tcPr>
            <w:tcW w:w="2385" w:type="dxa"/>
            <w:vAlign w:val="center"/>
            <w:hideMark/>
          </w:tcPr>
          <w:p w14:paraId="6694F235" w14:textId="77777777" w:rsidR="00810A2B" w:rsidRPr="007B4A78" w:rsidRDefault="00810A2B" w:rsidP="0063402D">
            <w:pPr>
              <w:spacing w:after="0"/>
              <w:ind w:left="315"/>
              <w:rPr>
                <w:rFonts w:cstheme="minorHAnsi"/>
                <w:sz w:val="24"/>
                <w:szCs w:val="24"/>
              </w:rPr>
            </w:pPr>
            <w:r w:rsidRPr="007B4A78">
              <w:rPr>
                <w:rFonts w:cstheme="minorHAnsi"/>
                <w:sz w:val="24"/>
                <w:szCs w:val="24"/>
              </w:rPr>
              <w:t>Technician</w:t>
            </w:r>
          </w:p>
        </w:tc>
        <w:tc>
          <w:tcPr>
            <w:tcW w:w="2475" w:type="dxa"/>
            <w:vAlign w:val="center"/>
            <w:hideMark/>
          </w:tcPr>
          <w:p w14:paraId="7B1CB8FC" w14:textId="77777777" w:rsidR="00810A2B" w:rsidRPr="007B4A78" w:rsidRDefault="00810A2B" w:rsidP="0063402D">
            <w:pPr>
              <w:spacing w:after="0"/>
              <w:ind w:left="860" w:right="-495"/>
              <w:rPr>
                <w:rFonts w:cstheme="minorHAnsi"/>
                <w:sz w:val="24"/>
                <w:szCs w:val="24"/>
              </w:rPr>
            </w:pPr>
            <w:r w:rsidRPr="007B4A78">
              <w:rPr>
                <w:rFonts w:cstheme="minorHAnsi"/>
                <w:sz w:val="24"/>
                <w:szCs w:val="24"/>
              </w:rPr>
              <w:t>$175</w:t>
            </w:r>
          </w:p>
        </w:tc>
      </w:tr>
    </w:tbl>
    <w:p w14:paraId="5831BFDE" w14:textId="20152D89" w:rsidR="006410C3" w:rsidRPr="007B4A78" w:rsidRDefault="00810A2B" w:rsidP="007B4A78">
      <w:pPr>
        <w:rPr>
          <w:rFonts w:cstheme="minorHAnsi"/>
          <w:sz w:val="24"/>
          <w:szCs w:val="24"/>
        </w:rPr>
      </w:pPr>
      <w:r w:rsidRPr="007B4A78">
        <w:rPr>
          <w:rStyle w:val="Strong"/>
          <w:rFonts w:cstheme="minorHAnsi"/>
          <w:sz w:val="24"/>
          <w:szCs w:val="24"/>
        </w:rPr>
        <w:t>Equipment Markup:</w:t>
      </w:r>
      <w:r w:rsidRPr="007B4A78">
        <w:rPr>
          <w:rFonts w:cstheme="minorHAnsi"/>
          <w:sz w:val="24"/>
          <w:szCs w:val="24"/>
        </w:rPr>
        <w:t xml:space="preserve"> 8%</w:t>
      </w:r>
    </w:p>
    <w:p w14:paraId="64332AF8" w14:textId="77777777" w:rsidR="006410C3" w:rsidRPr="007B4A78" w:rsidRDefault="006410C3" w:rsidP="0063402D">
      <w:pPr>
        <w:spacing w:before="120"/>
        <w:rPr>
          <w:rFonts w:cstheme="minorHAnsi"/>
          <w:b/>
          <w:bCs/>
          <w:sz w:val="24"/>
          <w:szCs w:val="24"/>
        </w:rPr>
      </w:pPr>
      <w:r w:rsidRPr="007B4A78">
        <w:rPr>
          <w:rFonts w:cstheme="minorHAnsi"/>
          <w:b/>
          <w:bCs/>
          <w:sz w:val="24"/>
          <w:szCs w:val="24"/>
        </w:rPr>
        <w:t>Category 4: Statement of Qualifications Application (SQA) Related Services</w:t>
      </w:r>
    </w:p>
    <w:p w14:paraId="1A046149" w14:textId="77777777" w:rsidR="006410C3" w:rsidRPr="007B4A78" w:rsidRDefault="006410C3" w:rsidP="0063402D">
      <w:pPr>
        <w:spacing w:after="0"/>
        <w:rPr>
          <w:rFonts w:cstheme="minorHAnsi"/>
          <w:b/>
          <w:bCs/>
          <w:sz w:val="24"/>
          <w:szCs w:val="24"/>
        </w:rPr>
      </w:pPr>
      <w:r w:rsidRPr="007B4A78">
        <w:rPr>
          <w:rFonts w:cstheme="minorHAnsi"/>
          <w:b/>
          <w:bCs/>
          <w:sz w:val="24"/>
          <w:szCs w:val="24"/>
        </w:rPr>
        <w:t>Register New RPS Assets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0"/>
        <w:gridCol w:w="6300"/>
      </w:tblGrid>
      <w:tr w:rsidR="006410C3" w:rsidRPr="007B4A78" w14:paraId="3AB0AB47" w14:textId="77777777" w:rsidTr="00FE03ED">
        <w:trPr>
          <w:tblCellSpacing w:w="15" w:type="dxa"/>
        </w:trPr>
        <w:tc>
          <w:tcPr>
            <w:tcW w:w="2385" w:type="dxa"/>
            <w:vAlign w:val="center"/>
            <w:hideMark/>
          </w:tcPr>
          <w:p w14:paraId="3514E44B" w14:textId="5F033F4B" w:rsidR="006410C3" w:rsidRPr="007B4A78" w:rsidRDefault="006410C3" w:rsidP="0063402D">
            <w:pPr>
              <w:spacing w:after="0"/>
              <w:ind w:left="315"/>
              <w:rPr>
                <w:rFonts w:cstheme="minorHAnsi"/>
                <w:sz w:val="24"/>
                <w:szCs w:val="24"/>
              </w:rPr>
            </w:pPr>
            <w:r w:rsidRPr="007B4A78">
              <w:rPr>
                <w:rFonts w:cstheme="minorHAnsi"/>
                <w:b/>
                <w:bCs/>
                <w:sz w:val="24"/>
                <w:szCs w:val="24"/>
              </w:rPr>
              <w:t>Service</w:t>
            </w:r>
          </w:p>
        </w:tc>
        <w:tc>
          <w:tcPr>
            <w:tcW w:w="6255" w:type="dxa"/>
            <w:vAlign w:val="center"/>
            <w:hideMark/>
          </w:tcPr>
          <w:p w14:paraId="7D86E29D" w14:textId="1AA01031" w:rsidR="006410C3" w:rsidRPr="007B4A78" w:rsidRDefault="006410C3" w:rsidP="0063402D">
            <w:pPr>
              <w:spacing w:after="0"/>
              <w:ind w:left="870"/>
              <w:rPr>
                <w:rFonts w:cstheme="minorHAnsi"/>
                <w:sz w:val="24"/>
                <w:szCs w:val="24"/>
              </w:rPr>
            </w:pPr>
            <w:r w:rsidRPr="007B4A78">
              <w:rPr>
                <w:rFonts w:cstheme="minorHAnsi"/>
                <w:b/>
                <w:bCs/>
                <w:sz w:val="24"/>
                <w:szCs w:val="24"/>
              </w:rPr>
              <w:t>Pricing</w:t>
            </w:r>
          </w:p>
        </w:tc>
      </w:tr>
      <w:tr w:rsidR="006410C3" w:rsidRPr="007B4A78" w14:paraId="63176EDA" w14:textId="77777777" w:rsidTr="00FE03ED">
        <w:trPr>
          <w:tblCellSpacing w:w="15" w:type="dxa"/>
        </w:trPr>
        <w:tc>
          <w:tcPr>
            <w:tcW w:w="2385" w:type="dxa"/>
            <w:vAlign w:val="center"/>
            <w:hideMark/>
          </w:tcPr>
          <w:p w14:paraId="26A7A194" w14:textId="77777777" w:rsidR="006410C3" w:rsidRPr="007B4A78" w:rsidRDefault="006410C3" w:rsidP="0063402D">
            <w:pPr>
              <w:spacing w:after="0"/>
              <w:ind w:left="315"/>
              <w:rPr>
                <w:rFonts w:cstheme="minorHAnsi"/>
                <w:sz w:val="24"/>
                <w:szCs w:val="24"/>
              </w:rPr>
            </w:pPr>
            <w:r w:rsidRPr="007B4A78">
              <w:rPr>
                <w:rFonts w:cstheme="minorHAnsi"/>
                <w:sz w:val="24"/>
                <w:szCs w:val="24"/>
              </w:rPr>
              <w:t>Per Asset</w:t>
            </w:r>
          </w:p>
        </w:tc>
        <w:tc>
          <w:tcPr>
            <w:tcW w:w="6255" w:type="dxa"/>
            <w:vAlign w:val="center"/>
            <w:hideMark/>
          </w:tcPr>
          <w:p w14:paraId="07EE7BFE" w14:textId="16B35C56" w:rsidR="006410C3" w:rsidRPr="007B4A78" w:rsidRDefault="006410C3" w:rsidP="0063402D">
            <w:pPr>
              <w:spacing w:after="0"/>
              <w:ind w:left="870"/>
              <w:rPr>
                <w:rFonts w:cstheme="minorHAnsi"/>
                <w:sz w:val="24"/>
                <w:szCs w:val="24"/>
              </w:rPr>
            </w:pPr>
            <w:r w:rsidRPr="007B4A78">
              <w:rPr>
                <w:rFonts w:cstheme="minorHAnsi"/>
                <w:sz w:val="24"/>
                <w:szCs w:val="24"/>
              </w:rPr>
              <w:t>Time and materials not to</w:t>
            </w:r>
            <w:r w:rsidR="00600FCA" w:rsidRPr="007B4A78">
              <w:rPr>
                <w:rFonts w:cstheme="minorHAnsi"/>
                <w:sz w:val="24"/>
                <w:szCs w:val="24"/>
              </w:rPr>
              <w:t xml:space="preserve"> </w:t>
            </w:r>
            <w:r w:rsidRPr="007B4A78">
              <w:rPr>
                <w:rFonts w:cstheme="minorHAnsi"/>
                <w:sz w:val="24"/>
                <w:szCs w:val="24"/>
              </w:rPr>
              <w:t>exceed $3,000</w:t>
            </w:r>
          </w:p>
        </w:tc>
      </w:tr>
    </w:tbl>
    <w:p w14:paraId="61A9AC69" w14:textId="77777777" w:rsidR="006410C3" w:rsidRPr="007B4A78" w:rsidRDefault="006410C3" w:rsidP="0063402D">
      <w:pPr>
        <w:spacing w:before="120"/>
        <w:rPr>
          <w:rFonts w:cstheme="minorHAnsi"/>
          <w:b/>
          <w:bCs/>
          <w:sz w:val="24"/>
          <w:szCs w:val="24"/>
        </w:rPr>
      </w:pPr>
      <w:r w:rsidRPr="007B4A78">
        <w:rPr>
          <w:rFonts w:cstheme="minorHAnsi"/>
          <w:b/>
          <w:bCs/>
          <w:sz w:val="24"/>
          <w:szCs w:val="24"/>
        </w:rPr>
        <w:t>Category 4: Asset Conversion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8"/>
        <w:gridCol w:w="5862"/>
      </w:tblGrid>
      <w:tr w:rsidR="006410C3" w:rsidRPr="007B4A78" w14:paraId="7041FE9B" w14:textId="77777777">
        <w:trPr>
          <w:tblCellSpacing w:w="15" w:type="dxa"/>
        </w:trPr>
        <w:tc>
          <w:tcPr>
            <w:tcW w:w="0" w:type="auto"/>
            <w:vAlign w:val="center"/>
            <w:hideMark/>
          </w:tcPr>
          <w:p w14:paraId="45483247" w14:textId="440E6042" w:rsidR="006410C3" w:rsidRPr="007B4A78" w:rsidRDefault="006410C3" w:rsidP="006B421F">
            <w:pPr>
              <w:spacing w:after="0"/>
              <w:ind w:left="315" w:right="-480"/>
              <w:rPr>
                <w:rFonts w:cstheme="minorHAnsi"/>
                <w:sz w:val="24"/>
                <w:szCs w:val="24"/>
              </w:rPr>
            </w:pPr>
            <w:r w:rsidRPr="007B4A78">
              <w:rPr>
                <w:rFonts w:cstheme="minorHAnsi"/>
                <w:b/>
                <w:bCs/>
                <w:sz w:val="24"/>
                <w:szCs w:val="24"/>
              </w:rPr>
              <w:t>Service</w:t>
            </w:r>
          </w:p>
        </w:tc>
        <w:tc>
          <w:tcPr>
            <w:tcW w:w="0" w:type="auto"/>
            <w:vAlign w:val="center"/>
            <w:hideMark/>
          </w:tcPr>
          <w:p w14:paraId="7DBDAA7A" w14:textId="55DD9677" w:rsidR="006410C3" w:rsidRPr="007B4A78" w:rsidRDefault="006410C3" w:rsidP="006B421F">
            <w:pPr>
              <w:spacing w:after="0"/>
              <w:ind w:left="2010"/>
              <w:rPr>
                <w:rFonts w:cstheme="minorHAnsi"/>
                <w:sz w:val="24"/>
                <w:szCs w:val="24"/>
              </w:rPr>
            </w:pPr>
            <w:r w:rsidRPr="007B4A78">
              <w:rPr>
                <w:rFonts w:cstheme="minorHAnsi"/>
                <w:b/>
                <w:bCs/>
                <w:sz w:val="24"/>
                <w:szCs w:val="24"/>
              </w:rPr>
              <w:t>Pricing</w:t>
            </w:r>
          </w:p>
        </w:tc>
      </w:tr>
      <w:tr w:rsidR="006410C3" w:rsidRPr="007B4A78" w14:paraId="07BF2FDA" w14:textId="77777777">
        <w:trPr>
          <w:tblCellSpacing w:w="15" w:type="dxa"/>
        </w:trPr>
        <w:tc>
          <w:tcPr>
            <w:tcW w:w="0" w:type="auto"/>
            <w:vAlign w:val="center"/>
            <w:hideMark/>
          </w:tcPr>
          <w:p w14:paraId="2ED17CEA" w14:textId="77777777" w:rsidR="006410C3" w:rsidRPr="007B4A78" w:rsidRDefault="006410C3" w:rsidP="0063402D">
            <w:pPr>
              <w:spacing w:after="0"/>
              <w:ind w:left="305"/>
              <w:rPr>
                <w:rFonts w:cstheme="minorHAnsi"/>
                <w:sz w:val="24"/>
                <w:szCs w:val="24"/>
              </w:rPr>
            </w:pPr>
            <w:r w:rsidRPr="007B4A78">
              <w:rPr>
                <w:rFonts w:cstheme="minorHAnsi"/>
                <w:sz w:val="24"/>
                <w:szCs w:val="24"/>
              </w:rPr>
              <w:t>Per Asset</w:t>
            </w:r>
          </w:p>
        </w:tc>
        <w:tc>
          <w:tcPr>
            <w:tcW w:w="0" w:type="auto"/>
            <w:vAlign w:val="center"/>
            <w:hideMark/>
          </w:tcPr>
          <w:p w14:paraId="35B1F98C" w14:textId="77777777" w:rsidR="006410C3" w:rsidRPr="007B4A78" w:rsidRDefault="006410C3" w:rsidP="0063402D">
            <w:pPr>
              <w:spacing w:after="0"/>
              <w:ind w:left="2010"/>
              <w:rPr>
                <w:rFonts w:cstheme="minorHAnsi"/>
                <w:sz w:val="24"/>
                <w:szCs w:val="24"/>
              </w:rPr>
            </w:pPr>
            <w:r w:rsidRPr="007B4A78">
              <w:rPr>
                <w:rFonts w:cstheme="minorHAnsi"/>
                <w:sz w:val="24"/>
                <w:szCs w:val="24"/>
              </w:rPr>
              <w:t>Time and materials (to be determined)</w:t>
            </w:r>
          </w:p>
        </w:tc>
      </w:tr>
    </w:tbl>
    <w:p w14:paraId="34A9DFB7" w14:textId="77777777" w:rsidR="00600FCA" w:rsidRPr="007B4A78" w:rsidRDefault="00600FCA" w:rsidP="009639CF">
      <w:pPr>
        <w:spacing w:before="120"/>
        <w:rPr>
          <w:rFonts w:cstheme="minorHAnsi"/>
          <w:b/>
          <w:bCs/>
          <w:sz w:val="24"/>
          <w:szCs w:val="24"/>
        </w:rPr>
      </w:pPr>
      <w:r w:rsidRPr="007B4A78">
        <w:rPr>
          <w:rFonts w:cstheme="minorHAnsi"/>
          <w:b/>
          <w:bCs/>
          <w:sz w:val="24"/>
          <w:szCs w:val="24"/>
        </w:rPr>
        <w:t>Category 4: APS Registration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0"/>
        <w:gridCol w:w="1943"/>
      </w:tblGrid>
      <w:tr w:rsidR="00600FCA" w:rsidRPr="007B4A78" w14:paraId="6C36F3F1" w14:textId="77777777" w:rsidTr="00600FCA">
        <w:trPr>
          <w:tblCellSpacing w:w="15" w:type="dxa"/>
        </w:trPr>
        <w:tc>
          <w:tcPr>
            <w:tcW w:w="5535" w:type="dxa"/>
            <w:vAlign w:val="center"/>
            <w:hideMark/>
          </w:tcPr>
          <w:p w14:paraId="73F8506F" w14:textId="77777777" w:rsidR="00600FCA" w:rsidRPr="007B4A78" w:rsidRDefault="00600FCA" w:rsidP="009639CF">
            <w:pPr>
              <w:spacing w:after="0"/>
              <w:ind w:left="315"/>
              <w:rPr>
                <w:rFonts w:cstheme="minorHAnsi"/>
                <w:sz w:val="24"/>
                <w:szCs w:val="24"/>
              </w:rPr>
            </w:pPr>
            <w:r w:rsidRPr="007B4A78">
              <w:rPr>
                <w:rFonts w:cstheme="minorHAnsi"/>
                <w:b/>
                <w:bCs/>
                <w:sz w:val="24"/>
                <w:szCs w:val="24"/>
              </w:rPr>
              <w:t>Category</w:t>
            </w:r>
          </w:p>
        </w:tc>
        <w:tc>
          <w:tcPr>
            <w:tcW w:w="0" w:type="auto"/>
            <w:vAlign w:val="center"/>
            <w:hideMark/>
          </w:tcPr>
          <w:p w14:paraId="1832B42D" w14:textId="77777777" w:rsidR="00600FCA" w:rsidRPr="007B4A78" w:rsidRDefault="00600FCA" w:rsidP="0063402D">
            <w:pPr>
              <w:spacing w:after="0"/>
              <w:rPr>
                <w:rFonts w:cstheme="minorHAnsi"/>
                <w:sz w:val="24"/>
                <w:szCs w:val="24"/>
              </w:rPr>
            </w:pPr>
            <w:r w:rsidRPr="007B4A78">
              <w:rPr>
                <w:rFonts w:cstheme="minorHAnsi"/>
                <w:b/>
                <w:bCs/>
                <w:sz w:val="24"/>
                <w:szCs w:val="24"/>
              </w:rPr>
              <w:t>Fee</w:t>
            </w:r>
          </w:p>
        </w:tc>
      </w:tr>
      <w:tr w:rsidR="00600FCA" w:rsidRPr="007B4A78" w14:paraId="190B323C" w14:textId="77777777" w:rsidTr="00600FCA">
        <w:trPr>
          <w:tblCellSpacing w:w="15" w:type="dxa"/>
        </w:trPr>
        <w:tc>
          <w:tcPr>
            <w:tcW w:w="5535" w:type="dxa"/>
            <w:vAlign w:val="center"/>
            <w:hideMark/>
          </w:tcPr>
          <w:p w14:paraId="13395D57" w14:textId="74BB2922" w:rsidR="00600FCA" w:rsidRPr="007B4A78" w:rsidRDefault="00600FCA" w:rsidP="009639CF">
            <w:pPr>
              <w:spacing w:after="0"/>
              <w:ind w:left="315"/>
              <w:rPr>
                <w:rFonts w:cstheme="minorHAnsi"/>
                <w:sz w:val="24"/>
                <w:szCs w:val="24"/>
              </w:rPr>
            </w:pPr>
            <w:r w:rsidRPr="007B4A78">
              <w:rPr>
                <w:rFonts w:cstheme="minorHAnsi"/>
                <w:sz w:val="24"/>
                <w:szCs w:val="24"/>
              </w:rPr>
              <w:lastRenderedPageBreak/>
              <w:t>Ground Source Heat Pump System (GSHP) /Air Source Heat Pump System (ASHP)</w:t>
            </w:r>
          </w:p>
        </w:tc>
        <w:tc>
          <w:tcPr>
            <w:tcW w:w="0" w:type="auto"/>
            <w:vAlign w:val="center"/>
            <w:hideMark/>
          </w:tcPr>
          <w:p w14:paraId="1ABE7E97" w14:textId="77777777" w:rsidR="00600FCA" w:rsidRPr="007B4A78" w:rsidRDefault="00600FCA" w:rsidP="0063402D">
            <w:pPr>
              <w:spacing w:after="0"/>
              <w:rPr>
                <w:rFonts w:cstheme="minorHAnsi"/>
                <w:sz w:val="24"/>
                <w:szCs w:val="24"/>
              </w:rPr>
            </w:pPr>
            <w:r w:rsidRPr="007B4A78">
              <w:rPr>
                <w:rFonts w:cstheme="minorHAnsi"/>
                <w:sz w:val="24"/>
                <w:szCs w:val="24"/>
              </w:rPr>
              <w:t>Time and materials</w:t>
            </w:r>
          </w:p>
        </w:tc>
      </w:tr>
      <w:tr w:rsidR="00600FCA" w:rsidRPr="007B4A78" w14:paraId="4C1E17F1" w14:textId="77777777" w:rsidTr="00600FCA">
        <w:trPr>
          <w:tblCellSpacing w:w="15" w:type="dxa"/>
        </w:trPr>
        <w:tc>
          <w:tcPr>
            <w:tcW w:w="5535" w:type="dxa"/>
            <w:vAlign w:val="center"/>
            <w:hideMark/>
          </w:tcPr>
          <w:p w14:paraId="5D92F74B" w14:textId="77777777" w:rsidR="00600FCA" w:rsidRPr="007B4A78" w:rsidRDefault="00600FCA" w:rsidP="009639CF">
            <w:pPr>
              <w:spacing w:after="0"/>
              <w:ind w:left="315"/>
              <w:rPr>
                <w:rFonts w:cstheme="minorHAnsi"/>
                <w:sz w:val="24"/>
                <w:szCs w:val="24"/>
              </w:rPr>
            </w:pPr>
            <w:r w:rsidRPr="007B4A78">
              <w:rPr>
                <w:rFonts w:cstheme="minorHAnsi"/>
                <w:sz w:val="24"/>
                <w:szCs w:val="24"/>
              </w:rPr>
              <w:t>Combined Heat and Power (CHP) System</w:t>
            </w:r>
          </w:p>
        </w:tc>
        <w:tc>
          <w:tcPr>
            <w:tcW w:w="0" w:type="auto"/>
            <w:vAlign w:val="center"/>
            <w:hideMark/>
          </w:tcPr>
          <w:p w14:paraId="6A25EDBB" w14:textId="77777777" w:rsidR="00600FCA" w:rsidRPr="007B4A78" w:rsidRDefault="00600FCA" w:rsidP="0063402D">
            <w:pPr>
              <w:spacing w:after="0"/>
              <w:rPr>
                <w:rFonts w:cstheme="minorHAnsi"/>
                <w:sz w:val="24"/>
                <w:szCs w:val="24"/>
              </w:rPr>
            </w:pPr>
            <w:r w:rsidRPr="007B4A78">
              <w:rPr>
                <w:rFonts w:cstheme="minorHAnsi"/>
                <w:sz w:val="24"/>
                <w:szCs w:val="24"/>
              </w:rPr>
              <w:t>Time and materials</w:t>
            </w:r>
          </w:p>
        </w:tc>
      </w:tr>
    </w:tbl>
    <w:p w14:paraId="7DAC93EA" w14:textId="77777777" w:rsidR="0063402D" w:rsidRPr="0063402D" w:rsidRDefault="0063402D" w:rsidP="009639CF">
      <w:pPr>
        <w:spacing w:before="120"/>
        <w:rPr>
          <w:rFonts w:cstheme="minorHAnsi"/>
          <w:b/>
          <w:bCs/>
          <w:sz w:val="24"/>
          <w:szCs w:val="24"/>
        </w:rPr>
      </w:pPr>
      <w:r w:rsidRPr="0063402D">
        <w:rPr>
          <w:rFonts w:cstheme="minorHAnsi"/>
          <w:b/>
          <w:bCs/>
          <w:sz w:val="24"/>
          <w:szCs w:val="24"/>
        </w:rPr>
        <w:t>Category 4: Clean Peak Registration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0"/>
        <w:gridCol w:w="5663"/>
      </w:tblGrid>
      <w:tr w:rsidR="0063402D" w:rsidRPr="0063402D" w14:paraId="3DF0570C" w14:textId="77777777">
        <w:trPr>
          <w:tblCellSpacing w:w="15" w:type="dxa"/>
        </w:trPr>
        <w:tc>
          <w:tcPr>
            <w:tcW w:w="0" w:type="auto"/>
            <w:vAlign w:val="center"/>
            <w:hideMark/>
          </w:tcPr>
          <w:p w14:paraId="60B3742A" w14:textId="77777777" w:rsidR="0063402D" w:rsidRPr="0063402D" w:rsidRDefault="0063402D" w:rsidP="009639CF">
            <w:pPr>
              <w:pStyle w:val="Heading2"/>
              <w:spacing w:before="0"/>
              <w:ind w:left="315"/>
            </w:pPr>
            <w:bookmarkStart w:id="38" w:name="_Toc230887883"/>
            <w:r w:rsidRPr="0063402D">
              <w:rPr>
                <w:rFonts w:asciiTheme="minorHAnsi" w:eastAsiaTheme="minorEastAsia" w:hAnsiTheme="minorHAnsi" w:cstheme="minorHAnsi"/>
                <w:color w:val="auto"/>
                <w:sz w:val="24"/>
              </w:rPr>
              <w:t>Category</w:t>
            </w:r>
            <w:bookmarkEnd w:id="38"/>
          </w:p>
        </w:tc>
        <w:tc>
          <w:tcPr>
            <w:tcW w:w="0" w:type="auto"/>
            <w:vAlign w:val="center"/>
            <w:hideMark/>
          </w:tcPr>
          <w:p w14:paraId="5F7C4859" w14:textId="77777777" w:rsidR="0063402D" w:rsidRPr="0063402D" w:rsidRDefault="0063402D" w:rsidP="009639CF">
            <w:pPr>
              <w:pStyle w:val="Heading2"/>
              <w:spacing w:before="0"/>
              <w:ind w:left="1605"/>
            </w:pPr>
            <w:bookmarkStart w:id="39" w:name="_Toc230887884"/>
            <w:r w:rsidRPr="0063402D">
              <w:rPr>
                <w:rFonts w:asciiTheme="minorHAnsi" w:eastAsiaTheme="minorEastAsia" w:hAnsiTheme="minorHAnsi" w:cstheme="minorHAnsi"/>
                <w:color w:val="auto"/>
                <w:sz w:val="24"/>
              </w:rPr>
              <w:t>Fee</w:t>
            </w:r>
            <w:bookmarkEnd w:id="39"/>
          </w:p>
        </w:tc>
      </w:tr>
      <w:tr w:rsidR="0063402D" w:rsidRPr="0063402D" w14:paraId="5B8CA16B" w14:textId="77777777">
        <w:trPr>
          <w:tblCellSpacing w:w="15" w:type="dxa"/>
        </w:trPr>
        <w:tc>
          <w:tcPr>
            <w:tcW w:w="0" w:type="auto"/>
            <w:vAlign w:val="center"/>
            <w:hideMark/>
          </w:tcPr>
          <w:p w14:paraId="48484399" w14:textId="77777777" w:rsidR="0063402D" w:rsidRPr="0063402D" w:rsidRDefault="0063402D" w:rsidP="009639CF">
            <w:pPr>
              <w:pStyle w:val="Heading2"/>
              <w:spacing w:before="0"/>
              <w:ind w:left="315"/>
            </w:pPr>
            <w:bookmarkStart w:id="40" w:name="_Toc230887885"/>
            <w:r w:rsidRPr="0063402D">
              <w:rPr>
                <w:rFonts w:asciiTheme="minorHAnsi" w:eastAsiaTheme="minorEastAsia" w:hAnsiTheme="minorHAnsi" w:cstheme="minorHAnsi"/>
                <w:b w:val="0"/>
                <w:bCs w:val="0"/>
                <w:color w:val="auto"/>
                <w:sz w:val="24"/>
              </w:rPr>
              <w:t>Clean Peak Energy Certificate (CPEC)</w:t>
            </w:r>
            <w:bookmarkEnd w:id="40"/>
          </w:p>
        </w:tc>
        <w:tc>
          <w:tcPr>
            <w:tcW w:w="0" w:type="auto"/>
            <w:vAlign w:val="center"/>
            <w:hideMark/>
          </w:tcPr>
          <w:p w14:paraId="17560F10" w14:textId="77777777" w:rsidR="0063402D" w:rsidRPr="0063402D" w:rsidRDefault="0063402D" w:rsidP="009639CF">
            <w:pPr>
              <w:pStyle w:val="Heading2"/>
              <w:spacing w:before="0"/>
              <w:ind w:left="1605"/>
            </w:pPr>
            <w:bookmarkStart w:id="41" w:name="_Toc230887886"/>
            <w:r w:rsidRPr="0063402D">
              <w:rPr>
                <w:rFonts w:asciiTheme="minorHAnsi" w:eastAsiaTheme="minorEastAsia" w:hAnsiTheme="minorHAnsi" w:cstheme="minorHAnsi"/>
                <w:b w:val="0"/>
                <w:bCs w:val="0"/>
                <w:color w:val="auto"/>
                <w:sz w:val="24"/>
              </w:rPr>
              <w:t>Time and materials not to exceed $3,750</w:t>
            </w:r>
            <w:bookmarkEnd w:id="41"/>
          </w:p>
        </w:tc>
      </w:tr>
    </w:tbl>
    <w:p w14:paraId="3D34E7A9" w14:textId="6CB51474" w:rsidR="00941458" w:rsidRPr="006371C6" w:rsidRDefault="00941458" w:rsidP="00941458">
      <w:pPr>
        <w:pStyle w:val="Heading2"/>
      </w:pPr>
      <w:bookmarkStart w:id="42" w:name="_Toc230887887"/>
      <w:r>
        <w:t>Quote Response and Requirements</w:t>
      </w:r>
      <w:bookmarkEnd w:id="42"/>
    </w:p>
    <w:p w14:paraId="02A699E3" w14:textId="77777777" w:rsidR="00FC443D" w:rsidRPr="00FC443D" w:rsidRDefault="00FC443D" w:rsidP="00FC443D">
      <w:pPr>
        <w:rPr>
          <w:sz w:val="24"/>
          <w:szCs w:val="24"/>
        </w:rPr>
      </w:pPr>
      <w:bookmarkStart w:id="43" w:name="_Toc1676630530"/>
      <w:r w:rsidRPr="00FC443D">
        <w:rPr>
          <w:sz w:val="24"/>
          <w:szCs w:val="24"/>
        </w:rPr>
        <w:t xml:space="preserve">Contract users should always reference </w:t>
      </w:r>
      <w:r w:rsidRPr="00FC443D">
        <w:rPr>
          <w:b/>
          <w:bCs/>
          <w:sz w:val="24"/>
          <w:szCs w:val="24"/>
        </w:rPr>
        <w:t>ENE57</w:t>
      </w:r>
      <w:r w:rsidRPr="00FC443D">
        <w:rPr>
          <w:sz w:val="24"/>
          <w:szCs w:val="24"/>
        </w:rPr>
        <w:t xml:space="preserve"> when contacting vendors to ensure they are receiving contract pricing. Quotes, not including construction services, should be awarded based on best value.  </w:t>
      </w:r>
    </w:p>
    <w:p w14:paraId="4C6A582E" w14:textId="77777777" w:rsidR="00FC443D" w:rsidRPr="00FC443D" w:rsidRDefault="00FC443D" w:rsidP="00FC443D">
      <w:pPr>
        <w:keepNext/>
        <w:keepLines/>
        <w:spacing w:before="200" w:after="0"/>
        <w:outlineLvl w:val="1"/>
        <w:rPr>
          <w:rFonts w:ascii="Calibri" w:eastAsiaTheme="majorEastAsia" w:hAnsi="Calibri" w:cstheme="majorBidi"/>
          <w:b/>
          <w:bCs/>
          <w:color w:val="4F81BD" w:themeColor="accent1"/>
          <w:sz w:val="28"/>
          <w:szCs w:val="24"/>
        </w:rPr>
      </w:pPr>
      <w:bookmarkStart w:id="44" w:name="_Toc203573592"/>
      <w:bookmarkStart w:id="45" w:name="_Toc230887888"/>
      <w:r w:rsidRPr="00FC443D">
        <w:rPr>
          <w:rFonts w:ascii="Calibri" w:eastAsiaTheme="majorEastAsia" w:hAnsi="Calibri" w:cstheme="majorBidi"/>
          <w:b/>
          <w:bCs/>
          <w:color w:val="4F81BD" w:themeColor="accent1"/>
          <w:sz w:val="28"/>
          <w:szCs w:val="24"/>
        </w:rPr>
        <w:t>Quotes Including Construction Services</w:t>
      </w:r>
      <w:bookmarkEnd w:id="44"/>
      <w:bookmarkEnd w:id="45"/>
    </w:p>
    <w:p w14:paraId="26C5B7D4" w14:textId="77777777" w:rsidR="00FC443D" w:rsidRPr="00FC443D" w:rsidRDefault="00FC443D" w:rsidP="00FC443D">
      <w:pPr>
        <w:rPr>
          <w:sz w:val="24"/>
          <w:szCs w:val="24"/>
        </w:rPr>
      </w:pPr>
      <w:r w:rsidRPr="00FC443D">
        <w:rPr>
          <w:sz w:val="24"/>
          <w:szCs w:val="24"/>
        </w:rPr>
        <w:t xml:space="preserve">Please note specific requirements that apply for quoting construction services, depending upon the scope of your bid. For more information, see </w:t>
      </w:r>
      <w:hyperlink w:anchor="_Guidance_for_Engaging" w:history="1">
        <w:r w:rsidRPr="00FC443D">
          <w:rPr>
            <w:color w:val="0000FF"/>
            <w:sz w:val="24"/>
            <w:szCs w:val="24"/>
            <w:u w:val="single" w:color="0000FF"/>
          </w:rPr>
          <w:t>Guidance for Engaging the Contractor</w:t>
        </w:r>
      </w:hyperlink>
      <w:r w:rsidRPr="00FC443D">
        <w:rPr>
          <w:b/>
          <w:bCs/>
          <w:sz w:val="24"/>
          <w:szCs w:val="24"/>
        </w:rPr>
        <w:t>.</w:t>
      </w:r>
      <w:r w:rsidRPr="00FC443D">
        <w:rPr>
          <w:sz w:val="24"/>
          <w:szCs w:val="24"/>
        </w:rPr>
        <w:t xml:space="preserve"> </w:t>
      </w:r>
    </w:p>
    <w:p w14:paraId="5F148ED8" w14:textId="77777777" w:rsidR="00FC443D" w:rsidRPr="00FC443D" w:rsidRDefault="00FC443D" w:rsidP="00FC443D">
      <w:pPr>
        <w:keepNext/>
        <w:keepLines/>
        <w:spacing w:after="0" w:line="240" w:lineRule="auto"/>
        <w:contextualSpacing/>
        <w:outlineLvl w:val="0"/>
        <w:rPr>
          <w:rFonts w:asciiTheme="majorHAnsi" w:eastAsiaTheme="majorEastAsia" w:hAnsiTheme="majorHAnsi" w:cstheme="majorBidi"/>
          <w:b/>
          <w:bCs/>
          <w:color w:val="2D029A"/>
          <w:sz w:val="28"/>
          <w:szCs w:val="28"/>
        </w:rPr>
      </w:pPr>
      <w:bookmarkStart w:id="46" w:name="_Extend_Beyond_(Performance"/>
      <w:bookmarkStart w:id="47" w:name="_Toc203573593"/>
      <w:bookmarkStart w:id="48" w:name="_Toc230887889"/>
      <w:bookmarkStart w:id="49" w:name="_Toc1451751303"/>
      <w:bookmarkStart w:id="50" w:name="_Toc194066599"/>
      <w:bookmarkStart w:id="51" w:name="_Toc198048694"/>
      <w:bookmarkEnd w:id="43"/>
      <w:bookmarkEnd w:id="46"/>
      <w:r w:rsidRPr="00FC443D">
        <w:rPr>
          <w:rFonts w:asciiTheme="majorHAnsi" w:eastAsiaTheme="majorEastAsia" w:hAnsiTheme="majorHAnsi" w:cstheme="majorBidi"/>
          <w:b/>
          <w:bCs/>
          <w:color w:val="2D029A"/>
          <w:sz w:val="28"/>
          <w:szCs w:val="28"/>
        </w:rPr>
        <w:t>Purchase Options</w:t>
      </w:r>
      <w:bookmarkEnd w:id="47"/>
      <w:bookmarkEnd w:id="48"/>
    </w:p>
    <w:p w14:paraId="32B8EF21" w14:textId="77777777" w:rsidR="00FC443D" w:rsidRPr="00FC443D" w:rsidRDefault="00FC443D" w:rsidP="00FC443D">
      <w:pPr>
        <w:rPr>
          <w:sz w:val="24"/>
          <w:szCs w:val="24"/>
        </w:rPr>
      </w:pPr>
      <w:r w:rsidRPr="00FC443D">
        <w:rPr>
          <w:sz w:val="24"/>
          <w:szCs w:val="24"/>
        </w:rPr>
        <w:t xml:space="preserve">Quotes, not including construction services, should be awarded based on best value.  The following purchase options are the only acceptable options that may be used in this contract: </w:t>
      </w:r>
    </w:p>
    <w:p w14:paraId="7BBA85B9" w14:textId="77777777" w:rsidR="00FC443D" w:rsidRPr="00FC443D" w:rsidRDefault="00FC443D" w:rsidP="00FC443D">
      <w:pPr>
        <w:numPr>
          <w:ilvl w:val="0"/>
          <w:numId w:val="27"/>
        </w:numPr>
        <w:contextualSpacing/>
        <w:rPr>
          <w:sz w:val="24"/>
          <w:szCs w:val="24"/>
        </w:rPr>
      </w:pPr>
      <w:r w:rsidRPr="00FC443D">
        <w:rPr>
          <w:b/>
          <w:bCs/>
          <w:sz w:val="24"/>
          <w:szCs w:val="24"/>
        </w:rPr>
        <w:t>Category 1, Category 2 (Part 1), and Category 3:</w:t>
      </w:r>
      <w:r w:rsidRPr="00FC443D">
        <w:rPr>
          <w:sz w:val="24"/>
          <w:szCs w:val="24"/>
        </w:rPr>
        <w:t xml:space="preserve"> This contract is not associated with any spending on the part of the Eligible Entity. The Contractor's payment is tied to a percentage of the sales of Renewable Energy Credit Certificates (RECs), Alternative Energy Credit Certificates (AECs), and Clean Peak Energy Credit Certificates (CPECs) generated by your facility.</w:t>
      </w:r>
    </w:p>
    <w:p w14:paraId="3DA90803" w14:textId="77777777" w:rsidR="00FC443D" w:rsidRPr="00FC443D" w:rsidRDefault="00FC443D" w:rsidP="00FC443D">
      <w:pPr>
        <w:numPr>
          <w:ilvl w:val="0"/>
          <w:numId w:val="27"/>
        </w:numPr>
        <w:contextualSpacing/>
        <w:rPr>
          <w:sz w:val="24"/>
          <w:szCs w:val="24"/>
        </w:rPr>
      </w:pPr>
      <w:r w:rsidRPr="00FC443D">
        <w:rPr>
          <w:b/>
          <w:bCs/>
          <w:sz w:val="24"/>
          <w:szCs w:val="24"/>
        </w:rPr>
        <w:t>Category 2 (Part 2) and Category 4:</w:t>
      </w:r>
      <w:r w:rsidRPr="00FC443D">
        <w:rPr>
          <w:sz w:val="24"/>
          <w:szCs w:val="24"/>
        </w:rPr>
        <w:t xml:space="preserve"> Purchases made through this contract will be direct, outright purchases.</w:t>
      </w:r>
    </w:p>
    <w:p w14:paraId="18A53408" w14:textId="77777777" w:rsidR="00FC443D" w:rsidRPr="00FC443D" w:rsidRDefault="00FC443D" w:rsidP="00FC443D">
      <w:pPr>
        <w:rPr>
          <w:sz w:val="24"/>
          <w:szCs w:val="24"/>
        </w:rPr>
      </w:pPr>
      <w:r w:rsidRPr="00FC443D">
        <w:rPr>
          <w:sz w:val="24"/>
          <w:szCs w:val="24"/>
        </w:rPr>
        <w:t>This contract has multiple ways of purchasing:</w:t>
      </w:r>
    </w:p>
    <w:p w14:paraId="14C9E1B0" w14:textId="77777777" w:rsidR="00FC443D" w:rsidRPr="00FC443D" w:rsidRDefault="00FC443D" w:rsidP="00FC443D">
      <w:pPr>
        <w:widowControl w:val="0"/>
        <w:numPr>
          <w:ilvl w:val="0"/>
          <w:numId w:val="1"/>
        </w:numPr>
        <w:autoSpaceDE w:val="0"/>
        <w:autoSpaceDN w:val="0"/>
        <w:spacing w:after="0" w:line="240" w:lineRule="auto"/>
        <w:rPr>
          <w:rFonts w:ascii="Calibri" w:eastAsia="Calibri" w:hAnsi="Calibri"/>
          <w:sz w:val="24"/>
          <w:szCs w:val="24"/>
        </w:rPr>
      </w:pPr>
      <w:r w:rsidRPr="00FC443D">
        <w:rPr>
          <w:rFonts w:ascii="Calibri" w:eastAsia="Calibri" w:hAnsi="Calibri" w:cs="Calibri"/>
          <w:b/>
          <w:bCs/>
          <w:sz w:val="24"/>
          <w:szCs w:val="24"/>
        </w:rPr>
        <w:t>Quote Solicitation:</w:t>
      </w:r>
      <w:r w:rsidRPr="00FC443D">
        <w:rPr>
          <w:rFonts w:ascii="Calibri" w:eastAsia="Calibri" w:hAnsi="Calibri" w:cs="Calibri"/>
          <w:sz w:val="24"/>
          <w:szCs w:val="24"/>
        </w:rPr>
        <w:t xml:space="preserve"> Buyers can solicit quotes from the vendor (see the </w:t>
      </w:r>
      <w:hyperlink w:anchor="_Appendix_A:_Vendor" w:history="1">
        <w:r w:rsidRPr="00FC443D">
          <w:rPr>
            <w:rFonts w:ascii="Calibri" w:eastAsia="Calibri" w:hAnsi="Calibri" w:cs="Calibri"/>
            <w:color w:val="0000FF"/>
            <w:sz w:val="24"/>
            <w:szCs w:val="24"/>
            <w:u w:val="single"/>
          </w:rPr>
          <w:t>Vendor MBPO Listing</w:t>
        </w:r>
      </w:hyperlink>
      <w:r w:rsidRPr="00FC443D">
        <w:rPr>
          <w:rFonts w:ascii="Calibri" w:eastAsia="Calibri" w:hAnsi="Calibri" w:cs="Calibri"/>
          <w:sz w:val="24"/>
          <w:szCs w:val="24"/>
        </w:rPr>
        <w:t xml:space="preserve">), award vendor, and place orders through COMMBUYS. </w:t>
      </w:r>
    </w:p>
    <w:p w14:paraId="1FE3DB0E" w14:textId="77777777" w:rsidR="00FC443D" w:rsidRPr="00FC443D" w:rsidRDefault="00FC443D" w:rsidP="00FC443D">
      <w:pPr>
        <w:widowControl w:val="0"/>
        <w:autoSpaceDE w:val="0"/>
        <w:autoSpaceDN w:val="0"/>
        <w:spacing w:after="0" w:line="240" w:lineRule="auto"/>
        <w:ind w:left="720"/>
        <w:rPr>
          <w:rFonts w:ascii="Calibri" w:eastAsia="Calibri" w:hAnsi="Calibri"/>
          <w:sz w:val="24"/>
          <w:szCs w:val="24"/>
        </w:rPr>
      </w:pPr>
      <w:r w:rsidRPr="00FC443D">
        <w:rPr>
          <w:rFonts w:ascii="Calibri" w:eastAsia="Calibri" w:hAnsi="Calibri" w:cs="Calibri"/>
          <w:sz w:val="24"/>
          <w:szCs w:val="24"/>
        </w:rPr>
        <w:t xml:space="preserve">See the </w:t>
      </w:r>
      <w:hyperlink r:id="rId33">
        <w:r w:rsidRPr="00FC443D">
          <w:rPr>
            <w:rFonts w:ascii="Calibri" w:eastAsia="Calibri" w:hAnsi="Calibri"/>
            <w:color w:val="0000FF"/>
            <w:sz w:val="24"/>
            <w:szCs w:val="24"/>
            <w:u w:val="single"/>
          </w:rPr>
          <w:t>How to Request Quotes from Vendors on Statewide Contracts</w:t>
        </w:r>
      </w:hyperlink>
      <w:r w:rsidRPr="00FC443D">
        <w:rPr>
          <w:rFonts w:ascii="Calibri" w:eastAsia="Calibri" w:hAnsi="Calibri"/>
          <w:b/>
          <w:bCs/>
          <w:sz w:val="24"/>
          <w:szCs w:val="24"/>
        </w:rPr>
        <w:t xml:space="preserve"> </w:t>
      </w:r>
      <w:r w:rsidRPr="00FC443D">
        <w:rPr>
          <w:rFonts w:ascii="Calibri" w:eastAsia="Calibri" w:hAnsi="Calibri"/>
          <w:sz w:val="24"/>
          <w:szCs w:val="24"/>
        </w:rPr>
        <w:t xml:space="preserve">job aid for more </w:t>
      </w:r>
      <w:r w:rsidRPr="00FC443D">
        <w:rPr>
          <w:rFonts w:ascii="Calibri" w:eastAsia="Calibri" w:hAnsi="Calibri"/>
          <w:sz w:val="24"/>
          <w:szCs w:val="24"/>
        </w:rPr>
        <w:lastRenderedPageBreak/>
        <w:t>details.</w:t>
      </w:r>
    </w:p>
    <w:p w14:paraId="035771D2" w14:textId="77777777" w:rsidR="00FC443D" w:rsidRPr="00FC443D" w:rsidRDefault="00FC443D" w:rsidP="00FC443D">
      <w:pPr>
        <w:widowControl w:val="0"/>
        <w:autoSpaceDE w:val="0"/>
        <w:autoSpaceDN w:val="0"/>
        <w:spacing w:after="0" w:line="240" w:lineRule="auto"/>
        <w:ind w:left="360"/>
        <w:rPr>
          <w:rFonts w:ascii="Calibri" w:eastAsia="Calibri" w:hAnsi="Calibri" w:cs="Calibri"/>
          <w:sz w:val="24"/>
          <w:szCs w:val="24"/>
        </w:rPr>
      </w:pPr>
    </w:p>
    <w:p w14:paraId="4CB62E93" w14:textId="77777777" w:rsidR="00FC443D" w:rsidRPr="00FC443D" w:rsidRDefault="00FC443D" w:rsidP="00FC443D">
      <w:pPr>
        <w:numPr>
          <w:ilvl w:val="0"/>
          <w:numId w:val="1"/>
        </w:numPr>
        <w:ind w:left="720"/>
        <w:contextualSpacing/>
        <w:rPr>
          <w:sz w:val="24"/>
          <w:szCs w:val="24"/>
        </w:rPr>
      </w:pPr>
      <w:r w:rsidRPr="00FC443D">
        <w:rPr>
          <w:b/>
          <w:bCs/>
          <w:sz w:val="24"/>
          <w:szCs w:val="24"/>
        </w:rPr>
        <w:t>Direct Purchase of Non-Fixed Price Item ($0 Line Item) on Vendor’s MBPO:</w:t>
      </w:r>
      <w:r w:rsidRPr="00FC443D">
        <w:rPr>
          <w:sz w:val="24"/>
          <w:szCs w:val="24"/>
        </w:rPr>
        <w:t xml:space="preserve"> Applicable to products and services that may require customized quoting. </w:t>
      </w:r>
      <w:r w:rsidRPr="00FC443D">
        <w:rPr>
          <w:rFonts w:cs="Arial"/>
          <w:sz w:val="24"/>
          <w:szCs w:val="24"/>
        </w:rPr>
        <w:t>S</w:t>
      </w:r>
      <w:r w:rsidRPr="00FC443D">
        <w:rPr>
          <w:sz w:val="24"/>
          <w:szCs w:val="24"/>
        </w:rPr>
        <w:t xml:space="preserve">ee the </w:t>
      </w:r>
      <w:hyperlink w:anchor="_Appendix_A:_Vendor" w:history="1">
        <w:r w:rsidRPr="00FC443D">
          <w:rPr>
            <w:color w:val="0000FF"/>
            <w:sz w:val="24"/>
            <w:szCs w:val="24"/>
            <w:u w:val="single"/>
          </w:rPr>
          <w:t>Vendor MBPO Listing</w:t>
        </w:r>
      </w:hyperlink>
      <w:r w:rsidRPr="00FC443D">
        <w:rPr>
          <w:sz w:val="24"/>
          <w:szCs w:val="24"/>
        </w:rPr>
        <w:t xml:space="preserve"> for a list of eligible vendors. The Buyer can create a Release Requisition in COMMBUYS, submit the requisition for approval in COMMBUYS, and then send the vendor a Release Purchase Order.</w:t>
      </w:r>
    </w:p>
    <w:p w14:paraId="04259A78" w14:textId="77777777" w:rsidR="00FC443D" w:rsidRPr="00FC443D" w:rsidRDefault="00FC443D" w:rsidP="00FC443D">
      <w:pPr>
        <w:ind w:left="360" w:firstLine="360"/>
        <w:rPr>
          <w:sz w:val="24"/>
          <w:szCs w:val="24"/>
        </w:rPr>
      </w:pPr>
      <w:r w:rsidRPr="00FC443D">
        <w:rPr>
          <w:sz w:val="24"/>
          <w:szCs w:val="24"/>
        </w:rPr>
        <w:t xml:space="preserve">See the </w:t>
      </w:r>
      <w:hyperlink r:id="rId34">
        <w:r w:rsidRPr="00FC443D">
          <w:rPr>
            <w:color w:val="0000FF"/>
            <w:sz w:val="24"/>
            <w:szCs w:val="24"/>
            <w:u w:val="single"/>
          </w:rPr>
          <w:t>How to Make a Statewide Contract Purchase in COMMBUYS</w:t>
        </w:r>
      </w:hyperlink>
      <w:r w:rsidRPr="00FC443D">
        <w:rPr>
          <w:sz w:val="24"/>
          <w:szCs w:val="24"/>
        </w:rPr>
        <w:t xml:space="preserve"> job aid for more details.</w:t>
      </w:r>
    </w:p>
    <w:p w14:paraId="42250129" w14:textId="77777777" w:rsidR="00EE5D56" w:rsidRPr="00EE5D56" w:rsidRDefault="00EE5D56" w:rsidP="00EE5D56">
      <w:pPr>
        <w:keepNext/>
        <w:keepLines/>
        <w:spacing w:after="0" w:line="240" w:lineRule="auto"/>
        <w:contextualSpacing/>
        <w:outlineLvl w:val="0"/>
        <w:rPr>
          <w:rFonts w:asciiTheme="majorHAnsi" w:eastAsiaTheme="majorEastAsia" w:hAnsiTheme="majorHAnsi" w:cstheme="majorBidi"/>
          <w:b/>
          <w:bCs/>
          <w:color w:val="2D029A"/>
          <w:sz w:val="28"/>
          <w:szCs w:val="28"/>
        </w:rPr>
      </w:pPr>
      <w:bookmarkStart w:id="52" w:name="_Toc194491732"/>
      <w:bookmarkStart w:id="53" w:name="_Toc203573594"/>
      <w:bookmarkStart w:id="54" w:name="_Toc230887890"/>
      <w:bookmarkStart w:id="55" w:name="_Toc198048695"/>
      <w:bookmarkStart w:id="56" w:name="_Toc72798742"/>
      <w:bookmarkEnd w:id="49"/>
      <w:bookmarkEnd w:id="50"/>
      <w:bookmarkEnd w:id="51"/>
      <w:r w:rsidRPr="00EE5D56">
        <w:rPr>
          <w:rFonts w:asciiTheme="majorHAnsi" w:eastAsiaTheme="majorEastAsia" w:hAnsiTheme="majorHAnsi" w:cstheme="majorBidi"/>
          <w:b/>
          <w:bCs/>
          <w:color w:val="2D029A"/>
          <w:sz w:val="28"/>
          <w:szCs w:val="28"/>
        </w:rPr>
        <w:t>Guidance for Engaging the Contractor</w:t>
      </w:r>
      <w:bookmarkEnd w:id="52"/>
      <w:bookmarkEnd w:id="53"/>
      <w:bookmarkEnd w:id="54"/>
    </w:p>
    <w:p w14:paraId="20AA542C" w14:textId="77777777" w:rsidR="00EE5D56" w:rsidRPr="00EE5D56" w:rsidRDefault="00EE5D56" w:rsidP="00EE5D56">
      <w:pPr>
        <w:rPr>
          <w:sz w:val="24"/>
          <w:szCs w:val="24"/>
        </w:rPr>
      </w:pPr>
      <w:r w:rsidRPr="00EE5D56">
        <w:rPr>
          <w:sz w:val="24"/>
          <w:szCs w:val="24"/>
        </w:rPr>
        <w:t xml:space="preserve">Contract users are advised to consult the contact manager listed in the </w:t>
      </w:r>
      <w:hyperlink w:anchor="_Eligible_Entity_Classification" w:history="1">
        <w:r w:rsidRPr="00EE5D56">
          <w:rPr>
            <w:color w:val="0000FF"/>
            <w:sz w:val="24"/>
            <w:szCs w:val="24"/>
            <w:u w:val="single"/>
          </w:rPr>
          <w:t>Eligible Entity Classification for This Contract</w:t>
        </w:r>
      </w:hyperlink>
      <w:r w:rsidRPr="00EE5D56">
        <w:rPr>
          <w:sz w:val="24"/>
          <w:szCs w:val="24"/>
        </w:rPr>
        <w:t xml:space="preserve"> for guidance on engaging the contractor. In addition, Eligible Entities are required to:</w:t>
      </w:r>
    </w:p>
    <w:p w14:paraId="416BD109" w14:textId="77777777" w:rsidR="00EE5D56" w:rsidRPr="00EE5D56" w:rsidRDefault="00EE5D56" w:rsidP="00EE5D56">
      <w:pPr>
        <w:numPr>
          <w:ilvl w:val="0"/>
          <w:numId w:val="28"/>
        </w:numPr>
        <w:contextualSpacing/>
        <w:rPr>
          <w:sz w:val="24"/>
          <w:szCs w:val="24"/>
        </w:rPr>
      </w:pPr>
      <w:r w:rsidRPr="00EE5D56">
        <w:rPr>
          <w:sz w:val="24"/>
          <w:szCs w:val="24"/>
        </w:rPr>
        <w:t>Grant the Contractor full access to all necessary areas of its facilities and provide all available utility information as needed.</w:t>
      </w:r>
    </w:p>
    <w:p w14:paraId="603F10D2" w14:textId="77777777" w:rsidR="00EE5D56" w:rsidRPr="00EE5D56" w:rsidRDefault="00EE5D56" w:rsidP="00EE5D56">
      <w:pPr>
        <w:numPr>
          <w:ilvl w:val="1"/>
          <w:numId w:val="28"/>
        </w:numPr>
        <w:ind w:left="720"/>
        <w:contextualSpacing/>
        <w:rPr>
          <w:sz w:val="24"/>
          <w:szCs w:val="24"/>
        </w:rPr>
      </w:pPr>
      <w:r w:rsidRPr="00EE5D56">
        <w:rPr>
          <w:sz w:val="24"/>
          <w:szCs w:val="24"/>
        </w:rPr>
        <w:t>Support Division of Capital Asset Management and Maintenance (DCAMM) and the Contractor in a one-time effort to prepare and submit Department of Energy Resources (DOER) information for the Statement of Qualifications Application (SQA) relevant to Renewable Energy Portfolio Standard (RPS), Alternative Energy Portfolio Standard (APS), and Clean Peak Energy Certificates (CPECs) compliance. Information will include:</w:t>
      </w:r>
    </w:p>
    <w:p w14:paraId="6E753E39" w14:textId="77777777" w:rsidR="00EE5D56" w:rsidRPr="00EE5D56" w:rsidRDefault="00EE5D56" w:rsidP="00EE5D56">
      <w:pPr>
        <w:numPr>
          <w:ilvl w:val="1"/>
          <w:numId w:val="29"/>
        </w:numPr>
        <w:contextualSpacing/>
        <w:rPr>
          <w:sz w:val="24"/>
          <w:szCs w:val="24"/>
        </w:rPr>
      </w:pPr>
      <w:r w:rsidRPr="00EE5D56">
        <w:rPr>
          <w:sz w:val="24"/>
          <w:szCs w:val="24"/>
        </w:rPr>
        <w:t>Appropriate electrical drawings</w:t>
      </w:r>
    </w:p>
    <w:p w14:paraId="22E10D2A" w14:textId="77777777" w:rsidR="00EE5D56" w:rsidRPr="00EE5D56" w:rsidRDefault="00EE5D56" w:rsidP="00EE5D56">
      <w:pPr>
        <w:numPr>
          <w:ilvl w:val="1"/>
          <w:numId w:val="29"/>
        </w:numPr>
        <w:contextualSpacing/>
        <w:rPr>
          <w:sz w:val="24"/>
          <w:szCs w:val="24"/>
        </w:rPr>
      </w:pPr>
      <w:r w:rsidRPr="00EE5D56">
        <w:rPr>
          <w:sz w:val="24"/>
          <w:szCs w:val="24"/>
        </w:rPr>
        <w:t>Equipment specifications</w:t>
      </w:r>
    </w:p>
    <w:p w14:paraId="2EC2D2DC" w14:textId="77777777" w:rsidR="00EE5D56" w:rsidRPr="00EE5D56" w:rsidRDefault="00EE5D56" w:rsidP="00EE5D56">
      <w:pPr>
        <w:numPr>
          <w:ilvl w:val="1"/>
          <w:numId w:val="29"/>
        </w:numPr>
        <w:contextualSpacing/>
        <w:rPr>
          <w:sz w:val="24"/>
          <w:szCs w:val="24"/>
        </w:rPr>
      </w:pPr>
      <w:r w:rsidRPr="00EE5D56">
        <w:rPr>
          <w:sz w:val="24"/>
          <w:szCs w:val="24"/>
        </w:rPr>
        <w:t>Metering specifications (including Division of Apprentice Standards [DAS] provider information)</w:t>
      </w:r>
    </w:p>
    <w:p w14:paraId="03200A28" w14:textId="77777777" w:rsidR="00EE5D56" w:rsidRPr="00EE5D56" w:rsidRDefault="00EE5D56" w:rsidP="00EE5D56">
      <w:pPr>
        <w:numPr>
          <w:ilvl w:val="1"/>
          <w:numId w:val="29"/>
        </w:numPr>
        <w:contextualSpacing/>
        <w:rPr>
          <w:sz w:val="24"/>
          <w:szCs w:val="24"/>
        </w:rPr>
      </w:pPr>
      <w:r w:rsidRPr="00EE5D56">
        <w:rPr>
          <w:sz w:val="24"/>
          <w:szCs w:val="24"/>
        </w:rPr>
        <w:t>Utility interconnection authorization</w:t>
      </w:r>
    </w:p>
    <w:p w14:paraId="7F3257E6" w14:textId="77777777" w:rsidR="00EE5D56" w:rsidRPr="00EE5D56" w:rsidRDefault="00EE5D56" w:rsidP="00EE5D56">
      <w:pPr>
        <w:numPr>
          <w:ilvl w:val="1"/>
          <w:numId w:val="29"/>
        </w:numPr>
        <w:contextualSpacing/>
        <w:rPr>
          <w:sz w:val="24"/>
          <w:szCs w:val="24"/>
        </w:rPr>
      </w:pPr>
      <w:r w:rsidRPr="00EE5D56">
        <w:rPr>
          <w:sz w:val="24"/>
          <w:szCs w:val="24"/>
        </w:rPr>
        <w:t>Other information as required</w:t>
      </w:r>
    </w:p>
    <w:p w14:paraId="49631BAD" w14:textId="77777777" w:rsidR="00EE5D56" w:rsidRPr="00EE5D56" w:rsidRDefault="00EE5D56" w:rsidP="00EE5D56">
      <w:pPr>
        <w:numPr>
          <w:ilvl w:val="0"/>
          <w:numId w:val="28"/>
        </w:numPr>
        <w:contextualSpacing/>
        <w:rPr>
          <w:sz w:val="24"/>
          <w:szCs w:val="24"/>
        </w:rPr>
      </w:pPr>
      <w:r w:rsidRPr="00EE5D56">
        <w:rPr>
          <w:sz w:val="24"/>
          <w:szCs w:val="24"/>
        </w:rPr>
        <w:t>The Municipal or Governmental Entity may utilize the Contractor for SQA services, with the understanding that an additional fee will be charged for this service.</w:t>
      </w:r>
    </w:p>
    <w:p w14:paraId="7A2995D5" w14:textId="77777777" w:rsidR="00EE5D56" w:rsidRPr="00EE5D56" w:rsidRDefault="00EE5D56" w:rsidP="00EE5D56">
      <w:pPr>
        <w:numPr>
          <w:ilvl w:val="0"/>
          <w:numId w:val="28"/>
        </w:numPr>
        <w:contextualSpacing/>
        <w:rPr>
          <w:sz w:val="24"/>
          <w:szCs w:val="24"/>
        </w:rPr>
      </w:pPr>
      <w:r w:rsidRPr="00EE5D56">
        <w:rPr>
          <w:sz w:val="24"/>
          <w:szCs w:val="24"/>
        </w:rPr>
        <w:t>Ensure the vendor receives and always has access to an up-to-date list of essential personnel, including their names and contact information.</w:t>
      </w:r>
    </w:p>
    <w:p w14:paraId="2866125A" w14:textId="77777777" w:rsidR="00EE5D56" w:rsidRPr="00EE5D56" w:rsidRDefault="00EE5D56" w:rsidP="00EE5D56">
      <w:pPr>
        <w:numPr>
          <w:ilvl w:val="0"/>
          <w:numId w:val="28"/>
        </w:numPr>
        <w:contextualSpacing/>
        <w:rPr>
          <w:sz w:val="24"/>
          <w:szCs w:val="24"/>
        </w:rPr>
      </w:pPr>
      <w:r w:rsidRPr="00EE5D56">
        <w:rPr>
          <w:sz w:val="24"/>
          <w:szCs w:val="24"/>
        </w:rPr>
        <w:lastRenderedPageBreak/>
        <w:t>Provide the contract administrators with at least one contact for resolution of operating issues (such as data acquisition issues) and monetary transactions (such as payment confirmation or setting up EFT).</w:t>
      </w:r>
    </w:p>
    <w:p w14:paraId="6EDAD7D7" w14:textId="77777777" w:rsidR="00EE5D56" w:rsidRPr="00EE5D56" w:rsidRDefault="00EE5D56" w:rsidP="00EE5D56">
      <w:pPr>
        <w:numPr>
          <w:ilvl w:val="0"/>
          <w:numId w:val="28"/>
        </w:numPr>
        <w:contextualSpacing/>
        <w:rPr>
          <w:sz w:val="24"/>
          <w:szCs w:val="24"/>
        </w:rPr>
      </w:pPr>
      <w:r w:rsidRPr="00EE5D56">
        <w:rPr>
          <w:sz w:val="24"/>
          <w:szCs w:val="24"/>
        </w:rPr>
        <w:t>For organizations using COMMBUYS:</w:t>
      </w:r>
    </w:p>
    <w:p w14:paraId="5C974871" w14:textId="77777777" w:rsidR="00EE5D56" w:rsidRPr="00EE5D56" w:rsidRDefault="00EE5D56" w:rsidP="00EE5D56">
      <w:pPr>
        <w:numPr>
          <w:ilvl w:val="1"/>
          <w:numId w:val="28"/>
        </w:numPr>
        <w:contextualSpacing/>
        <w:rPr>
          <w:sz w:val="24"/>
          <w:szCs w:val="24"/>
        </w:rPr>
      </w:pPr>
      <w:r w:rsidRPr="00EE5D56">
        <w:rPr>
          <w:b/>
          <w:bCs/>
          <w:sz w:val="24"/>
          <w:szCs w:val="24"/>
        </w:rPr>
        <w:t>Categories 1, 2, and 3:</w:t>
      </w:r>
      <w:r w:rsidRPr="00EE5D56">
        <w:rPr>
          <w:sz w:val="24"/>
          <w:szCs w:val="24"/>
        </w:rPr>
        <w:t xml:space="preserve"> Sales transactions do not require any action within the COMMBUYS system.</w:t>
      </w:r>
    </w:p>
    <w:p w14:paraId="32C30246" w14:textId="77777777" w:rsidR="00EE5D56" w:rsidRPr="00EE5D56" w:rsidRDefault="00EE5D56" w:rsidP="00EE5D56">
      <w:pPr>
        <w:numPr>
          <w:ilvl w:val="1"/>
          <w:numId w:val="28"/>
        </w:numPr>
        <w:contextualSpacing/>
        <w:rPr>
          <w:sz w:val="24"/>
          <w:szCs w:val="24"/>
        </w:rPr>
      </w:pPr>
      <w:r w:rsidRPr="00EE5D56">
        <w:rPr>
          <w:b/>
          <w:bCs/>
          <w:sz w:val="24"/>
          <w:szCs w:val="24"/>
        </w:rPr>
        <w:t>Category 4:</w:t>
      </w:r>
      <w:r w:rsidRPr="00EE5D56">
        <w:rPr>
          <w:sz w:val="24"/>
          <w:szCs w:val="24"/>
        </w:rPr>
        <w:t xml:space="preserve"> Create</w:t>
      </w:r>
      <w:r w:rsidRPr="00EE5D56">
        <w:rPr>
          <w:spacing w:val="-5"/>
          <w:sz w:val="24"/>
          <w:szCs w:val="24"/>
        </w:rPr>
        <w:t xml:space="preserve"> </w:t>
      </w:r>
      <w:r w:rsidRPr="00EE5D56">
        <w:rPr>
          <w:sz w:val="24"/>
          <w:szCs w:val="24"/>
        </w:rPr>
        <w:t>a</w:t>
      </w:r>
      <w:r w:rsidRPr="00EE5D56">
        <w:rPr>
          <w:spacing w:val="-2"/>
          <w:sz w:val="24"/>
          <w:szCs w:val="24"/>
        </w:rPr>
        <w:t xml:space="preserve"> </w:t>
      </w:r>
      <w:r w:rsidRPr="00EE5D56">
        <w:rPr>
          <w:sz w:val="24"/>
          <w:szCs w:val="24"/>
        </w:rPr>
        <w:t xml:space="preserve">new </w:t>
      </w:r>
      <w:hyperlink r:id="rId35">
        <w:r w:rsidRPr="00EE5D56">
          <w:rPr>
            <w:color w:val="0000FF"/>
            <w:sz w:val="24"/>
            <w:szCs w:val="24"/>
            <w:u w:val="single"/>
          </w:rPr>
          <w:t>release requisition</w:t>
        </w:r>
      </w:hyperlink>
      <w:r w:rsidRPr="00EE5D56">
        <w:rPr>
          <w:spacing w:val="-1"/>
          <w:sz w:val="24"/>
          <w:szCs w:val="24"/>
        </w:rPr>
        <w:t xml:space="preserve"> </w:t>
      </w:r>
      <w:r w:rsidRPr="00EE5D56">
        <w:rPr>
          <w:sz w:val="24"/>
          <w:szCs w:val="24"/>
        </w:rPr>
        <w:t>and</w:t>
      </w:r>
      <w:r w:rsidRPr="00EE5D56">
        <w:rPr>
          <w:spacing w:val="-1"/>
          <w:sz w:val="24"/>
          <w:szCs w:val="24"/>
        </w:rPr>
        <w:t xml:space="preserve"> </w:t>
      </w:r>
      <w:r w:rsidRPr="00EE5D56">
        <w:rPr>
          <w:sz w:val="24"/>
          <w:szCs w:val="24"/>
        </w:rPr>
        <w:t>once approved,</w:t>
      </w:r>
      <w:r w:rsidRPr="00EE5D56">
        <w:rPr>
          <w:spacing w:val="-6"/>
          <w:sz w:val="24"/>
          <w:szCs w:val="24"/>
        </w:rPr>
        <w:t xml:space="preserve"> send the Purchase Order (</w:t>
      </w:r>
      <w:r w:rsidRPr="00EE5D56">
        <w:rPr>
          <w:sz w:val="24"/>
          <w:szCs w:val="24"/>
        </w:rPr>
        <w:t>PO) to</w:t>
      </w:r>
      <w:r w:rsidRPr="00EE5D56">
        <w:rPr>
          <w:spacing w:val="-1"/>
          <w:sz w:val="24"/>
          <w:szCs w:val="24"/>
        </w:rPr>
        <w:t xml:space="preserve"> </w:t>
      </w:r>
      <w:r w:rsidRPr="00EE5D56">
        <w:rPr>
          <w:sz w:val="24"/>
          <w:szCs w:val="24"/>
        </w:rPr>
        <w:t>the</w:t>
      </w:r>
      <w:r w:rsidRPr="00EE5D56">
        <w:rPr>
          <w:spacing w:val="-5"/>
          <w:sz w:val="24"/>
          <w:szCs w:val="24"/>
        </w:rPr>
        <w:t xml:space="preserve"> </w:t>
      </w:r>
      <w:r w:rsidRPr="00EE5D56">
        <w:rPr>
          <w:sz w:val="24"/>
          <w:szCs w:val="24"/>
        </w:rPr>
        <w:t>Contractor.</w:t>
      </w:r>
      <w:r w:rsidRPr="00EE5D56">
        <w:rPr>
          <w:spacing w:val="34"/>
          <w:sz w:val="24"/>
          <w:szCs w:val="24"/>
        </w:rPr>
        <w:t xml:space="preserve"> </w:t>
      </w:r>
      <w:r w:rsidRPr="00EE5D56">
        <w:rPr>
          <w:sz w:val="24"/>
          <w:szCs w:val="24"/>
        </w:rPr>
        <w:t xml:space="preserve">The catalog item for the purchase can be located by the </w:t>
      </w:r>
      <w:hyperlink r:id="rId36" w:history="1">
        <w:r w:rsidRPr="00EE5D56">
          <w:rPr>
            <w:color w:val="0000FF"/>
            <w:sz w:val="24"/>
            <w:szCs w:val="24"/>
            <w:u w:val="single"/>
          </w:rPr>
          <w:t>Master Blanket Purchase Order PO-24-1080-OSD03-SRC3-32336, Vendor ID: 00028772</w:t>
        </w:r>
      </w:hyperlink>
      <w:r w:rsidRPr="00EE5D56">
        <w:rPr>
          <w:sz w:val="24"/>
          <w:szCs w:val="24"/>
        </w:rPr>
        <w:t>.</w:t>
      </w:r>
    </w:p>
    <w:p w14:paraId="7E3B0E7E" w14:textId="77777777" w:rsidR="00EE5D56" w:rsidRPr="00EE5D56" w:rsidRDefault="00EE5D56" w:rsidP="00EE5D56">
      <w:pPr>
        <w:keepNext/>
        <w:keepLines/>
        <w:spacing w:after="0" w:line="240" w:lineRule="auto"/>
        <w:contextualSpacing/>
        <w:outlineLvl w:val="0"/>
        <w:rPr>
          <w:rFonts w:asciiTheme="majorHAnsi" w:eastAsiaTheme="majorEastAsia" w:hAnsiTheme="majorHAnsi" w:cstheme="majorBidi"/>
          <w:b/>
          <w:bCs/>
          <w:color w:val="2D029A"/>
          <w:sz w:val="28"/>
          <w:szCs w:val="28"/>
        </w:rPr>
      </w:pPr>
      <w:bookmarkStart w:id="57" w:name="_Toc203573595"/>
      <w:bookmarkStart w:id="58" w:name="_Toc230887891"/>
      <w:r w:rsidRPr="00EE5D56">
        <w:rPr>
          <w:rFonts w:asciiTheme="majorHAnsi" w:eastAsiaTheme="majorEastAsia" w:hAnsiTheme="majorHAnsi" w:cstheme="majorBidi"/>
          <w:b/>
          <w:bCs/>
          <w:color w:val="2D029A"/>
          <w:sz w:val="28"/>
          <w:szCs w:val="28"/>
        </w:rPr>
        <w:t>Extend Beyond (Performance and Payment That Goes Beyond Contract End Date)</w:t>
      </w:r>
      <w:bookmarkEnd w:id="57"/>
      <w:bookmarkEnd w:id="58"/>
    </w:p>
    <w:p w14:paraId="3AA7FA86" w14:textId="77777777" w:rsidR="00EE5D56" w:rsidRPr="00EE5D56" w:rsidRDefault="00EE5D56" w:rsidP="00EE5D56">
      <w:pPr>
        <w:rPr>
          <w:iCs/>
          <w:sz w:val="24"/>
          <w:szCs w:val="24"/>
        </w:rPr>
      </w:pPr>
      <w:r w:rsidRPr="00EE5D56">
        <w:rPr>
          <w:sz w:val="24"/>
          <w:szCs w:val="24"/>
        </w:rPr>
        <w:t>The extend beyond period is primarily used to aid the transition between an expiring contract and its replacement by allowing time for new agreements to be established with newly awarded vendors.</w:t>
      </w:r>
    </w:p>
    <w:p w14:paraId="5942BF2B" w14:textId="77777777" w:rsidR="00EE5D56" w:rsidRPr="00EE5D56" w:rsidRDefault="00EE5D56" w:rsidP="00EE5D56">
      <w:pPr>
        <w:rPr>
          <w:rFonts w:cstheme="minorHAnsi"/>
          <w:b/>
          <w:bCs/>
          <w:iCs/>
          <w:sz w:val="24"/>
          <w:szCs w:val="24"/>
        </w:rPr>
      </w:pPr>
      <w:r w:rsidRPr="00EE5D56">
        <w:rPr>
          <w:iCs/>
          <w:sz w:val="24"/>
          <w:szCs w:val="24"/>
        </w:rPr>
        <w:t>For extend beyond, the following stipulations are in place:</w:t>
      </w:r>
    </w:p>
    <w:p w14:paraId="70ACC250" w14:textId="77777777" w:rsidR="00EE5D56" w:rsidRPr="00EE5D56" w:rsidRDefault="00EE5D56" w:rsidP="00EE5D56">
      <w:pPr>
        <w:numPr>
          <w:ilvl w:val="0"/>
          <w:numId w:val="6"/>
        </w:numPr>
        <w:contextualSpacing/>
        <w:rPr>
          <w:rFonts w:cstheme="minorHAnsi"/>
          <w:sz w:val="24"/>
          <w:szCs w:val="24"/>
        </w:rPr>
      </w:pPr>
      <w:r w:rsidRPr="00EE5D56">
        <w:rPr>
          <w:sz w:val="24"/>
          <w:szCs w:val="24"/>
        </w:rPr>
        <w:t xml:space="preserve">Buyers </w:t>
      </w:r>
      <w:r w:rsidRPr="00EE5D56">
        <w:rPr>
          <w:b/>
          <w:bCs/>
          <w:sz w:val="24"/>
          <w:szCs w:val="24"/>
        </w:rPr>
        <w:t>cannot</w:t>
      </w:r>
      <w:r w:rsidRPr="00EE5D56">
        <w:rPr>
          <w:sz w:val="24"/>
          <w:szCs w:val="24"/>
        </w:rPr>
        <w:t xml:space="preserve"> enter into any written agreement that will go beyond the maximum end date of the contract. Existing services may be completed and payments made during this period. </w:t>
      </w:r>
    </w:p>
    <w:p w14:paraId="2EA77445" w14:textId="77777777" w:rsidR="00EE5D56" w:rsidRPr="00EE5D56" w:rsidRDefault="00EE5D56" w:rsidP="00EE5D56">
      <w:pPr>
        <w:numPr>
          <w:ilvl w:val="0"/>
          <w:numId w:val="6"/>
        </w:numPr>
        <w:contextualSpacing/>
        <w:rPr>
          <w:sz w:val="24"/>
          <w:szCs w:val="24"/>
        </w:rPr>
      </w:pPr>
      <w:r w:rsidRPr="00EE5D56">
        <w:rPr>
          <w:sz w:val="24"/>
          <w:szCs w:val="24"/>
        </w:rPr>
        <w:t>No new agreements, including leases, rentals, or service contracts, may be made after the contract's expiration.</w:t>
      </w:r>
    </w:p>
    <w:p w14:paraId="6924429F" w14:textId="77777777" w:rsidR="00EE5D56" w:rsidRPr="00EE5D56" w:rsidRDefault="00EE5D56" w:rsidP="00EE5D56">
      <w:pPr>
        <w:numPr>
          <w:ilvl w:val="0"/>
          <w:numId w:val="6"/>
        </w:numPr>
        <w:contextualSpacing/>
        <w:rPr>
          <w:sz w:val="24"/>
          <w:szCs w:val="24"/>
        </w:rPr>
      </w:pPr>
      <w:r w:rsidRPr="00EE5D56">
        <w:rPr>
          <w:sz w:val="24"/>
          <w:szCs w:val="24"/>
        </w:rPr>
        <w:t>The buyer will have to negotiate a new contract based on agency guidelines and policies.</w:t>
      </w:r>
    </w:p>
    <w:p w14:paraId="2F1CB983" w14:textId="77777777" w:rsidR="00EE5D56" w:rsidRPr="00EE5D56" w:rsidRDefault="00EE5D56" w:rsidP="00EE5D56">
      <w:pPr>
        <w:numPr>
          <w:ilvl w:val="0"/>
          <w:numId w:val="6"/>
        </w:numPr>
        <w:contextualSpacing/>
        <w:rPr>
          <w:sz w:val="24"/>
          <w:szCs w:val="24"/>
        </w:rPr>
      </w:pPr>
      <w:r w:rsidRPr="00EE5D56">
        <w:rPr>
          <w:sz w:val="24"/>
          <w:szCs w:val="24"/>
        </w:rPr>
        <w:t>Energy credit sales under this contract shall be consistent with the production period (when the credits were generated) and the associated Contract period.</w:t>
      </w:r>
    </w:p>
    <w:p w14:paraId="7C0591B4" w14:textId="77777777" w:rsidR="00EE5D56" w:rsidRPr="00EE5D56" w:rsidRDefault="00EE5D56" w:rsidP="00EE5D56">
      <w:pPr>
        <w:numPr>
          <w:ilvl w:val="0"/>
          <w:numId w:val="6"/>
        </w:numPr>
        <w:contextualSpacing/>
        <w:rPr>
          <w:sz w:val="24"/>
          <w:szCs w:val="24"/>
        </w:rPr>
      </w:pPr>
      <w:r w:rsidRPr="00EE5D56">
        <w:rPr>
          <w:sz w:val="24"/>
          <w:szCs w:val="24"/>
        </w:rPr>
        <w:t>In cases where the previous quarter's Renewable Energy Credit Certificates (RECs) trading period overlaps with the new contract period, the incumbent vendor maintains control of the relevant assets and data in their New England Power Pool (NEPOOL) account until the RECs are officially issued and transacted. Revenue shall be transferred to the Eligible Entity per the terms of the Agreement.</w:t>
      </w:r>
    </w:p>
    <w:p w14:paraId="7CB3B2A7" w14:textId="77777777" w:rsidR="00EE5D56" w:rsidRPr="00EE5D56" w:rsidRDefault="00EE5D56" w:rsidP="00EE5D56">
      <w:pPr>
        <w:numPr>
          <w:ilvl w:val="0"/>
          <w:numId w:val="6"/>
        </w:numPr>
        <w:contextualSpacing/>
        <w:rPr>
          <w:sz w:val="24"/>
          <w:szCs w:val="24"/>
        </w:rPr>
      </w:pPr>
      <w:r w:rsidRPr="00EE5D56">
        <w:rPr>
          <w:sz w:val="24"/>
          <w:szCs w:val="24"/>
        </w:rPr>
        <w:t>Under the new contract:</w:t>
      </w:r>
    </w:p>
    <w:p w14:paraId="14D9B212" w14:textId="77777777" w:rsidR="00EE5D56" w:rsidRPr="00EE5D56" w:rsidRDefault="00EE5D56" w:rsidP="00EE5D56">
      <w:pPr>
        <w:numPr>
          <w:ilvl w:val="1"/>
          <w:numId w:val="6"/>
        </w:numPr>
        <w:contextualSpacing/>
        <w:rPr>
          <w:sz w:val="24"/>
          <w:szCs w:val="24"/>
        </w:rPr>
      </w:pPr>
      <w:r w:rsidRPr="00EE5D56">
        <w:rPr>
          <w:sz w:val="24"/>
          <w:szCs w:val="24"/>
        </w:rPr>
        <w:lastRenderedPageBreak/>
        <w:t>The new vendor(s) shall control data and production starting April 1, 2024 (the initial calendar quarter).</w:t>
      </w:r>
    </w:p>
    <w:p w14:paraId="7E912AB0" w14:textId="77777777" w:rsidR="00EE5D56" w:rsidRPr="00EE5D56" w:rsidRDefault="00EE5D56" w:rsidP="00EE5D56">
      <w:pPr>
        <w:numPr>
          <w:ilvl w:val="1"/>
          <w:numId w:val="6"/>
        </w:numPr>
        <w:contextualSpacing/>
        <w:rPr>
          <w:sz w:val="24"/>
          <w:szCs w:val="24"/>
        </w:rPr>
      </w:pPr>
      <w:r w:rsidRPr="00EE5D56">
        <w:rPr>
          <w:sz w:val="24"/>
          <w:szCs w:val="24"/>
        </w:rPr>
        <w:t>The same terms will apply to the assignment of any new contract (and assets) following this RFR.</w:t>
      </w:r>
    </w:p>
    <w:p w14:paraId="221F8D16" w14:textId="77777777" w:rsidR="00EE5D56" w:rsidRPr="00EE5D56" w:rsidRDefault="00EE5D56" w:rsidP="00EE5D56">
      <w:pPr>
        <w:numPr>
          <w:ilvl w:val="1"/>
          <w:numId w:val="6"/>
        </w:numPr>
        <w:contextualSpacing/>
        <w:rPr>
          <w:sz w:val="24"/>
          <w:szCs w:val="24"/>
        </w:rPr>
      </w:pPr>
      <w:r w:rsidRPr="00EE5D56">
        <w:rPr>
          <w:sz w:val="24"/>
          <w:szCs w:val="24"/>
        </w:rPr>
        <w:t>RECs sold forward cannot extend beyond the total maximum contract duration.</w:t>
      </w:r>
    </w:p>
    <w:p w14:paraId="6405CA85" w14:textId="77777777" w:rsidR="004C4505" w:rsidRDefault="004C4505" w:rsidP="00573BDD">
      <w:pPr>
        <w:pStyle w:val="Heading2"/>
      </w:pPr>
      <w:bookmarkStart w:id="59" w:name="_Toc230887892"/>
      <w:r>
        <w:t>Setting Up a COMMBUYS Account</w:t>
      </w:r>
      <w:bookmarkEnd w:id="55"/>
      <w:bookmarkEnd w:id="56"/>
      <w:bookmarkEnd w:id="59"/>
    </w:p>
    <w:p w14:paraId="71D8036E" w14:textId="77777777" w:rsidR="000036BF" w:rsidRDefault="000036BF" w:rsidP="000036BF">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Pr>
          <w:rFonts w:cstheme="minorHAnsi"/>
          <w:sz w:val="24"/>
          <w:szCs w:val="24"/>
        </w:rPr>
        <w:t xml:space="preserve">and other Eligible Entities </w:t>
      </w:r>
      <w:r w:rsidRPr="00136C46">
        <w:rPr>
          <w:rFonts w:cstheme="minorHAnsi"/>
          <w:sz w:val="24"/>
          <w:szCs w:val="24"/>
        </w:rPr>
        <w:t>to procure goods and services, connecting government buyers and businesses. It aims to streamline the purchasing process, ensuring transparency</w:t>
      </w:r>
      <w:r>
        <w:rPr>
          <w:rFonts w:cstheme="minorHAnsi"/>
          <w:sz w:val="24"/>
          <w:szCs w:val="24"/>
        </w:rPr>
        <w:t xml:space="preserve"> and </w:t>
      </w:r>
      <w:r w:rsidRPr="00136C46">
        <w:rPr>
          <w:rFonts w:cstheme="minorHAnsi"/>
          <w:sz w:val="24"/>
          <w:szCs w:val="24"/>
        </w:rPr>
        <w:t>efficiency in the procurement process.</w:t>
      </w:r>
    </w:p>
    <w:p w14:paraId="07087EB6" w14:textId="77777777" w:rsidR="000036BF" w:rsidRPr="00136C46" w:rsidRDefault="000036BF" w:rsidP="000036BF">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Pr="00136C46">
        <w:rPr>
          <w:rFonts w:cstheme="minorHAnsi"/>
          <w:sz w:val="24"/>
          <w:szCs w:val="24"/>
        </w:rPr>
        <w:t>To set up a COMMBUYS buyer account or to update an existing agency account,</w:t>
      </w:r>
      <w:r>
        <w:rPr>
          <w:rFonts w:cstheme="minorHAnsi"/>
          <w:sz w:val="24"/>
          <w:szCs w:val="24"/>
        </w:rPr>
        <w:t xml:space="preserve"> </w:t>
      </w:r>
      <w:r w:rsidRPr="00136C46">
        <w:rPr>
          <w:rFonts w:cstheme="minorHAnsi"/>
          <w:sz w:val="24"/>
          <w:szCs w:val="24"/>
        </w:rPr>
        <w:t xml:space="preserve">the buyers must </w:t>
      </w:r>
      <w:r>
        <w:rPr>
          <w:rFonts w:cstheme="minorHAnsi"/>
          <w:sz w:val="24"/>
          <w:szCs w:val="24"/>
        </w:rPr>
        <w:t xml:space="preserve">email the </w:t>
      </w:r>
      <w:hyperlink r:id="rId37" w:history="1">
        <w:r>
          <w:rPr>
            <w:rStyle w:val="Hyperlink"/>
            <w:rFonts w:cstheme="minorHAnsi"/>
            <w:sz w:val="24"/>
            <w:szCs w:val="24"/>
          </w:rPr>
          <w:t>OSD Help Desk</w:t>
        </w:r>
      </w:hyperlink>
      <w:r w:rsidRPr="00136C46">
        <w:rPr>
          <w:rFonts w:cstheme="minorHAnsi"/>
          <w:sz w:val="24"/>
          <w:szCs w:val="24"/>
        </w:rPr>
        <w:t xml:space="preserve"> </w:t>
      </w:r>
      <w:r>
        <w:rPr>
          <w:rFonts w:cstheme="minorHAnsi"/>
          <w:sz w:val="24"/>
          <w:szCs w:val="24"/>
        </w:rPr>
        <w:t>or call 1-</w:t>
      </w:r>
      <w:r w:rsidRPr="00136C46">
        <w:rPr>
          <w:rFonts w:cstheme="minorHAnsi"/>
          <w:sz w:val="24"/>
          <w:szCs w:val="24"/>
        </w:rPr>
        <w:t>888-627-8283.</w:t>
      </w:r>
    </w:p>
    <w:p w14:paraId="6BF1C762" w14:textId="77777777" w:rsidR="000036BF" w:rsidRPr="00136C46" w:rsidRDefault="000036BF" w:rsidP="000036BF">
      <w:pPr>
        <w:rPr>
          <w:rFonts w:cstheme="minorHAnsi"/>
          <w:sz w:val="24"/>
          <w:szCs w:val="24"/>
        </w:rPr>
      </w:pPr>
      <w:r w:rsidRPr="00136C46">
        <w:rPr>
          <w:rFonts w:cstheme="minorHAnsi"/>
          <w:sz w:val="24"/>
          <w:szCs w:val="24"/>
        </w:rPr>
        <w:t>While COMMBUYS use is not mandated for Non-Executive Agencies</w:t>
      </w:r>
      <w:r>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Pr>
          <w:rFonts w:cstheme="minorHAnsi"/>
          <w:sz w:val="24"/>
          <w:szCs w:val="24"/>
        </w:rPr>
        <w:t xml:space="preserve">assist buyers in </w:t>
      </w:r>
      <w:r w:rsidRPr="00136C46">
        <w:rPr>
          <w:rFonts w:cstheme="minorHAnsi"/>
          <w:sz w:val="24"/>
          <w:szCs w:val="24"/>
        </w:rPr>
        <w:t>mak</w:t>
      </w:r>
      <w:r>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414A9019" w14:textId="4A8B7EDB" w:rsidR="004C4505" w:rsidRDefault="004C4505" w:rsidP="000036BF">
      <w:pPr>
        <w:pStyle w:val="Heading2"/>
      </w:pPr>
      <w:bookmarkStart w:id="60" w:name="_Toc230887893"/>
      <w:bookmarkStart w:id="61" w:name="_Toc194066601"/>
      <w:bookmarkStart w:id="62" w:name="_Toc198048696"/>
      <w:bookmarkStart w:id="63" w:name="_Toc754332399"/>
      <w:r>
        <w:t>Finding Contract Documents</w:t>
      </w:r>
      <w:bookmarkEnd w:id="60"/>
      <w:r>
        <w:t xml:space="preserve"> </w:t>
      </w:r>
      <w:bookmarkEnd w:id="61"/>
      <w:bookmarkEnd w:id="62"/>
      <w:bookmarkEnd w:id="63"/>
    </w:p>
    <w:p w14:paraId="6486DB0F" w14:textId="58178404" w:rsidR="004C4505" w:rsidRPr="00321967" w:rsidRDefault="004C4505" w:rsidP="004C4505">
      <w:pPr>
        <w:rPr>
          <w:sz w:val="24"/>
          <w:szCs w:val="24"/>
        </w:rPr>
      </w:pPr>
      <w:r w:rsidRPr="00321967">
        <w:rPr>
          <w:sz w:val="24"/>
          <w:szCs w:val="24"/>
        </w:rPr>
        <w:t xml:space="preserve">Buyers </w:t>
      </w:r>
      <w:r w:rsidR="003941DF" w:rsidRPr="00321967">
        <w:rPr>
          <w:sz w:val="24"/>
          <w:szCs w:val="24"/>
        </w:rPr>
        <w:t>may</w:t>
      </w:r>
      <w:r w:rsidRPr="00321967">
        <w:rPr>
          <w:sz w:val="24"/>
          <w:szCs w:val="24"/>
        </w:rPr>
        <w:t xml:space="preserve"> view contract </w:t>
      </w:r>
      <w:r w:rsidR="003941DF" w:rsidRPr="00321967">
        <w:rPr>
          <w:sz w:val="24"/>
          <w:szCs w:val="24"/>
        </w:rPr>
        <w:t>Including (Contract User Guides, R</w:t>
      </w:r>
      <w:r w:rsidR="00321967" w:rsidRPr="00321967">
        <w:rPr>
          <w:sz w:val="24"/>
          <w:szCs w:val="24"/>
        </w:rPr>
        <w:t>equest for Response</w:t>
      </w:r>
      <w:r w:rsidR="003941DF" w:rsidRPr="00321967">
        <w:rPr>
          <w:sz w:val="24"/>
          <w:szCs w:val="24"/>
        </w:rPr>
        <w:t xml:space="preserve">, </w:t>
      </w:r>
      <w:r w:rsidR="00321967" w:rsidRPr="00321967">
        <w:rPr>
          <w:sz w:val="24"/>
          <w:szCs w:val="24"/>
        </w:rPr>
        <w:t>s</w:t>
      </w:r>
      <w:r w:rsidR="003941DF" w:rsidRPr="00321967">
        <w:rPr>
          <w:sz w:val="24"/>
          <w:szCs w:val="24"/>
        </w:rPr>
        <w:t xml:space="preserve">pecifications, and other attachments) </w:t>
      </w:r>
      <w:r w:rsidRPr="00321967">
        <w:rPr>
          <w:sz w:val="24"/>
          <w:szCs w:val="24"/>
        </w:rPr>
        <w:t xml:space="preserve">documents on COMMBUYS without requiring a COMMBUYS account or logging in.  </w:t>
      </w:r>
    </w:p>
    <w:p w14:paraId="248EAF55" w14:textId="77777777" w:rsidR="004C4505" w:rsidRPr="00136C46" w:rsidRDefault="004C4505" w:rsidP="004C4505">
      <w:pPr>
        <w:rPr>
          <w:sz w:val="24"/>
          <w:szCs w:val="24"/>
        </w:rPr>
      </w:pPr>
      <w:r w:rsidRPr="00136C46">
        <w:rPr>
          <w:sz w:val="24"/>
          <w:szCs w:val="24"/>
        </w:rPr>
        <w:t>To find contract documents in COMMBUYS, follow these steps:</w:t>
      </w:r>
    </w:p>
    <w:p w14:paraId="10E92467" w14:textId="3359126A" w:rsidR="004C4505" w:rsidRPr="00136C46" w:rsidRDefault="004C4505" w:rsidP="004C65F1">
      <w:pPr>
        <w:pStyle w:val="ListParagraph"/>
        <w:numPr>
          <w:ilvl w:val="0"/>
          <w:numId w:val="3"/>
        </w:numPr>
        <w:rPr>
          <w:bCs/>
          <w:sz w:val="24"/>
          <w:szCs w:val="24"/>
        </w:rPr>
      </w:pPr>
      <w:r w:rsidRPr="00136C46">
        <w:rPr>
          <w:sz w:val="24"/>
          <w:szCs w:val="24"/>
        </w:rPr>
        <w:t xml:space="preserve">On the </w:t>
      </w:r>
      <w:hyperlink r:id="rId38">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Pr="00426BA9">
        <w:rPr>
          <w:b/>
          <w:sz w:val="24"/>
          <w:szCs w:val="24"/>
        </w:rPr>
        <w:t>ENE5</w:t>
      </w:r>
      <w:r w:rsidR="00EE5D56">
        <w:rPr>
          <w:b/>
          <w:sz w:val="24"/>
          <w:szCs w:val="24"/>
        </w:rPr>
        <w:t>7</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B2632B2" w14:textId="3BD1241E" w:rsidR="004C4505" w:rsidRPr="00136C46" w:rsidRDefault="00E54FBA" w:rsidP="004C65F1">
      <w:pPr>
        <w:pStyle w:val="ListParagraph"/>
        <w:numPr>
          <w:ilvl w:val="0"/>
          <w:numId w:val="3"/>
        </w:numPr>
        <w:rPr>
          <w:bCs/>
          <w:sz w:val="24"/>
          <w:szCs w:val="24"/>
        </w:rPr>
      </w:pPr>
      <w:r>
        <w:rPr>
          <w:bCs/>
          <w:sz w:val="24"/>
          <w:szCs w:val="24"/>
        </w:rPr>
        <w:t>Select</w:t>
      </w:r>
      <w:r w:rsidR="004C4505" w:rsidRPr="00136C46">
        <w:rPr>
          <w:bCs/>
          <w:sz w:val="24"/>
          <w:szCs w:val="24"/>
        </w:rPr>
        <w:t xml:space="preserve"> the Search icon. The related Master Blanket Purchase Orders (MBPOs) information opens in a table format. </w:t>
      </w:r>
    </w:p>
    <w:p w14:paraId="6373C81B" w14:textId="111A406F" w:rsidR="004C4505" w:rsidRPr="00136C46" w:rsidRDefault="004C4505" w:rsidP="004C65F1">
      <w:pPr>
        <w:pStyle w:val="ListParagraph"/>
        <w:numPr>
          <w:ilvl w:val="0"/>
          <w:numId w:val="3"/>
        </w:numPr>
        <w:rPr>
          <w:rFonts w:cstheme="minorHAnsi"/>
          <w:sz w:val="24"/>
          <w:szCs w:val="24"/>
        </w:rPr>
      </w:pPr>
      <w:r w:rsidRPr="00136C46">
        <w:rPr>
          <w:sz w:val="24"/>
          <w:szCs w:val="24"/>
        </w:rPr>
        <w:lastRenderedPageBreak/>
        <w:t xml:space="preserve">To view the associated contract documents, under the </w:t>
      </w:r>
      <w:r w:rsidRPr="00136C46">
        <w:rPr>
          <w:b/>
          <w:bCs/>
          <w:sz w:val="24"/>
          <w:szCs w:val="24"/>
        </w:rPr>
        <w:t xml:space="preserve">Blanket </w:t>
      </w:r>
      <w:r w:rsidR="00DA4F5E">
        <w:rPr>
          <w:b/>
          <w:bCs/>
          <w:sz w:val="24"/>
          <w:szCs w:val="24"/>
        </w:rPr>
        <w:t>Number</w:t>
      </w:r>
      <w:r w:rsidRPr="00136C46">
        <w:rPr>
          <w:sz w:val="24"/>
          <w:szCs w:val="24"/>
        </w:rPr>
        <w:t xml:space="preserve"> column, </w:t>
      </w:r>
      <w:r w:rsidR="00E54FBA">
        <w:rPr>
          <w:sz w:val="24"/>
          <w:szCs w:val="24"/>
        </w:rPr>
        <w:t>select</w:t>
      </w:r>
      <w:r w:rsidRPr="00136C46">
        <w:rPr>
          <w:sz w:val="24"/>
          <w:szCs w:val="24"/>
        </w:rPr>
        <w:t xml:space="preserve"> the applicable Purchase Order (PO) link. MBPO opens for the selected PO and the attachments can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 </w:t>
      </w:r>
    </w:p>
    <w:p w14:paraId="6BD08DCC" w14:textId="0FF7DE9A" w:rsidR="004C4505" w:rsidRPr="00136C46" w:rsidRDefault="004C4505" w:rsidP="004C65F1">
      <w:pPr>
        <w:pStyle w:val="ListParagraph"/>
        <w:numPr>
          <w:ilvl w:val="0"/>
          <w:numId w:val="3"/>
        </w:numPr>
        <w:rPr>
          <w:rFonts w:cstheme="minorHAnsi"/>
          <w:sz w:val="24"/>
          <w:szCs w:val="24"/>
        </w:rPr>
      </w:pPr>
      <w:r w:rsidRPr="00136C46">
        <w:rPr>
          <w:sz w:val="24"/>
          <w:szCs w:val="24"/>
        </w:rPr>
        <w:t xml:space="preserve">All standard contract documents are within the Master Contract Record. Access them directly by </w:t>
      </w:r>
      <w:r w:rsidR="00E54FBA">
        <w:rPr>
          <w:sz w:val="24"/>
          <w:szCs w:val="24"/>
        </w:rPr>
        <w:t>selecting</w:t>
      </w:r>
      <w:r>
        <w:rPr>
          <w:sz w:val="24"/>
          <w:szCs w:val="24"/>
        </w:rPr>
        <w:t xml:space="preserve"> </w:t>
      </w:r>
      <w:hyperlink r:id="rId39" w:history="1">
        <w:r w:rsidR="00B85E5E" w:rsidRPr="00EE5D56">
          <w:rPr>
            <w:rStyle w:val="Hyperlink"/>
            <w:sz w:val="24"/>
            <w:szCs w:val="24"/>
          </w:rPr>
          <w:t>ENE5</w:t>
        </w:r>
        <w:r w:rsidR="00EE5D56" w:rsidRPr="00EE5D56">
          <w:rPr>
            <w:rStyle w:val="Hyperlink"/>
            <w:sz w:val="24"/>
            <w:szCs w:val="24"/>
          </w:rPr>
          <w:t>7</w:t>
        </w:r>
        <w:r w:rsidR="00B85E5E" w:rsidRPr="00EE5D56">
          <w:rPr>
            <w:rStyle w:val="Hyperlink"/>
            <w:sz w:val="24"/>
            <w:szCs w:val="24"/>
          </w:rPr>
          <w:t xml:space="preserve"> Master Contract Record</w:t>
        </w:r>
      </w:hyperlink>
      <w:r>
        <w:rPr>
          <w:sz w:val="24"/>
          <w:szCs w:val="24"/>
        </w:rPr>
        <w:t>.</w:t>
      </w:r>
      <w:r w:rsidRPr="00136C46">
        <w:rPr>
          <w:sz w:val="24"/>
          <w:szCs w:val="24"/>
        </w:rPr>
        <w:t xml:space="preserve"> </w:t>
      </w:r>
    </w:p>
    <w:p w14:paraId="3ADCAAB8" w14:textId="77777777" w:rsidR="004C4505" w:rsidRDefault="004C4505" w:rsidP="000036BF">
      <w:pPr>
        <w:pStyle w:val="Heading2"/>
      </w:pPr>
      <w:bookmarkStart w:id="64" w:name="_Toc194066602"/>
      <w:bookmarkStart w:id="65" w:name="_Toc198048697"/>
      <w:bookmarkStart w:id="66" w:name="_Toc1433843251"/>
      <w:bookmarkStart w:id="67" w:name="_Toc230887894"/>
      <w:r>
        <w:t>Finding Vendor-Specific Documents</w:t>
      </w:r>
      <w:bookmarkEnd w:id="64"/>
      <w:bookmarkEnd w:id="65"/>
      <w:bookmarkEnd w:id="66"/>
      <w:bookmarkEnd w:id="67"/>
    </w:p>
    <w:p w14:paraId="3E8E25FE" w14:textId="30604E11" w:rsidR="004C4505" w:rsidRPr="00136C46" w:rsidRDefault="00EE5D56" w:rsidP="004C4505">
      <w:pPr>
        <w:rPr>
          <w:bCs/>
          <w:sz w:val="24"/>
          <w:szCs w:val="24"/>
        </w:rPr>
      </w:pPr>
      <w:r w:rsidRPr="00136C46">
        <w:rPr>
          <w:bCs/>
          <w:sz w:val="24"/>
          <w:szCs w:val="24"/>
        </w:rPr>
        <w:t xml:space="preserve">To find vendor-specific documents, including </w:t>
      </w:r>
      <w:r>
        <w:rPr>
          <w:bCs/>
          <w:sz w:val="24"/>
          <w:szCs w:val="24"/>
        </w:rPr>
        <w:t>price file</w:t>
      </w:r>
      <w:r w:rsidRPr="00136C46">
        <w:rPr>
          <w:bCs/>
          <w:sz w:val="24"/>
          <w:szCs w:val="24"/>
        </w:rPr>
        <w:t>s</w:t>
      </w:r>
      <w:r>
        <w:rPr>
          <w:bCs/>
          <w:sz w:val="24"/>
          <w:szCs w:val="24"/>
        </w:rPr>
        <w:t>, NEPOOL Account, and Bidder Response Form, s</w:t>
      </w:r>
      <w:r w:rsidRPr="00136C46">
        <w:rPr>
          <w:bCs/>
          <w:sz w:val="24"/>
          <w:szCs w:val="24"/>
        </w:rPr>
        <w:t xml:space="preserve">ee the links to the individual vendor MBPOs on the </w:t>
      </w:r>
      <w:hyperlink w:anchor="_Appendix_A:_Vendor" w:history="1">
        <w:r w:rsidR="004C4505" w:rsidRPr="00136C46">
          <w:rPr>
            <w:rStyle w:val="Hyperlink"/>
            <w:bCs/>
            <w:sz w:val="24"/>
            <w:szCs w:val="24"/>
          </w:rPr>
          <w:t>Vendor Information</w:t>
        </w:r>
      </w:hyperlink>
      <w:r w:rsidR="004C4505" w:rsidRPr="00136C46">
        <w:rPr>
          <w:bCs/>
          <w:sz w:val="24"/>
          <w:szCs w:val="24"/>
        </w:rPr>
        <w:t xml:space="preserve"> page, and follow these steps:</w:t>
      </w:r>
    </w:p>
    <w:p w14:paraId="6E54503F" w14:textId="15DE0FCD" w:rsidR="004C4505" w:rsidRPr="00136C46" w:rsidRDefault="004C4505" w:rsidP="004C65F1">
      <w:pPr>
        <w:pStyle w:val="ListParagraph"/>
        <w:numPr>
          <w:ilvl w:val="0"/>
          <w:numId w:val="10"/>
        </w:numPr>
        <w:rPr>
          <w:bCs/>
          <w:sz w:val="24"/>
          <w:szCs w:val="24"/>
        </w:rPr>
      </w:pPr>
      <w:r w:rsidRPr="00136C46">
        <w:rPr>
          <w:bCs/>
          <w:sz w:val="24"/>
          <w:szCs w:val="24"/>
        </w:rPr>
        <w:t xml:space="preserve">On the </w:t>
      </w:r>
      <w:hyperlink w:anchor="_Appendix_A:_Vendor" w:history="1">
        <w:r w:rsidRPr="00136C46">
          <w:rPr>
            <w:rStyle w:val="Hyperlink"/>
            <w:bCs/>
            <w:sz w:val="24"/>
            <w:szCs w:val="24"/>
          </w:rPr>
          <w:t>Vendor Information</w:t>
        </w:r>
      </w:hyperlink>
      <w:r w:rsidRPr="00136C46">
        <w:rPr>
          <w:bCs/>
          <w:sz w:val="24"/>
          <w:szCs w:val="24"/>
        </w:rPr>
        <w:t xml:space="preserve"> page, under the </w:t>
      </w:r>
      <w:r w:rsidRPr="00136C46">
        <w:rPr>
          <w:b/>
          <w:sz w:val="24"/>
          <w:szCs w:val="24"/>
        </w:rPr>
        <w:t xml:space="preserve">Master Blanket Purchase Order </w:t>
      </w:r>
      <w:r w:rsidR="00DA4F5E">
        <w:rPr>
          <w:b/>
          <w:sz w:val="24"/>
          <w:szCs w:val="24"/>
        </w:rPr>
        <w:t>Number</w:t>
      </w:r>
      <w:r w:rsidRPr="00136C46">
        <w:rPr>
          <w:bCs/>
          <w:sz w:val="24"/>
          <w:szCs w:val="24"/>
        </w:rPr>
        <w:t xml:space="preserve"> Column, </w:t>
      </w:r>
      <w:r w:rsidR="0018310B">
        <w:rPr>
          <w:bCs/>
          <w:sz w:val="24"/>
          <w:szCs w:val="24"/>
        </w:rPr>
        <w:t>select</w:t>
      </w:r>
      <w:r w:rsidRPr="00136C46">
        <w:rPr>
          <w:bCs/>
          <w:sz w:val="24"/>
          <w:szCs w:val="24"/>
        </w:rPr>
        <w:t xml:space="preserve"> the applicable Purchase Order (PO) link. The Master Blanket Purchase Order (MBPO) opens for the selected PO.</w:t>
      </w:r>
    </w:p>
    <w:p w14:paraId="33976BF6" w14:textId="77777777" w:rsidR="004C4505" w:rsidRPr="00136C46" w:rsidRDefault="004C4505" w:rsidP="004C65F1">
      <w:pPr>
        <w:pStyle w:val="ListParagraph"/>
        <w:numPr>
          <w:ilvl w:val="0"/>
          <w:numId w:val="10"/>
        </w:numPr>
        <w:rPr>
          <w:bCs/>
          <w:sz w:val="24"/>
          <w:szCs w:val="24"/>
        </w:rPr>
      </w:pPr>
      <w:r w:rsidRPr="00136C46">
        <w:rPr>
          <w:bCs/>
          <w:sz w:val="24"/>
          <w:szCs w:val="24"/>
        </w:rPr>
        <w:t xml:space="preserve">On the MBPO, scroll down to the </w:t>
      </w:r>
      <w:r w:rsidRPr="00136C46">
        <w:rPr>
          <w:b/>
          <w:sz w:val="24"/>
          <w:szCs w:val="24"/>
        </w:rPr>
        <w:t>Vendor Attachments</w:t>
      </w:r>
      <w:r w:rsidRPr="00136C46">
        <w:rPr>
          <w:bCs/>
          <w:sz w:val="24"/>
          <w:szCs w:val="24"/>
        </w:rPr>
        <w:t xml:space="preserve"> section to find the vendor-specific documents.</w:t>
      </w:r>
    </w:p>
    <w:p w14:paraId="53158592" w14:textId="6D48492B" w:rsidR="004C4505" w:rsidRPr="00EE5D56" w:rsidRDefault="004C4505" w:rsidP="004C65F1">
      <w:pPr>
        <w:pStyle w:val="ListParagraph"/>
        <w:numPr>
          <w:ilvl w:val="0"/>
          <w:numId w:val="10"/>
        </w:numPr>
        <w:rPr>
          <w:bCs/>
          <w:sz w:val="20"/>
          <w:szCs w:val="20"/>
        </w:rPr>
      </w:pPr>
      <w:r w:rsidRPr="00136C46">
        <w:rPr>
          <w:bCs/>
          <w:sz w:val="24"/>
          <w:szCs w:val="24"/>
        </w:rPr>
        <w:t xml:space="preserve">To view, </w:t>
      </w:r>
      <w:r w:rsidR="0018310B">
        <w:rPr>
          <w:bCs/>
          <w:sz w:val="24"/>
          <w:szCs w:val="24"/>
        </w:rPr>
        <w:t>select</w:t>
      </w:r>
      <w:r w:rsidRPr="00136C46">
        <w:rPr>
          <w:bCs/>
          <w:sz w:val="24"/>
          <w:szCs w:val="24"/>
        </w:rPr>
        <w:t xml:space="preserve"> the desired document link.</w:t>
      </w:r>
    </w:p>
    <w:p w14:paraId="4668FC7B" w14:textId="77777777" w:rsidR="00EE5D56" w:rsidRPr="00EE5D56" w:rsidRDefault="00EE5D56" w:rsidP="00EE5D56">
      <w:pPr>
        <w:keepNext/>
        <w:keepLines/>
        <w:spacing w:after="0" w:line="240" w:lineRule="auto"/>
        <w:contextualSpacing/>
        <w:outlineLvl w:val="0"/>
        <w:rPr>
          <w:rFonts w:asciiTheme="majorHAnsi" w:eastAsiaTheme="majorEastAsia" w:hAnsiTheme="majorHAnsi" w:cs="Arial"/>
          <w:b/>
          <w:bCs/>
          <w:iCs/>
          <w:color w:val="2D029A"/>
          <w:sz w:val="24"/>
          <w:szCs w:val="24"/>
        </w:rPr>
      </w:pPr>
      <w:bookmarkStart w:id="68" w:name="_Toc203573599"/>
      <w:bookmarkStart w:id="69" w:name="_Toc230887895"/>
      <w:r w:rsidRPr="00EE5D56">
        <w:rPr>
          <w:rFonts w:asciiTheme="majorHAnsi" w:eastAsiaTheme="majorEastAsia" w:hAnsiTheme="majorHAnsi" w:cstheme="majorBidi"/>
          <w:b/>
          <w:bCs/>
          <w:color w:val="2D029A"/>
          <w:sz w:val="28"/>
          <w:szCs w:val="28"/>
        </w:rPr>
        <w:t>Construction and Construction-Related Labor Requirements</w:t>
      </w:r>
      <w:bookmarkStart w:id="70" w:name="_Toc198048699"/>
      <w:bookmarkEnd w:id="68"/>
      <w:bookmarkEnd w:id="69"/>
      <w:r w:rsidRPr="00EE5D56">
        <w:rPr>
          <w:rFonts w:asciiTheme="majorHAnsi" w:eastAsiaTheme="majorEastAsia" w:hAnsiTheme="majorHAnsi" w:cstheme="majorBidi"/>
          <w:b/>
          <w:bCs/>
          <w:color w:val="2D029A"/>
          <w:sz w:val="28"/>
          <w:szCs w:val="28"/>
        </w:rPr>
        <w:t xml:space="preserve"> </w:t>
      </w:r>
      <w:bookmarkEnd w:id="70"/>
    </w:p>
    <w:p w14:paraId="44AAD56C" w14:textId="77777777" w:rsidR="00EE5D56" w:rsidRPr="00EE5D56" w:rsidRDefault="00EE5D56" w:rsidP="00EE5D56">
      <w:pPr>
        <w:rPr>
          <w:rFonts w:cs="Arial"/>
          <w:iCs/>
          <w:sz w:val="24"/>
          <w:szCs w:val="24"/>
        </w:rPr>
      </w:pPr>
      <w:r w:rsidRPr="00EE5D56">
        <w:rPr>
          <w:rFonts w:cs="Arial"/>
          <w:iCs/>
          <w:sz w:val="24"/>
          <w:szCs w:val="24"/>
        </w:rPr>
        <w:t>This contract covers construction, reconstruction, alteration, installation, demolition, maintenance, and repair work, including associated materials. The Eligible Entity is responsible for consulting with legal counsel to determine if installation work is qualified as construction under G.L. c. 149 or G.L. c.30, § 39M.</w:t>
      </w:r>
    </w:p>
    <w:p w14:paraId="68CA68CC" w14:textId="77777777" w:rsidR="00EE5D56" w:rsidRPr="00EE5D56" w:rsidRDefault="00EE5D56" w:rsidP="00EE5D56">
      <w:pPr>
        <w:rPr>
          <w:rFonts w:cs="Arial"/>
          <w:iCs/>
          <w:sz w:val="24"/>
          <w:szCs w:val="24"/>
        </w:rPr>
      </w:pPr>
      <w:r w:rsidRPr="00EE5D56">
        <w:rPr>
          <w:rFonts w:cs="Arial"/>
          <w:iCs/>
          <w:sz w:val="24"/>
          <w:szCs w:val="24"/>
        </w:rPr>
        <w:t>Please see the following construction and construction-related labor requirements:</w:t>
      </w:r>
    </w:p>
    <w:p w14:paraId="38234EC6" w14:textId="77777777" w:rsidR="00EE5D56" w:rsidRPr="00EE5D56" w:rsidRDefault="00EE5D56" w:rsidP="00EE5D56">
      <w:pPr>
        <w:numPr>
          <w:ilvl w:val="0"/>
          <w:numId w:val="30"/>
        </w:numPr>
        <w:contextualSpacing/>
        <w:rPr>
          <w:rFonts w:cs="Arial"/>
          <w:iCs/>
          <w:sz w:val="24"/>
          <w:szCs w:val="24"/>
        </w:rPr>
      </w:pPr>
      <w:r w:rsidRPr="00EE5D56">
        <w:rPr>
          <w:rFonts w:cs="Arial"/>
          <w:iCs/>
          <w:sz w:val="24"/>
          <w:szCs w:val="24"/>
        </w:rPr>
        <w:t xml:space="preserve">Purchasing entities are responsible for compliance with applicable construction law requirements. Information concerning specific G.L. c. 149 and c. 30 construction requirements may be found in the Office of the Inspector General’s Public Procurement Charts at: </w:t>
      </w:r>
      <w:hyperlink r:id="rId40" w:history="1">
        <w:r w:rsidRPr="00EE5D56">
          <w:rPr>
            <w:rFonts w:cs="Arial"/>
            <w:iCs/>
            <w:color w:val="0000FF"/>
            <w:sz w:val="24"/>
            <w:szCs w:val="24"/>
            <w:u w:val="single"/>
          </w:rPr>
          <w:t>https://www.mass.gov/download-oig-public-purchasing-and-public-construction-manuals</w:t>
        </w:r>
      </w:hyperlink>
      <w:r w:rsidRPr="00EE5D56">
        <w:rPr>
          <w:rFonts w:cs="Arial"/>
          <w:iCs/>
          <w:sz w:val="24"/>
          <w:szCs w:val="24"/>
        </w:rPr>
        <w:t>.</w:t>
      </w:r>
    </w:p>
    <w:p w14:paraId="3D91D4A7" w14:textId="77777777" w:rsidR="00EE5D56" w:rsidRPr="00EE5D56" w:rsidRDefault="00EE5D56" w:rsidP="00EE5D56">
      <w:pPr>
        <w:numPr>
          <w:ilvl w:val="0"/>
          <w:numId w:val="30"/>
        </w:numPr>
        <w:contextualSpacing/>
        <w:rPr>
          <w:rFonts w:cs="Arial"/>
          <w:iCs/>
          <w:sz w:val="24"/>
          <w:szCs w:val="24"/>
        </w:rPr>
      </w:pPr>
      <w:r w:rsidRPr="00EE5D56">
        <w:rPr>
          <w:rFonts w:cs="Arial"/>
          <w:iCs/>
          <w:sz w:val="24"/>
          <w:szCs w:val="24"/>
        </w:rPr>
        <w:t>It is the responsibility of the Eligible Entity to determine whether installation work includes construction as defined by M.G.L. c.149 or M.G.L. c.30, §39M.</w:t>
      </w:r>
      <w:r w:rsidRPr="00EE5D56">
        <w:rPr>
          <w:rFonts w:cs="Arial"/>
          <w:b/>
          <w:iCs/>
          <w:sz w:val="24"/>
          <w:szCs w:val="24"/>
        </w:rPr>
        <w:t xml:space="preserve"> </w:t>
      </w:r>
      <w:r w:rsidRPr="00EE5D56">
        <w:rPr>
          <w:rFonts w:cs="Arial"/>
          <w:iCs/>
          <w:sz w:val="24"/>
          <w:szCs w:val="24"/>
        </w:rPr>
        <w:t xml:space="preserve">Chapter 30B Procurement Assistance from the Office of the Inspector General is available at </w:t>
      </w:r>
      <w:hyperlink r:id="rId41" w:history="1">
        <w:r w:rsidRPr="00EE5D56">
          <w:rPr>
            <w:rFonts w:cs="Arial"/>
            <w:iCs/>
            <w:color w:val="0000FF"/>
            <w:sz w:val="24"/>
            <w:szCs w:val="24"/>
            <w:u w:val="single"/>
          </w:rPr>
          <w:t>https://www.mass.gov/how-to/get-public-procurement-assistance-from-our-chapter-30b-team</w:t>
        </w:r>
      </w:hyperlink>
      <w:r w:rsidRPr="00EE5D56">
        <w:rPr>
          <w:rFonts w:cs="Arial"/>
          <w:iCs/>
          <w:sz w:val="24"/>
          <w:szCs w:val="24"/>
        </w:rPr>
        <w:t xml:space="preserve">. Access the 30B Hotline at 617-722-8838 or </w:t>
      </w:r>
      <w:hyperlink r:id="rId42" w:history="1">
        <w:r w:rsidRPr="00EE5D56">
          <w:rPr>
            <w:color w:val="0000FF"/>
            <w:sz w:val="24"/>
            <w:szCs w:val="24"/>
            <w:u w:val="single"/>
          </w:rPr>
          <w:t>OIGProcurementSupport@mass.gov</w:t>
        </w:r>
      </w:hyperlink>
      <w:r w:rsidRPr="00EE5D56">
        <w:rPr>
          <w:rFonts w:cs="Arial"/>
          <w:iCs/>
          <w:sz w:val="24"/>
          <w:szCs w:val="24"/>
        </w:rPr>
        <w:t>.</w:t>
      </w:r>
    </w:p>
    <w:p w14:paraId="1E97D287" w14:textId="77777777" w:rsidR="00EE5D56" w:rsidRPr="00EE5D56" w:rsidRDefault="00EE5D56" w:rsidP="00EE5D56">
      <w:pPr>
        <w:numPr>
          <w:ilvl w:val="0"/>
          <w:numId w:val="30"/>
        </w:numPr>
        <w:contextualSpacing/>
        <w:rPr>
          <w:rFonts w:cs="Arial"/>
          <w:bCs/>
          <w:iCs/>
          <w:sz w:val="24"/>
          <w:szCs w:val="24"/>
        </w:rPr>
      </w:pPr>
      <w:r w:rsidRPr="00EE5D56">
        <w:rPr>
          <w:rFonts w:cs="Arial"/>
          <w:iCs/>
          <w:sz w:val="24"/>
          <w:szCs w:val="24"/>
        </w:rPr>
        <w:t xml:space="preserve">For further information about the public construction bidding laws, please contact the Attorney General’s Office Bid Unit by email at </w:t>
      </w:r>
      <w:hyperlink r:id="rId43" w:history="1">
        <w:r w:rsidRPr="00EE5D56">
          <w:rPr>
            <w:rFonts w:cs="Arial"/>
            <w:iCs/>
            <w:color w:val="0000FF"/>
            <w:sz w:val="24"/>
            <w:szCs w:val="24"/>
            <w:u w:val="single"/>
          </w:rPr>
          <w:t>AGOBidUnit@mass.gov.</w:t>
        </w:r>
      </w:hyperlink>
      <w:r w:rsidRPr="00EE5D56">
        <w:rPr>
          <w:rFonts w:cs="Arial"/>
          <w:iCs/>
          <w:sz w:val="24"/>
          <w:szCs w:val="24"/>
        </w:rPr>
        <w:t xml:space="preserve"> Visit the Attorney General’s </w:t>
      </w:r>
      <w:hyperlink r:id="rId44" w:history="1">
        <w:r w:rsidRPr="00EE5D56">
          <w:rPr>
            <w:rFonts w:cs="Arial"/>
            <w:iCs/>
            <w:color w:val="0000FF"/>
            <w:sz w:val="24"/>
            <w:szCs w:val="24"/>
            <w:u w:val="single"/>
          </w:rPr>
          <w:t>Public Construction</w:t>
        </w:r>
      </w:hyperlink>
      <w:r w:rsidRPr="00EE5D56">
        <w:rPr>
          <w:rFonts w:cs="Arial"/>
          <w:iCs/>
          <w:sz w:val="24"/>
          <w:szCs w:val="24"/>
        </w:rPr>
        <w:t xml:space="preserve"> web page to learn more about Public Bidding Laws. </w:t>
      </w:r>
      <w:r w:rsidRPr="00EE5D56">
        <w:rPr>
          <w:rFonts w:cs="Arial"/>
          <w:b/>
          <w:bCs/>
          <w:iCs/>
          <w:sz w:val="24"/>
          <w:szCs w:val="24"/>
        </w:rPr>
        <w:t>Note:</w:t>
      </w:r>
      <w:r w:rsidRPr="00EE5D56">
        <w:rPr>
          <w:rFonts w:cs="Arial"/>
          <w:iCs/>
          <w:sz w:val="24"/>
          <w:szCs w:val="24"/>
        </w:rPr>
        <w:t xml:space="preserve"> Operational Services Division (</w:t>
      </w:r>
      <w:r w:rsidRPr="00EE5D56">
        <w:rPr>
          <w:rFonts w:cs="Arial"/>
          <w:bCs/>
          <w:iCs/>
          <w:sz w:val="24"/>
          <w:szCs w:val="24"/>
        </w:rPr>
        <w:t>OSD) does not provide legal guidance on construction law.</w:t>
      </w:r>
    </w:p>
    <w:p w14:paraId="41743FF0" w14:textId="77777777" w:rsidR="00EE5D56" w:rsidRPr="00EE5D56" w:rsidRDefault="00EE5D56" w:rsidP="00EE5D56">
      <w:pPr>
        <w:keepNext/>
        <w:keepLines/>
        <w:spacing w:before="200" w:after="0"/>
        <w:outlineLvl w:val="1"/>
        <w:rPr>
          <w:rFonts w:ascii="Calibri" w:eastAsiaTheme="majorEastAsia" w:hAnsi="Calibri" w:cstheme="majorBidi"/>
          <w:b/>
          <w:bCs/>
          <w:color w:val="4F81BD" w:themeColor="accent1"/>
          <w:sz w:val="28"/>
          <w:szCs w:val="24"/>
        </w:rPr>
      </w:pPr>
      <w:bookmarkStart w:id="71" w:name="_Toc198048700"/>
      <w:bookmarkStart w:id="72" w:name="_Toc203573600"/>
      <w:bookmarkStart w:id="73" w:name="_Toc230887896"/>
      <w:r w:rsidRPr="00EE5D56">
        <w:rPr>
          <w:rFonts w:ascii="Calibri" w:eastAsiaTheme="majorEastAsia" w:hAnsi="Calibri" w:cstheme="majorBidi"/>
          <w:b/>
          <w:bCs/>
          <w:color w:val="4F81BD" w:themeColor="accent1"/>
          <w:sz w:val="28"/>
          <w:szCs w:val="24"/>
        </w:rPr>
        <w:t>Construction Threshold</w:t>
      </w:r>
      <w:bookmarkEnd w:id="71"/>
      <w:bookmarkEnd w:id="72"/>
      <w:bookmarkEnd w:id="73"/>
    </w:p>
    <w:p w14:paraId="23C5AB30" w14:textId="77777777" w:rsidR="00EE5D56" w:rsidRPr="00EE5D56" w:rsidRDefault="00EE5D56" w:rsidP="00EE5D56">
      <w:pPr>
        <w:rPr>
          <w:sz w:val="24"/>
          <w:szCs w:val="24"/>
        </w:rPr>
      </w:pPr>
      <w:r w:rsidRPr="00EE5D56">
        <w:rPr>
          <w:sz w:val="24"/>
          <w:szCs w:val="24"/>
        </w:rPr>
        <w:t>Construction services are limited to $50,000 or less per engagement (job/project). The total cost of all maintenance and service agreements, including those spanning multiple years, shall not exceed $50,000 over the life of the contract.</w:t>
      </w:r>
    </w:p>
    <w:p w14:paraId="71451179" w14:textId="77777777" w:rsidR="00EE5D56" w:rsidRPr="00EE5D56" w:rsidRDefault="00EE5D56" w:rsidP="00EE5D56">
      <w:pPr>
        <w:keepNext/>
        <w:keepLines/>
        <w:spacing w:after="0" w:line="240" w:lineRule="auto"/>
        <w:contextualSpacing/>
        <w:outlineLvl w:val="0"/>
        <w:rPr>
          <w:rFonts w:asciiTheme="majorHAnsi" w:eastAsiaTheme="majorEastAsia" w:hAnsiTheme="majorHAnsi" w:cstheme="majorBidi"/>
          <w:b/>
          <w:bCs/>
          <w:color w:val="2D029A"/>
          <w:sz w:val="28"/>
          <w:szCs w:val="28"/>
        </w:rPr>
      </w:pPr>
      <w:bookmarkStart w:id="74" w:name="_Toc203573601"/>
      <w:bookmarkStart w:id="75" w:name="_Toc230887897"/>
      <w:bookmarkStart w:id="76" w:name="_Toc194066605"/>
      <w:bookmarkStart w:id="77" w:name="_Toc198048701"/>
      <w:r w:rsidRPr="00EE5D56">
        <w:rPr>
          <w:rFonts w:asciiTheme="majorHAnsi" w:eastAsiaTheme="majorEastAsia" w:hAnsiTheme="majorHAnsi" w:cstheme="majorBidi"/>
          <w:b/>
          <w:bCs/>
          <w:color w:val="2D029A"/>
          <w:sz w:val="28"/>
          <w:szCs w:val="28"/>
        </w:rPr>
        <w:t>Prevailing Wage Law Requirements</w:t>
      </w:r>
      <w:bookmarkEnd w:id="74"/>
      <w:bookmarkEnd w:id="75"/>
      <w:r w:rsidRPr="00EE5D56">
        <w:rPr>
          <w:rFonts w:asciiTheme="majorHAnsi" w:eastAsiaTheme="majorEastAsia" w:hAnsiTheme="majorHAnsi" w:cstheme="majorBidi"/>
          <w:b/>
          <w:bCs/>
          <w:color w:val="2D029A"/>
          <w:sz w:val="28"/>
          <w:szCs w:val="28"/>
        </w:rPr>
        <w:t xml:space="preserve"> </w:t>
      </w:r>
      <w:bookmarkEnd w:id="76"/>
      <w:bookmarkEnd w:id="77"/>
    </w:p>
    <w:p w14:paraId="01BC4247" w14:textId="77777777" w:rsidR="00EE5D56" w:rsidRPr="00EE5D56" w:rsidRDefault="00EE5D56" w:rsidP="00EE5D56">
      <w:pPr>
        <w:rPr>
          <w:sz w:val="24"/>
          <w:szCs w:val="24"/>
        </w:rPr>
      </w:pPr>
      <w:r w:rsidRPr="00EE5D56">
        <w:rPr>
          <w:rFonts w:cs="Arial"/>
          <w:iCs/>
          <w:sz w:val="24"/>
          <w:szCs w:val="24"/>
        </w:rPr>
        <w:t>For prevailing wage requirements, please see the following guidelines:</w:t>
      </w:r>
    </w:p>
    <w:p w14:paraId="2E473FE3" w14:textId="77777777" w:rsidR="00EE5D56" w:rsidRPr="00EE5D56" w:rsidRDefault="00EE5D56" w:rsidP="00EE5D56">
      <w:pPr>
        <w:rPr>
          <w:rFonts w:cs="Arial"/>
          <w:iCs/>
          <w:sz w:val="24"/>
          <w:szCs w:val="24"/>
        </w:rPr>
      </w:pPr>
      <w:bookmarkStart w:id="78" w:name="_Hlk203553010"/>
      <w:r w:rsidRPr="00EE5D56">
        <w:rPr>
          <w:rFonts w:cs="Arial"/>
          <w:iCs/>
          <w:sz w:val="24"/>
          <w:szCs w:val="24"/>
        </w:rPr>
        <w:t xml:space="preserve">Contractors must comply with the Prevailing Wage Law, as administered by the </w:t>
      </w:r>
      <w:hyperlink r:id="rId45" w:history="1">
        <w:r w:rsidRPr="00EE5D56">
          <w:rPr>
            <w:rFonts w:cs="Arial"/>
            <w:iCs/>
            <w:color w:val="0000FF"/>
            <w:sz w:val="24"/>
            <w:szCs w:val="24"/>
            <w:u w:val="single"/>
          </w:rPr>
          <w:t>Massachusetts Department of Labor Standards</w:t>
        </w:r>
      </w:hyperlink>
      <w:r w:rsidRPr="00EE5D56">
        <w:rPr>
          <w:rFonts w:cs="Arial"/>
          <w:iCs/>
          <w:sz w:val="24"/>
          <w:szCs w:val="24"/>
        </w:rPr>
        <w:t xml:space="preserve">. </w:t>
      </w:r>
    </w:p>
    <w:p w14:paraId="7E6AB3BE" w14:textId="77777777" w:rsidR="00EE5D56" w:rsidRPr="00EE5D56" w:rsidRDefault="00EE5D56" w:rsidP="00EE5D56">
      <w:pPr>
        <w:numPr>
          <w:ilvl w:val="0"/>
          <w:numId w:val="31"/>
        </w:numPr>
        <w:contextualSpacing/>
        <w:rPr>
          <w:sz w:val="24"/>
          <w:szCs w:val="24"/>
        </w:rPr>
      </w:pPr>
      <w:r w:rsidRPr="00EE5D56">
        <w:rPr>
          <w:sz w:val="24"/>
          <w:szCs w:val="24"/>
        </w:rPr>
        <w:t xml:space="preserve">Massachusetts prevailing wage laws require that covered employees on public works projects be paid a minimum hourly rate set by the Department of Labor Standards (DLS) and are applicable to both union and non-union employers and employees. </w:t>
      </w:r>
    </w:p>
    <w:p w14:paraId="5E7E6D6B" w14:textId="77777777" w:rsidR="00EE5D56" w:rsidRPr="00EE5D56" w:rsidRDefault="00EE5D56" w:rsidP="00EE5D56">
      <w:pPr>
        <w:numPr>
          <w:ilvl w:val="0"/>
          <w:numId w:val="31"/>
        </w:numPr>
        <w:contextualSpacing/>
        <w:rPr>
          <w:rFonts w:cs="Arial"/>
          <w:iCs/>
          <w:sz w:val="24"/>
          <w:szCs w:val="24"/>
        </w:rPr>
      </w:pPr>
      <w:r w:rsidRPr="00EE5D56">
        <w:rPr>
          <w:rFonts w:cs="Arial"/>
          <w:iCs/>
          <w:sz w:val="24"/>
          <w:szCs w:val="24"/>
        </w:rPr>
        <w:t xml:space="preserve">All employees of Contractors performing work covered by this contract must be paid at least the prevailing wage rates for work performed in or on public buildings or public works. </w:t>
      </w:r>
    </w:p>
    <w:p w14:paraId="33388334" w14:textId="77777777" w:rsidR="00EE5D56" w:rsidRPr="00EE5D56" w:rsidRDefault="00EE5D56" w:rsidP="00EE5D56">
      <w:pPr>
        <w:numPr>
          <w:ilvl w:val="0"/>
          <w:numId w:val="31"/>
        </w:numPr>
        <w:contextualSpacing/>
        <w:rPr>
          <w:sz w:val="24"/>
          <w:szCs w:val="24"/>
        </w:rPr>
      </w:pPr>
      <w:r w:rsidRPr="00EE5D56">
        <w:rPr>
          <w:sz w:val="24"/>
          <w:szCs w:val="24"/>
        </w:rPr>
        <w:t xml:space="preserve">Buyers must request a prevailing wage schedule from the </w:t>
      </w:r>
      <w:hyperlink r:id="rId46" w:history="1">
        <w:r w:rsidRPr="00EE5D56">
          <w:rPr>
            <w:color w:val="0000FF"/>
            <w:sz w:val="24"/>
            <w:szCs w:val="24"/>
            <w:u w:val="single"/>
          </w:rPr>
          <w:t>Department of Labor Standards</w:t>
        </w:r>
      </w:hyperlink>
      <w:r w:rsidRPr="00EE5D56">
        <w:rPr>
          <w:sz w:val="24"/>
          <w:szCs w:val="24"/>
        </w:rPr>
        <w:t xml:space="preserve"> (DLS) online or by calling the DLS Prevailing Wage Program at: (617) 626-6953. </w:t>
      </w:r>
    </w:p>
    <w:p w14:paraId="1A0E39DC" w14:textId="77777777" w:rsidR="00EE5D56" w:rsidRPr="00EE5D56" w:rsidRDefault="00EE5D56" w:rsidP="00EE5D56">
      <w:pPr>
        <w:numPr>
          <w:ilvl w:val="0"/>
          <w:numId w:val="31"/>
        </w:numPr>
        <w:contextualSpacing/>
        <w:rPr>
          <w:rFonts w:cs="Arial"/>
          <w:iCs/>
          <w:sz w:val="24"/>
          <w:szCs w:val="24"/>
        </w:rPr>
      </w:pPr>
      <w:r w:rsidRPr="00EE5D56">
        <w:rPr>
          <w:rFonts w:cs="Arial"/>
          <w:iCs/>
          <w:sz w:val="24"/>
          <w:szCs w:val="24"/>
        </w:rPr>
        <w:t>On public works projects, wages listed on the wage schedule must be paid to all employees, regardless of whether they work for the prime contractor, a sub-bidder, or any subcontractor.</w:t>
      </w:r>
    </w:p>
    <w:p w14:paraId="2ECE69D7" w14:textId="77777777" w:rsidR="00EE5D56" w:rsidRPr="00EE5D56" w:rsidRDefault="00EE5D56" w:rsidP="00EE5D56">
      <w:pPr>
        <w:numPr>
          <w:ilvl w:val="0"/>
          <w:numId w:val="31"/>
        </w:numPr>
        <w:contextualSpacing/>
        <w:rPr>
          <w:rFonts w:cs="Arial"/>
          <w:iCs/>
          <w:sz w:val="24"/>
          <w:szCs w:val="24"/>
        </w:rPr>
      </w:pPr>
      <w:r w:rsidRPr="00EE5D56">
        <w:rPr>
          <w:rFonts w:cs="Arial"/>
          <w:iCs/>
          <w:sz w:val="24"/>
          <w:szCs w:val="24"/>
        </w:rPr>
        <w:t>The wage schedule applies to all project phases, including final cleanup. Contractors solely responsible for final cleanup must adhere to the wage schedule.</w:t>
      </w:r>
    </w:p>
    <w:p w14:paraId="3FBF2A6F" w14:textId="77777777" w:rsidR="00EE5D56" w:rsidRPr="00EE5D56" w:rsidRDefault="00EE5D56" w:rsidP="00EE5D56">
      <w:pPr>
        <w:numPr>
          <w:ilvl w:val="0"/>
          <w:numId w:val="31"/>
        </w:numPr>
        <w:contextualSpacing/>
        <w:rPr>
          <w:rFonts w:cs="Arial"/>
          <w:iCs/>
          <w:sz w:val="24"/>
          <w:szCs w:val="24"/>
        </w:rPr>
      </w:pPr>
      <w:r w:rsidRPr="00EE5D56">
        <w:rPr>
          <w:rFonts w:cs="Arial"/>
          <w:iCs/>
          <w:sz w:val="24"/>
          <w:szCs w:val="24"/>
        </w:rPr>
        <w:t xml:space="preserve">To ensure apprentices are paid at the lower apprentice rates in Massachusetts, they must be registered with the Massachusetts Division of Apprentice Standards (DAS). </w:t>
      </w:r>
    </w:p>
    <w:p w14:paraId="23CBA92F" w14:textId="77777777" w:rsidR="00EE5D56" w:rsidRPr="00EE5D56" w:rsidRDefault="00EE5D56" w:rsidP="00EE5D56">
      <w:pPr>
        <w:numPr>
          <w:ilvl w:val="1"/>
          <w:numId w:val="31"/>
        </w:numPr>
        <w:contextualSpacing/>
        <w:rPr>
          <w:rFonts w:cs="Arial"/>
          <w:iCs/>
          <w:sz w:val="24"/>
          <w:szCs w:val="24"/>
        </w:rPr>
      </w:pPr>
      <w:r w:rsidRPr="00EE5D56">
        <w:rPr>
          <w:rFonts w:cs="Arial"/>
          <w:iCs/>
          <w:sz w:val="24"/>
          <w:szCs w:val="24"/>
        </w:rPr>
        <w:t xml:space="preserve">All apprentices must carry their apprentice ID during work hours. </w:t>
      </w:r>
    </w:p>
    <w:p w14:paraId="57264724" w14:textId="77777777" w:rsidR="00EE5D56" w:rsidRPr="00EE5D56" w:rsidRDefault="00EE5D56" w:rsidP="00EE5D56">
      <w:pPr>
        <w:numPr>
          <w:ilvl w:val="1"/>
          <w:numId w:val="31"/>
        </w:numPr>
        <w:contextualSpacing/>
        <w:rPr>
          <w:rFonts w:cs="Arial"/>
          <w:iCs/>
          <w:sz w:val="24"/>
          <w:szCs w:val="24"/>
        </w:rPr>
      </w:pPr>
      <w:r w:rsidRPr="00EE5D56">
        <w:rPr>
          <w:rFonts w:cs="Arial"/>
          <w:iCs/>
          <w:sz w:val="24"/>
          <w:szCs w:val="24"/>
        </w:rPr>
        <w:lastRenderedPageBreak/>
        <w:t>If a worker is not registered with DAS, they must be paid the “total rate” listed on the wage schedule regardless of experience or skill level.</w:t>
      </w:r>
    </w:p>
    <w:p w14:paraId="72840C76" w14:textId="77777777" w:rsidR="00EE5D56" w:rsidRPr="00EE5D56" w:rsidRDefault="00EE5D56" w:rsidP="00EE5D56">
      <w:pPr>
        <w:numPr>
          <w:ilvl w:val="0"/>
          <w:numId w:val="31"/>
        </w:numPr>
        <w:contextualSpacing/>
        <w:rPr>
          <w:rFonts w:cs="Arial"/>
          <w:iCs/>
          <w:sz w:val="24"/>
          <w:szCs w:val="24"/>
        </w:rPr>
      </w:pPr>
      <w:r w:rsidRPr="00EE5D56">
        <w:rPr>
          <w:rFonts w:cs="Arial"/>
          <w:iCs/>
          <w:sz w:val="24"/>
          <w:szCs w:val="24"/>
        </w:rPr>
        <w:t xml:space="preserve">According to M.G.L. Ch 149 § 27B, all contractors and subcontractors must submit accurate weekly payroll records directly to the Eligible Entity. </w:t>
      </w:r>
    </w:p>
    <w:p w14:paraId="4EDF09A5" w14:textId="77777777" w:rsidR="00EE5D56" w:rsidRPr="00EE5D56" w:rsidRDefault="00EE5D56" w:rsidP="00EE5D56">
      <w:pPr>
        <w:numPr>
          <w:ilvl w:val="1"/>
          <w:numId w:val="31"/>
        </w:numPr>
        <w:contextualSpacing/>
        <w:rPr>
          <w:rFonts w:cs="Arial"/>
          <w:iCs/>
          <w:sz w:val="24"/>
          <w:szCs w:val="24"/>
        </w:rPr>
      </w:pPr>
      <w:r w:rsidRPr="00EE5D56">
        <w:rPr>
          <w:rFonts w:cs="Arial"/>
          <w:iCs/>
          <w:sz w:val="24"/>
          <w:szCs w:val="24"/>
        </w:rPr>
        <w:t xml:space="preserve">Non-compliance can lead to criminal charges or civil penalties. </w:t>
      </w:r>
    </w:p>
    <w:p w14:paraId="5D81E5AB" w14:textId="77777777" w:rsidR="00EE5D56" w:rsidRPr="00EE5D56" w:rsidRDefault="00EE5D56" w:rsidP="00EE5D56">
      <w:pPr>
        <w:numPr>
          <w:ilvl w:val="1"/>
          <w:numId w:val="31"/>
        </w:numPr>
        <w:contextualSpacing/>
        <w:rPr>
          <w:rFonts w:cs="Arial"/>
          <w:iCs/>
          <w:sz w:val="24"/>
          <w:szCs w:val="24"/>
        </w:rPr>
      </w:pPr>
      <w:r w:rsidRPr="00EE5D56">
        <w:rPr>
          <w:rFonts w:cs="Arial"/>
          <w:iCs/>
          <w:sz w:val="24"/>
          <w:szCs w:val="24"/>
        </w:rPr>
        <w:t>Non-compliance with certified payroll record requirements may lead to suspension or termination of eligibility for participation in this statewide contract.</w:t>
      </w:r>
    </w:p>
    <w:p w14:paraId="5B54AC15" w14:textId="77777777" w:rsidR="00EE5D56" w:rsidRPr="00EE5D56" w:rsidRDefault="00EE5D56" w:rsidP="00EE5D56">
      <w:pPr>
        <w:numPr>
          <w:ilvl w:val="0"/>
          <w:numId w:val="31"/>
        </w:numPr>
        <w:contextualSpacing/>
        <w:rPr>
          <w:rFonts w:cs="Arial"/>
          <w:iCs/>
          <w:sz w:val="24"/>
          <w:szCs w:val="24"/>
        </w:rPr>
      </w:pPr>
      <w:r w:rsidRPr="00EE5D56">
        <w:rPr>
          <w:rFonts w:cs="Arial"/>
          <w:iCs/>
          <w:sz w:val="24"/>
          <w:szCs w:val="24"/>
        </w:rPr>
        <w:t>Chapter 149 § 27B requires certified payroll records to include, for each employee, their name, address, occupational classification, hours worked, and wages paid. A copy of each apprentice's ID card is also required.</w:t>
      </w:r>
    </w:p>
    <w:p w14:paraId="5A5A8F19" w14:textId="77777777" w:rsidR="00EE5D56" w:rsidRPr="00EE5D56" w:rsidRDefault="00EE5D56" w:rsidP="00EE5D56">
      <w:pPr>
        <w:numPr>
          <w:ilvl w:val="0"/>
          <w:numId w:val="31"/>
        </w:numPr>
        <w:contextualSpacing/>
        <w:rPr>
          <w:rFonts w:cs="Arial"/>
          <w:iCs/>
          <w:sz w:val="24"/>
          <w:szCs w:val="24"/>
        </w:rPr>
      </w:pPr>
      <w:r w:rsidRPr="00EE5D56">
        <w:rPr>
          <w:rFonts w:cs="Arial"/>
          <w:iCs/>
          <w:sz w:val="24"/>
          <w:szCs w:val="24"/>
        </w:rPr>
        <w:t xml:space="preserve">All workers on contracts exceeding $10,000 must complete a minimum 10-hour Occupational Safety and Health Administration-approved (OSHA-approved) construction safety and health course. </w:t>
      </w:r>
    </w:p>
    <w:p w14:paraId="5F309A61" w14:textId="77777777" w:rsidR="00EE5D56" w:rsidRPr="00EE5D56" w:rsidRDefault="00EE5D56" w:rsidP="00EE5D56">
      <w:pPr>
        <w:numPr>
          <w:ilvl w:val="1"/>
          <w:numId w:val="31"/>
        </w:numPr>
        <w:contextualSpacing/>
        <w:rPr>
          <w:rFonts w:cs="Arial"/>
          <w:iCs/>
          <w:sz w:val="24"/>
          <w:szCs w:val="24"/>
        </w:rPr>
      </w:pPr>
      <w:r w:rsidRPr="00EE5D56">
        <w:rPr>
          <w:rFonts w:cs="Arial"/>
          <w:iCs/>
          <w:sz w:val="24"/>
          <w:szCs w:val="24"/>
        </w:rPr>
        <w:t xml:space="preserve">Contractors must submit documentation proving successful completion of OSHA 10-hour training along with the first certified payroll record for each worker listed. Example of certified payroll record (report form): </w:t>
      </w:r>
      <w:hyperlink r:id="rId47" w:tgtFrame="_blank" w:history="1">
        <w:r w:rsidRPr="00EE5D56">
          <w:rPr>
            <w:rFonts w:cs="Arial"/>
            <w:iCs/>
            <w:color w:val="0000FF"/>
            <w:sz w:val="24"/>
            <w:szCs w:val="24"/>
            <w:u w:val="single"/>
          </w:rPr>
          <w:t>https://www.mass.gov/doc/weekly-certified-payroll-report/download</w:t>
        </w:r>
      </w:hyperlink>
      <w:r w:rsidRPr="00EE5D56">
        <w:rPr>
          <w:rFonts w:cs="Arial"/>
          <w:iCs/>
          <w:sz w:val="24"/>
          <w:szCs w:val="24"/>
        </w:rPr>
        <w:t>.</w:t>
      </w:r>
    </w:p>
    <w:p w14:paraId="669F7572" w14:textId="77777777" w:rsidR="00EE5D56" w:rsidRPr="00EE5D56" w:rsidRDefault="00EE5D56" w:rsidP="00EE5D56">
      <w:pPr>
        <w:numPr>
          <w:ilvl w:val="0"/>
          <w:numId w:val="31"/>
        </w:numPr>
        <w:contextualSpacing/>
        <w:rPr>
          <w:rFonts w:cs="Arial"/>
          <w:iCs/>
          <w:sz w:val="24"/>
          <w:szCs w:val="24"/>
        </w:rPr>
      </w:pPr>
      <w:r w:rsidRPr="00EE5D56">
        <w:rPr>
          <w:rFonts w:cs="Arial"/>
          <w:iCs/>
          <w:sz w:val="24"/>
          <w:szCs w:val="24"/>
        </w:rPr>
        <w:t>Chapter 149, § 27B mandates that contractors and subcontractors submit a statement of compliance, including a certified payroll, to the awarding authority within 15 days of project completion.</w:t>
      </w:r>
    </w:p>
    <w:p w14:paraId="0E697A12" w14:textId="77777777" w:rsidR="00EE5D56" w:rsidRPr="00EE5D56" w:rsidRDefault="00EE5D56" w:rsidP="00EE5D56">
      <w:pPr>
        <w:numPr>
          <w:ilvl w:val="0"/>
          <w:numId w:val="31"/>
        </w:numPr>
        <w:contextualSpacing/>
        <w:rPr>
          <w:sz w:val="24"/>
          <w:szCs w:val="24"/>
        </w:rPr>
      </w:pPr>
      <w:r w:rsidRPr="00EE5D56">
        <w:rPr>
          <w:sz w:val="24"/>
          <w:szCs w:val="24"/>
        </w:rPr>
        <w:t xml:space="preserve">All contracts by a state agency or state-assisted contracts for design, construction, reconstruction, installation, demolition, maintenance, or repair </w:t>
      </w:r>
      <w:r w:rsidRPr="00EE5D56">
        <w:rPr>
          <w:b/>
          <w:bCs/>
          <w:sz w:val="24"/>
          <w:szCs w:val="24"/>
        </w:rPr>
        <w:t>must</w:t>
      </w:r>
      <w:r w:rsidRPr="00EE5D56">
        <w:rPr>
          <w:sz w:val="24"/>
          <w:szCs w:val="24"/>
        </w:rPr>
        <w:t xml:space="preserve"> contain Workforce Participation Goals for minorities and women. This is required by M.G.L. c. 149, § 44A(2)(G). </w:t>
      </w:r>
    </w:p>
    <w:p w14:paraId="7F7CCE57" w14:textId="77777777" w:rsidR="00EE5D56" w:rsidRPr="00EE5D56" w:rsidRDefault="00EE5D56" w:rsidP="00EE5D56">
      <w:pPr>
        <w:numPr>
          <w:ilvl w:val="0"/>
          <w:numId w:val="31"/>
        </w:numPr>
        <w:contextualSpacing/>
        <w:rPr>
          <w:sz w:val="24"/>
          <w:szCs w:val="24"/>
        </w:rPr>
      </w:pPr>
      <w:r w:rsidRPr="00EE5D56">
        <w:rPr>
          <w:sz w:val="24"/>
          <w:szCs w:val="24"/>
        </w:rPr>
        <w:t xml:space="preserve">The Office of the Attorney General’s Fair Labor Division is responsible for enforcing the prevailing wage laws.  Visit </w:t>
      </w:r>
      <w:hyperlink r:id="rId48" w:history="1">
        <w:r w:rsidRPr="00EE5D56">
          <w:rPr>
            <w:color w:val="0000FF"/>
            <w:sz w:val="24"/>
            <w:szCs w:val="24"/>
            <w:u w:val="single"/>
            <w:lang w:val="en"/>
          </w:rPr>
          <w:t>www.mass.gov/prevailing-wage-enforcement</w:t>
        </w:r>
      </w:hyperlink>
      <w:r w:rsidRPr="00EE5D56">
        <w:rPr>
          <w:sz w:val="24"/>
          <w:szCs w:val="24"/>
        </w:rPr>
        <w:t xml:space="preserve">  for more information.</w:t>
      </w:r>
    </w:p>
    <w:p w14:paraId="7204DC95" w14:textId="77777777" w:rsidR="00EE5D56" w:rsidRPr="00EE5D56" w:rsidRDefault="00EE5D56" w:rsidP="00EE5D56">
      <w:pPr>
        <w:keepNext/>
        <w:keepLines/>
        <w:spacing w:before="200" w:after="0"/>
        <w:outlineLvl w:val="1"/>
        <w:rPr>
          <w:rFonts w:ascii="Calibri" w:eastAsiaTheme="majorEastAsia" w:hAnsi="Calibri" w:cstheme="majorBidi"/>
          <w:b/>
          <w:bCs/>
          <w:color w:val="4F81BD" w:themeColor="accent1"/>
          <w:sz w:val="28"/>
          <w:szCs w:val="24"/>
        </w:rPr>
      </w:pPr>
      <w:bookmarkStart w:id="79" w:name="_Toc198048702"/>
      <w:bookmarkStart w:id="80" w:name="_Toc203573602"/>
      <w:bookmarkStart w:id="81" w:name="_Toc230887898"/>
      <w:bookmarkEnd w:id="78"/>
      <w:r w:rsidRPr="00EE5D56">
        <w:rPr>
          <w:rFonts w:ascii="Calibri" w:eastAsiaTheme="majorEastAsia" w:hAnsi="Calibri" w:cstheme="majorBidi"/>
          <w:b/>
          <w:bCs/>
          <w:color w:val="4F81BD" w:themeColor="accent1"/>
          <w:sz w:val="28"/>
          <w:szCs w:val="24"/>
        </w:rPr>
        <w:t>Labor Hours</w:t>
      </w:r>
      <w:bookmarkEnd w:id="79"/>
      <w:bookmarkEnd w:id="80"/>
      <w:bookmarkEnd w:id="81"/>
    </w:p>
    <w:p w14:paraId="3F8F3F6F" w14:textId="77777777" w:rsidR="00EE5D56" w:rsidRPr="00EE5D56" w:rsidRDefault="00EE5D56" w:rsidP="00EE5D56">
      <w:pPr>
        <w:rPr>
          <w:rFonts w:cs="Arial"/>
          <w:iCs/>
          <w:sz w:val="24"/>
          <w:szCs w:val="24"/>
        </w:rPr>
      </w:pPr>
      <w:r w:rsidRPr="00EE5D56">
        <w:rPr>
          <w:rFonts w:cs="Arial"/>
          <w:iCs/>
          <w:sz w:val="24"/>
          <w:szCs w:val="24"/>
        </w:rPr>
        <w:t xml:space="preserve">Business Hours (excluding holidays) are defined as Monday through Friday 7:00 a.m. to 5:00 p.m. Non-Business Hours are defined as periods outside of Business Hours. </w:t>
      </w:r>
      <w:r w:rsidRPr="00EE5D56">
        <w:rPr>
          <w:rFonts w:cs="Arial"/>
          <w:b/>
          <w:bCs/>
          <w:iCs/>
          <w:sz w:val="24"/>
          <w:szCs w:val="24"/>
        </w:rPr>
        <w:t>Note:</w:t>
      </w:r>
      <w:r w:rsidRPr="00EE5D56">
        <w:rPr>
          <w:rFonts w:cs="Arial"/>
          <w:iCs/>
          <w:sz w:val="24"/>
          <w:szCs w:val="24"/>
        </w:rPr>
        <w:t xml:space="preserve"> Many state facilities operate continuously (24/7).</w:t>
      </w:r>
    </w:p>
    <w:p w14:paraId="7581502D" w14:textId="77777777" w:rsidR="00EE5D56" w:rsidRPr="00EE5D56" w:rsidRDefault="00EE5D56" w:rsidP="00EE5D56">
      <w:pPr>
        <w:keepNext/>
        <w:keepLines/>
        <w:spacing w:before="200" w:after="0"/>
        <w:outlineLvl w:val="1"/>
        <w:rPr>
          <w:rFonts w:ascii="Calibri" w:eastAsiaTheme="majorEastAsia" w:hAnsi="Calibri" w:cstheme="majorBidi"/>
          <w:b/>
          <w:bCs/>
          <w:color w:val="4F81BD" w:themeColor="accent1"/>
          <w:sz w:val="28"/>
          <w:szCs w:val="24"/>
        </w:rPr>
      </w:pPr>
      <w:bookmarkStart w:id="82" w:name="_Toc198048703"/>
      <w:bookmarkStart w:id="83" w:name="_Toc203573603"/>
      <w:bookmarkStart w:id="84" w:name="_Toc230887899"/>
      <w:r w:rsidRPr="00EE5D56">
        <w:rPr>
          <w:rFonts w:ascii="Calibri" w:eastAsiaTheme="majorEastAsia" w:hAnsi="Calibri" w:cstheme="majorBidi"/>
          <w:b/>
          <w:bCs/>
          <w:color w:val="4F81BD" w:themeColor="accent1"/>
          <w:sz w:val="28"/>
          <w:szCs w:val="24"/>
        </w:rPr>
        <w:lastRenderedPageBreak/>
        <w:t>Apprentice Labor Rates</w:t>
      </w:r>
      <w:bookmarkEnd w:id="82"/>
      <w:bookmarkEnd w:id="83"/>
      <w:bookmarkEnd w:id="84"/>
    </w:p>
    <w:p w14:paraId="7CEDB9CB" w14:textId="77777777" w:rsidR="00EE5D56" w:rsidRPr="00EE5D56" w:rsidRDefault="00EE5D56" w:rsidP="00EE5D56">
      <w:pPr>
        <w:rPr>
          <w:sz w:val="24"/>
          <w:szCs w:val="24"/>
        </w:rPr>
      </w:pPr>
      <w:r w:rsidRPr="00EE5D56">
        <w:rPr>
          <w:sz w:val="24"/>
          <w:szCs w:val="24"/>
        </w:rPr>
        <w:t xml:space="preserve">Bidders may only include apprentice labor rates if they are participating in the Commonwealth's Approved Apprentice Program and can provide the required documentation. See </w:t>
      </w:r>
      <w:hyperlink r:id="rId49" w:history="1">
        <w:r w:rsidRPr="00EE5D56">
          <w:rPr>
            <w:color w:val="0000FF"/>
            <w:sz w:val="24"/>
            <w:szCs w:val="24"/>
            <w:u w:val="single"/>
          </w:rPr>
          <w:t>Information for apprentices</w:t>
        </w:r>
      </w:hyperlink>
      <w:r w:rsidRPr="00EE5D56">
        <w:rPr>
          <w:sz w:val="24"/>
          <w:szCs w:val="24"/>
        </w:rPr>
        <w:t xml:space="preserve"> to learn more.</w:t>
      </w:r>
    </w:p>
    <w:p w14:paraId="0567428B" w14:textId="77777777" w:rsidR="00EE5D56" w:rsidRPr="00EE5D56" w:rsidRDefault="00EE5D56" w:rsidP="00EE5D56">
      <w:pPr>
        <w:rPr>
          <w:bCs/>
          <w:sz w:val="20"/>
          <w:szCs w:val="20"/>
        </w:rPr>
      </w:pPr>
    </w:p>
    <w:p w14:paraId="5334226C" w14:textId="77777777" w:rsidR="00DD27C2" w:rsidRPr="00B6218B" w:rsidRDefault="00DD27C2" w:rsidP="00DD27C2">
      <w:pPr>
        <w:pStyle w:val="Heading2"/>
      </w:pPr>
      <w:bookmarkStart w:id="85" w:name="_Toc201925128"/>
      <w:bookmarkStart w:id="86" w:name="_Toc207800544"/>
      <w:bookmarkStart w:id="87" w:name="_Toc230887900"/>
      <w:r w:rsidRPr="00B6218B">
        <w:t xml:space="preserve">Supplier Diversity </w:t>
      </w:r>
      <w:r>
        <w:t>Office (SDO) Requirements</w:t>
      </w:r>
      <w:bookmarkEnd w:id="85"/>
      <w:bookmarkEnd w:id="86"/>
      <w:bookmarkEnd w:id="87"/>
    </w:p>
    <w:p w14:paraId="121961E1" w14:textId="77777777" w:rsidR="00DD27C2" w:rsidRDefault="00DD27C2" w:rsidP="00DD27C2">
      <w:pPr>
        <w:rPr>
          <w:sz w:val="24"/>
          <w:szCs w:val="24"/>
        </w:rPr>
      </w:pPr>
      <w:r w:rsidRPr="009E12A3">
        <w:rPr>
          <w:sz w:val="24"/>
          <w:szCs w:val="24"/>
        </w:rPr>
        <w:t xml:space="preserve">Please </w:t>
      </w:r>
      <w:r>
        <w:rPr>
          <w:sz w:val="24"/>
          <w:szCs w:val="24"/>
        </w:rPr>
        <w:t>refer to</w:t>
      </w:r>
      <w:r w:rsidRPr="009E12A3">
        <w:rPr>
          <w:sz w:val="24"/>
          <w:szCs w:val="24"/>
        </w:rPr>
        <w:t xml:space="preserve"> the following guidelines:</w:t>
      </w:r>
    </w:p>
    <w:p w14:paraId="72CCA3A4" w14:textId="77777777" w:rsidR="00DD27C2" w:rsidRDefault="00DD27C2" w:rsidP="004C65F1">
      <w:pPr>
        <w:pStyle w:val="ListParagraph"/>
        <w:numPr>
          <w:ilvl w:val="0"/>
          <w:numId w:val="4"/>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50"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2FAEBF8B" w14:textId="77777777" w:rsidR="00DD27C2" w:rsidRDefault="00DD27C2" w:rsidP="004C65F1">
      <w:pPr>
        <w:pStyle w:val="ListParagraph"/>
        <w:numPr>
          <w:ilvl w:val="0"/>
          <w:numId w:val="4"/>
        </w:numPr>
        <w:rPr>
          <w:rFonts w:cstheme="minorHAnsi"/>
          <w:sz w:val="24"/>
          <w:szCs w:val="24"/>
        </w:rPr>
      </w:pPr>
      <w:r w:rsidRPr="00D16914">
        <w:rPr>
          <w:rFonts w:cstheme="minorHAnsi"/>
          <w:sz w:val="24"/>
          <w:szCs w:val="24"/>
        </w:rPr>
        <w:t xml:space="preserve">The </w:t>
      </w:r>
      <w:hyperlink r:id="rId51"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52"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Pr>
          <w:rFonts w:cstheme="minorHAnsi"/>
          <w:sz w:val="24"/>
          <w:szCs w:val="24"/>
        </w:rPr>
        <w:t>o</w:t>
      </w:r>
      <w:r w:rsidRPr="00D16914">
        <w:rPr>
          <w:rFonts w:cstheme="minorHAnsi"/>
          <w:sz w:val="24"/>
          <w:szCs w:val="24"/>
        </w:rPr>
        <w:t>f Work (SOWs).</w:t>
      </w:r>
    </w:p>
    <w:p w14:paraId="5DF6FFCD" w14:textId="77777777" w:rsidR="00DD27C2" w:rsidRDefault="00DD27C2" w:rsidP="004C65F1">
      <w:pPr>
        <w:pStyle w:val="ListParagraph"/>
        <w:numPr>
          <w:ilvl w:val="0"/>
          <w:numId w:val="4"/>
        </w:numPr>
        <w:rPr>
          <w:rFonts w:cstheme="minorHAnsi"/>
          <w:sz w:val="24"/>
          <w:szCs w:val="24"/>
        </w:rPr>
      </w:pPr>
      <w:r w:rsidRPr="00A4039E">
        <w:rPr>
          <w:rFonts w:cstheme="minorHAnsi"/>
          <w:sz w:val="24"/>
          <w:szCs w:val="24"/>
        </w:rPr>
        <w:t xml:space="preserve">Operational Services Division (OSD) provides a list of SDO businesses through the </w:t>
      </w:r>
      <w:hyperlink r:id="rId53" w:history="1">
        <w:r w:rsidRPr="009E12A3">
          <w:rPr>
            <w:rStyle w:val="Hyperlink"/>
            <w:rFonts w:cstheme="minorHAnsi"/>
            <w:sz w:val="24"/>
            <w:szCs w:val="24"/>
          </w:rPr>
          <w:t>Statewide Contract Index</w:t>
        </w:r>
      </w:hyperlink>
      <w:r w:rsidRPr="00A4039E">
        <w:rPr>
          <w:rFonts w:cstheme="minorHAnsi"/>
          <w:sz w:val="24"/>
          <w:szCs w:val="24"/>
        </w:rPr>
        <w:t xml:space="preserve">. </w:t>
      </w:r>
      <w:r>
        <w:rPr>
          <w:rFonts w:cstheme="minorHAnsi"/>
          <w:sz w:val="24"/>
          <w:szCs w:val="24"/>
        </w:rPr>
        <w:t>Refer to</w:t>
      </w:r>
      <w:r w:rsidRPr="009E12A3">
        <w:rPr>
          <w:rFonts w:cstheme="minorHAnsi"/>
          <w:sz w:val="24"/>
          <w:szCs w:val="24"/>
        </w:rPr>
        <w:t xml:space="preserve"> the </w:t>
      </w:r>
      <w:r w:rsidRPr="00BD658C">
        <w:rPr>
          <w:rFonts w:cstheme="minorHAnsi"/>
          <w:b/>
          <w:bCs/>
          <w:sz w:val="24"/>
          <w:szCs w:val="24"/>
        </w:rPr>
        <w:t xml:space="preserve">SDO </w:t>
      </w:r>
      <w:r w:rsidRPr="009E12A3">
        <w:rPr>
          <w:rFonts w:cstheme="minorHAnsi"/>
          <w:b/>
          <w:bCs/>
          <w:sz w:val="24"/>
          <w:szCs w:val="24"/>
        </w:rPr>
        <w:t>Programs (SD</w:t>
      </w:r>
      <w:r>
        <w:rPr>
          <w:rFonts w:cstheme="minorHAnsi"/>
          <w:b/>
          <w:bCs/>
          <w:sz w:val="24"/>
          <w:szCs w:val="24"/>
        </w:rPr>
        <w:t>P</w:t>
      </w:r>
      <w:r w:rsidRPr="009E12A3">
        <w:rPr>
          <w:rFonts w:cstheme="minorHAnsi"/>
          <w:b/>
          <w:bCs/>
          <w:sz w:val="24"/>
          <w:szCs w:val="24"/>
        </w:rPr>
        <w:t xml:space="preserve"> and SBPP)</w:t>
      </w:r>
      <w:r w:rsidRPr="009E12A3">
        <w:rPr>
          <w:rFonts w:cstheme="minorHAnsi"/>
          <w:sz w:val="24"/>
          <w:szCs w:val="24"/>
        </w:rPr>
        <w:t xml:space="preserve"> tab on the index (scroll to view the tab).</w:t>
      </w:r>
    </w:p>
    <w:p w14:paraId="67C0402D" w14:textId="77777777" w:rsidR="00DD27C2" w:rsidRDefault="00DD27C2" w:rsidP="00DD27C2">
      <w:pPr>
        <w:pStyle w:val="Heading3"/>
      </w:pPr>
      <w:bookmarkStart w:id="88" w:name="_Toc207800545"/>
      <w:bookmarkStart w:id="89" w:name="_Toc230887901"/>
      <w:r w:rsidRPr="00DD5236">
        <w:t>Supplier Diversity Program (SDP) Requirements</w:t>
      </w:r>
      <w:bookmarkEnd w:id="88"/>
      <w:bookmarkEnd w:id="89"/>
    </w:p>
    <w:p w14:paraId="556ADCFB" w14:textId="77777777" w:rsidR="00DD27C2" w:rsidRDefault="00DD27C2" w:rsidP="00DD27C2">
      <w:pPr>
        <w:rPr>
          <w:sz w:val="24"/>
          <w:szCs w:val="24"/>
        </w:rPr>
      </w:pPr>
      <w:r w:rsidRPr="00DD5236">
        <w:rPr>
          <w:sz w:val="24"/>
          <w:szCs w:val="24"/>
        </w:rPr>
        <w:t>Please view the following guidelines:</w:t>
      </w:r>
    </w:p>
    <w:p w14:paraId="7FAC72D4" w14:textId="77777777" w:rsidR="00DD27C2" w:rsidRDefault="00DD27C2" w:rsidP="004C65F1">
      <w:pPr>
        <w:pStyle w:val="ListParagraph"/>
        <w:numPr>
          <w:ilvl w:val="0"/>
          <w:numId w:val="12"/>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15BE3391" w14:textId="77777777" w:rsidR="00DD27C2" w:rsidRPr="007002E9" w:rsidRDefault="00DD27C2" w:rsidP="004C65F1">
      <w:pPr>
        <w:pStyle w:val="ListParagraph"/>
        <w:numPr>
          <w:ilvl w:val="0"/>
          <w:numId w:val="12"/>
        </w:numPr>
        <w:rPr>
          <w:sz w:val="24"/>
          <w:szCs w:val="24"/>
        </w:rPr>
      </w:pPr>
      <w:r w:rsidRPr="009E12A3">
        <w:rPr>
          <w:rFonts w:cstheme="minorHAnsi"/>
          <w:sz w:val="24"/>
          <w:szCs w:val="24"/>
        </w:rPr>
        <w:t xml:space="preserve">For more information, </w:t>
      </w:r>
      <w:r>
        <w:rPr>
          <w:rFonts w:cstheme="minorHAnsi"/>
          <w:sz w:val="24"/>
          <w:szCs w:val="24"/>
        </w:rPr>
        <w:t>refer to</w:t>
      </w:r>
      <w:r w:rsidRPr="009E12A3">
        <w:rPr>
          <w:rFonts w:cstheme="minorHAnsi"/>
          <w:sz w:val="24"/>
          <w:szCs w:val="24"/>
        </w:rPr>
        <w:t xml:space="preserve"> </w:t>
      </w:r>
      <w:hyperlink r:id="rId54"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3CCD0197" w14:textId="77777777" w:rsidR="00DD27C2" w:rsidRDefault="00DD27C2" w:rsidP="004C65F1">
      <w:pPr>
        <w:pStyle w:val="ListParagraph"/>
        <w:numPr>
          <w:ilvl w:val="0"/>
          <w:numId w:val="4"/>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1FC2D560" w14:textId="77777777" w:rsidR="00DD27C2" w:rsidRDefault="00DD27C2" w:rsidP="00DD27C2">
      <w:pPr>
        <w:pStyle w:val="Heading3"/>
      </w:pPr>
      <w:bookmarkStart w:id="90" w:name="_Toc207800546"/>
      <w:bookmarkStart w:id="91" w:name="_Toc230887902"/>
      <w:r w:rsidRPr="007418B6">
        <w:t>Small Business Purchasing Program (SBPP) Requirements</w:t>
      </w:r>
      <w:bookmarkEnd w:id="90"/>
      <w:bookmarkEnd w:id="91"/>
    </w:p>
    <w:p w14:paraId="10807D59" w14:textId="77777777" w:rsidR="00DD27C2" w:rsidRDefault="00DD27C2" w:rsidP="00DD27C2">
      <w:pPr>
        <w:rPr>
          <w:sz w:val="24"/>
          <w:szCs w:val="24"/>
        </w:rPr>
      </w:pPr>
      <w:r w:rsidRPr="003C6101">
        <w:rPr>
          <w:sz w:val="24"/>
          <w:szCs w:val="24"/>
        </w:rPr>
        <w:t>Please view the following guidelines:</w:t>
      </w:r>
    </w:p>
    <w:p w14:paraId="2C557F06" w14:textId="77777777" w:rsidR="00DD27C2" w:rsidRDefault="00DD27C2" w:rsidP="004C65F1">
      <w:pPr>
        <w:pStyle w:val="ListParagraph"/>
        <w:numPr>
          <w:ilvl w:val="0"/>
          <w:numId w:val="4"/>
        </w:numPr>
        <w:rPr>
          <w:sz w:val="24"/>
          <w:szCs w:val="24"/>
        </w:rPr>
      </w:pPr>
      <w:r w:rsidRPr="003C6101">
        <w:rPr>
          <w:sz w:val="24"/>
          <w:szCs w:val="24"/>
        </w:rPr>
        <w:lastRenderedPageBreak/>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6F6CBCA" w14:textId="77777777" w:rsidR="00DD27C2" w:rsidRDefault="00DD27C2" w:rsidP="004C65F1">
      <w:pPr>
        <w:pStyle w:val="ListParagraph"/>
        <w:numPr>
          <w:ilvl w:val="0"/>
          <w:numId w:val="4"/>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55"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24F4F095" w14:textId="77777777" w:rsidR="00DD27C2" w:rsidRDefault="00DD27C2" w:rsidP="004C65F1">
      <w:pPr>
        <w:pStyle w:val="ListParagraph"/>
        <w:numPr>
          <w:ilvl w:val="0"/>
          <w:numId w:val="4"/>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2FE3C392" w14:textId="77777777" w:rsidR="00EE5D56" w:rsidRPr="00EE5D56" w:rsidRDefault="00EE5D56" w:rsidP="00EE5D56">
      <w:pPr>
        <w:keepNext/>
        <w:keepLines/>
        <w:spacing w:after="0" w:line="240" w:lineRule="auto"/>
        <w:contextualSpacing/>
        <w:outlineLvl w:val="0"/>
        <w:rPr>
          <w:rFonts w:asciiTheme="majorHAnsi" w:eastAsiaTheme="majorEastAsia" w:hAnsiTheme="majorHAnsi" w:cstheme="majorBidi"/>
          <w:b/>
          <w:bCs/>
          <w:color w:val="2D029A"/>
          <w:sz w:val="28"/>
          <w:szCs w:val="28"/>
        </w:rPr>
      </w:pPr>
      <w:bookmarkStart w:id="92" w:name="_Toc203573605"/>
      <w:bookmarkStart w:id="93" w:name="_Toc230887903"/>
      <w:bookmarkStart w:id="94" w:name="_Toc194066614"/>
      <w:bookmarkStart w:id="95" w:name="_Toc207874389"/>
      <w:r w:rsidRPr="00EE5D56">
        <w:rPr>
          <w:rFonts w:asciiTheme="majorHAnsi" w:eastAsiaTheme="majorEastAsia" w:hAnsiTheme="majorHAnsi" w:cstheme="majorBidi"/>
          <w:b/>
          <w:bCs/>
          <w:color w:val="2D029A"/>
          <w:sz w:val="28"/>
          <w:szCs w:val="28"/>
        </w:rPr>
        <w:t>Subcontractors</w:t>
      </w:r>
      <w:bookmarkEnd w:id="92"/>
      <w:bookmarkEnd w:id="93"/>
      <w:r w:rsidRPr="00EE5D56">
        <w:rPr>
          <w:rFonts w:asciiTheme="majorHAnsi" w:eastAsiaTheme="majorEastAsia" w:hAnsiTheme="majorHAnsi" w:cstheme="majorBidi"/>
          <w:b/>
          <w:bCs/>
          <w:color w:val="2D029A"/>
          <w:sz w:val="28"/>
          <w:szCs w:val="28"/>
        </w:rPr>
        <w:t xml:space="preserve"> </w:t>
      </w:r>
    </w:p>
    <w:p w14:paraId="4FD28464" w14:textId="77777777" w:rsidR="00EE5D56" w:rsidRPr="00EE5D56" w:rsidRDefault="00EE5D56" w:rsidP="00EE5D56">
      <w:pPr>
        <w:widowControl w:val="0"/>
        <w:rPr>
          <w:bCs/>
          <w:sz w:val="24"/>
          <w:szCs w:val="24"/>
        </w:rPr>
      </w:pPr>
      <w:r w:rsidRPr="00EE5D56">
        <w:rPr>
          <w:sz w:val="24"/>
          <w:szCs w:val="24"/>
        </w:rPr>
        <w:t xml:space="preserve">The awarded vendor’s use of subcontractors is subject to the provisions of the </w:t>
      </w:r>
      <w:hyperlink r:id="rId56" w:history="1">
        <w:r w:rsidRPr="00EE5D56">
          <w:rPr>
            <w:color w:val="0000FF"/>
            <w:sz w:val="24"/>
            <w:szCs w:val="24"/>
            <w:u w:val="single"/>
          </w:rPr>
          <w:t>Commonwealth’s Terms and Conditions</w:t>
        </w:r>
      </w:hyperlink>
      <w:r w:rsidRPr="00EE5D56">
        <w:rPr>
          <w:sz w:val="24"/>
          <w:szCs w:val="24"/>
        </w:rPr>
        <w:t xml:space="preserve"> and </w:t>
      </w:r>
      <w:hyperlink r:id="rId57" w:history="1">
        <w:r w:rsidRPr="00EE5D56">
          <w:rPr>
            <w:color w:val="0000FF"/>
            <w:sz w:val="24"/>
            <w:szCs w:val="24"/>
            <w:u w:val="single"/>
          </w:rPr>
          <w:t>Standard Contract Form</w:t>
        </w:r>
      </w:hyperlink>
      <w:r w:rsidRPr="00EE5D56">
        <w:rPr>
          <w:sz w:val="24"/>
          <w:szCs w:val="24"/>
        </w:rPr>
        <w:t>, as well as other applicable terms of this Statewide Contract (SWC). Prior approval of the department is required for any subcontracted service of the Contract. Contractors are responsible for the satisfactory performance and adequate oversight of their subcontractors.</w:t>
      </w:r>
    </w:p>
    <w:p w14:paraId="5A2DCDB0" w14:textId="77777777" w:rsidR="00EE5D56" w:rsidRPr="00EE5D56" w:rsidRDefault="00EE5D56" w:rsidP="00EE5D56">
      <w:pPr>
        <w:keepNext/>
        <w:keepLines/>
        <w:spacing w:after="0" w:line="240" w:lineRule="auto"/>
        <w:contextualSpacing/>
        <w:outlineLvl w:val="0"/>
        <w:rPr>
          <w:rFonts w:asciiTheme="majorHAnsi" w:eastAsiaTheme="majorEastAsia" w:hAnsiTheme="majorHAnsi" w:cstheme="majorBidi"/>
          <w:b/>
          <w:bCs/>
          <w:color w:val="2D029A"/>
          <w:sz w:val="28"/>
          <w:szCs w:val="28"/>
        </w:rPr>
      </w:pPr>
      <w:bookmarkStart w:id="96" w:name="_Toc203573606"/>
      <w:bookmarkStart w:id="97" w:name="_Toc230887904"/>
      <w:bookmarkStart w:id="98" w:name="_Toc194066609"/>
      <w:bookmarkStart w:id="99" w:name="_Toc198048707"/>
      <w:r w:rsidRPr="00EE5D56">
        <w:rPr>
          <w:rFonts w:asciiTheme="majorHAnsi" w:eastAsiaTheme="majorEastAsia" w:hAnsiTheme="majorHAnsi" w:cstheme="majorBidi"/>
          <w:b/>
          <w:bCs/>
          <w:color w:val="2D029A"/>
          <w:sz w:val="28"/>
          <w:szCs w:val="28"/>
        </w:rPr>
        <w:t>Returns</w:t>
      </w:r>
      <w:bookmarkEnd w:id="96"/>
      <w:bookmarkEnd w:id="97"/>
      <w:r w:rsidRPr="00EE5D56">
        <w:rPr>
          <w:rFonts w:asciiTheme="majorHAnsi" w:eastAsiaTheme="majorEastAsia" w:hAnsiTheme="majorHAnsi" w:cstheme="majorBidi"/>
          <w:b/>
          <w:bCs/>
          <w:color w:val="2D029A"/>
          <w:sz w:val="28"/>
          <w:szCs w:val="28"/>
        </w:rPr>
        <w:t xml:space="preserve"> </w:t>
      </w:r>
      <w:bookmarkEnd w:id="98"/>
      <w:bookmarkEnd w:id="99"/>
    </w:p>
    <w:p w14:paraId="2A38BF37" w14:textId="77777777" w:rsidR="00EE5D56" w:rsidRPr="00EE5D56" w:rsidRDefault="00EE5D56" w:rsidP="00EE5D56">
      <w:pPr>
        <w:rPr>
          <w:rFonts w:cstheme="minorHAnsi"/>
          <w:sz w:val="24"/>
          <w:szCs w:val="24"/>
        </w:rPr>
      </w:pPr>
      <w:r w:rsidRPr="00EE5D56">
        <w:rPr>
          <w:sz w:val="24"/>
          <w:szCs w:val="24"/>
        </w:rPr>
        <w:t>For returns, please follow these guidelines:</w:t>
      </w:r>
    </w:p>
    <w:p w14:paraId="5E0C787F" w14:textId="77777777" w:rsidR="00EE5D56" w:rsidRPr="00EE5D56" w:rsidRDefault="00EE5D56" w:rsidP="00EE5D56">
      <w:pPr>
        <w:numPr>
          <w:ilvl w:val="0"/>
          <w:numId w:val="32"/>
        </w:numPr>
        <w:contextualSpacing/>
        <w:rPr>
          <w:rFonts w:cstheme="minorHAnsi"/>
          <w:sz w:val="24"/>
          <w:szCs w:val="24"/>
        </w:rPr>
      </w:pPr>
      <w:r w:rsidRPr="00EE5D56">
        <w:rPr>
          <w:rFonts w:cstheme="minorHAnsi"/>
          <w:sz w:val="24"/>
          <w:szCs w:val="24"/>
        </w:rPr>
        <w:t xml:space="preserve">All products must have a return policy. </w:t>
      </w:r>
    </w:p>
    <w:p w14:paraId="1F777FF9" w14:textId="77777777" w:rsidR="00EE5D56" w:rsidRPr="00EE5D56" w:rsidRDefault="00EE5D56" w:rsidP="00EE5D56">
      <w:pPr>
        <w:numPr>
          <w:ilvl w:val="0"/>
          <w:numId w:val="32"/>
        </w:numPr>
        <w:contextualSpacing/>
        <w:rPr>
          <w:rFonts w:cstheme="minorHAnsi"/>
          <w:sz w:val="24"/>
          <w:szCs w:val="24"/>
        </w:rPr>
      </w:pPr>
      <w:r w:rsidRPr="00EE5D56">
        <w:rPr>
          <w:rFonts w:cstheme="minorHAnsi"/>
          <w:sz w:val="24"/>
          <w:szCs w:val="24"/>
        </w:rPr>
        <w:t>Contractors may not charge a restocking fee on returns unless this is clearly made apparent to and agreed upon in writing prior to entering into an agreement with the Eligible Entity.</w:t>
      </w:r>
    </w:p>
    <w:p w14:paraId="46753325" w14:textId="77777777" w:rsidR="00EE5D56" w:rsidRPr="00EE5D56" w:rsidRDefault="00EE5D56" w:rsidP="00EE5D56">
      <w:pPr>
        <w:numPr>
          <w:ilvl w:val="0"/>
          <w:numId w:val="32"/>
        </w:numPr>
        <w:contextualSpacing/>
        <w:rPr>
          <w:rFonts w:cstheme="minorHAnsi"/>
          <w:sz w:val="24"/>
          <w:szCs w:val="24"/>
        </w:rPr>
      </w:pPr>
      <w:r w:rsidRPr="00EE5D56">
        <w:rPr>
          <w:rFonts w:cstheme="minorHAnsi"/>
          <w:sz w:val="24"/>
          <w:szCs w:val="24"/>
        </w:rPr>
        <w:t xml:space="preserve">All products delivered to ordering facilities will be new and in unopened cases or boxes, or in a condition acceptable to the user/purchaser. </w:t>
      </w:r>
    </w:p>
    <w:p w14:paraId="1937FB6B" w14:textId="77777777" w:rsidR="00EE5D56" w:rsidRPr="00EE5D56" w:rsidRDefault="00EE5D56" w:rsidP="00EE5D56">
      <w:pPr>
        <w:numPr>
          <w:ilvl w:val="0"/>
          <w:numId w:val="32"/>
        </w:numPr>
        <w:contextualSpacing/>
        <w:rPr>
          <w:rFonts w:cstheme="minorHAnsi"/>
          <w:sz w:val="24"/>
          <w:szCs w:val="24"/>
        </w:rPr>
      </w:pPr>
      <w:r w:rsidRPr="00EE5D56">
        <w:rPr>
          <w:rFonts w:cstheme="minorHAnsi"/>
          <w:sz w:val="24"/>
          <w:szCs w:val="24"/>
        </w:rPr>
        <w:t xml:space="preserve">Prior to issuing an order, Contractors must inform the Eligible Entity what their return policies are in writing. </w:t>
      </w:r>
    </w:p>
    <w:p w14:paraId="13B4FDB5" w14:textId="77777777" w:rsidR="00EE5D56" w:rsidRDefault="00EE5D56" w:rsidP="00F2793E">
      <w:pPr>
        <w:numPr>
          <w:ilvl w:val="0"/>
          <w:numId w:val="32"/>
        </w:numPr>
        <w:spacing w:after="120"/>
        <w:contextualSpacing/>
        <w:rPr>
          <w:rFonts w:cstheme="minorHAnsi"/>
          <w:sz w:val="24"/>
          <w:szCs w:val="24"/>
        </w:rPr>
      </w:pPr>
      <w:r w:rsidRPr="00EE5D56">
        <w:rPr>
          <w:rFonts w:cstheme="minorHAnsi"/>
          <w:sz w:val="24"/>
          <w:szCs w:val="24"/>
        </w:rPr>
        <w:t>Contractor(s) are responsible for disposal and related costs of all unneeded equipment with a preference for reuse or recycling.</w:t>
      </w:r>
    </w:p>
    <w:p w14:paraId="46A1B8C4" w14:textId="77777777" w:rsidR="00F2793E" w:rsidRPr="00EE5D56" w:rsidRDefault="00F2793E" w:rsidP="00F2793E">
      <w:pPr>
        <w:spacing w:after="120"/>
        <w:ind w:left="720"/>
        <w:contextualSpacing/>
        <w:rPr>
          <w:rFonts w:cstheme="minorHAnsi"/>
          <w:sz w:val="24"/>
          <w:szCs w:val="24"/>
        </w:rPr>
      </w:pPr>
    </w:p>
    <w:p w14:paraId="2175C752" w14:textId="77777777" w:rsidR="00EE5D56" w:rsidRPr="00EE5D56" w:rsidRDefault="00EE5D56" w:rsidP="00F2793E">
      <w:pPr>
        <w:keepNext/>
        <w:keepLines/>
        <w:spacing w:before="100" w:beforeAutospacing="1" w:after="0" w:line="240" w:lineRule="auto"/>
        <w:contextualSpacing/>
        <w:outlineLvl w:val="0"/>
        <w:rPr>
          <w:rFonts w:asciiTheme="majorHAnsi" w:eastAsia="Times New Roman" w:hAnsiTheme="majorHAnsi" w:cs="Times New Roman"/>
          <w:b/>
          <w:bCs/>
          <w:color w:val="2D029A"/>
          <w:sz w:val="24"/>
          <w:szCs w:val="24"/>
        </w:rPr>
      </w:pPr>
      <w:bookmarkStart w:id="100" w:name="_Toc203573607"/>
      <w:bookmarkStart w:id="101" w:name="_Toc230887905"/>
      <w:bookmarkStart w:id="102" w:name="_Toc194066610"/>
      <w:bookmarkStart w:id="103" w:name="_Toc198048708"/>
      <w:r w:rsidRPr="00EE5D56">
        <w:rPr>
          <w:rFonts w:asciiTheme="majorHAnsi" w:eastAsiaTheme="majorEastAsia" w:hAnsiTheme="majorHAnsi" w:cstheme="majorBidi"/>
          <w:b/>
          <w:bCs/>
          <w:color w:val="2D029A"/>
          <w:sz w:val="28"/>
          <w:szCs w:val="28"/>
        </w:rPr>
        <w:t>Repairs, Maintenance, and Services Warranties</w:t>
      </w:r>
      <w:bookmarkEnd w:id="100"/>
      <w:bookmarkEnd w:id="101"/>
      <w:r w:rsidRPr="00EE5D56">
        <w:rPr>
          <w:rFonts w:asciiTheme="majorHAnsi" w:eastAsiaTheme="majorEastAsia" w:hAnsiTheme="majorHAnsi" w:cstheme="majorBidi"/>
          <w:b/>
          <w:bCs/>
          <w:color w:val="2D029A"/>
          <w:sz w:val="28"/>
          <w:szCs w:val="28"/>
        </w:rPr>
        <w:t xml:space="preserve"> </w:t>
      </w:r>
      <w:bookmarkEnd w:id="102"/>
      <w:bookmarkEnd w:id="103"/>
    </w:p>
    <w:p w14:paraId="3E6C61F7" w14:textId="77777777" w:rsidR="00EE5D56" w:rsidRPr="00EE5D56" w:rsidRDefault="00EE5D56" w:rsidP="00EE5D56">
      <w:pPr>
        <w:rPr>
          <w:sz w:val="24"/>
          <w:szCs w:val="24"/>
        </w:rPr>
      </w:pPr>
      <w:r w:rsidRPr="00EE5D56">
        <w:rPr>
          <w:sz w:val="24"/>
          <w:szCs w:val="24"/>
        </w:rPr>
        <w:t>For repairs and services warranties, please refer to these guidelines:</w:t>
      </w:r>
    </w:p>
    <w:p w14:paraId="5EF71E04" w14:textId="77777777" w:rsidR="00EE5D56" w:rsidRPr="00EE5D56" w:rsidRDefault="00EE5D56" w:rsidP="00EE5D56">
      <w:pPr>
        <w:numPr>
          <w:ilvl w:val="0"/>
          <w:numId w:val="33"/>
        </w:numPr>
        <w:contextualSpacing/>
        <w:rPr>
          <w:rFonts w:eastAsiaTheme="majorEastAsia" w:cstheme="majorBidi"/>
          <w:sz w:val="24"/>
          <w:szCs w:val="24"/>
        </w:rPr>
      </w:pPr>
      <w:r w:rsidRPr="00EE5D56">
        <w:rPr>
          <w:rFonts w:eastAsiaTheme="majorEastAsia" w:cstheme="majorBidi"/>
          <w:b/>
          <w:bCs/>
          <w:sz w:val="24"/>
          <w:szCs w:val="24"/>
        </w:rPr>
        <w:lastRenderedPageBreak/>
        <w:t xml:space="preserve">Length of Warranty: </w:t>
      </w:r>
      <w:r w:rsidRPr="00EE5D56">
        <w:rPr>
          <w:rFonts w:eastAsiaTheme="majorEastAsia" w:cstheme="majorBidi"/>
          <w:sz w:val="24"/>
          <w:szCs w:val="24"/>
        </w:rPr>
        <w:t>For one year from the date of acceptance, the vendor guarantees that all equipment supplied and installed will be new, defect-free in materials and workmanship, legally compliant, properly installed, and operate as intended.</w:t>
      </w:r>
    </w:p>
    <w:p w14:paraId="49475EC3" w14:textId="77777777" w:rsidR="00EE5D56" w:rsidRPr="00EE5D56" w:rsidRDefault="00EE5D56" w:rsidP="00EE5D56">
      <w:pPr>
        <w:numPr>
          <w:ilvl w:val="0"/>
          <w:numId w:val="33"/>
        </w:numPr>
        <w:contextualSpacing/>
        <w:rPr>
          <w:rFonts w:eastAsiaTheme="majorEastAsia" w:cstheme="majorBidi"/>
          <w:b/>
          <w:bCs/>
          <w:sz w:val="24"/>
          <w:szCs w:val="24"/>
        </w:rPr>
      </w:pPr>
      <w:r w:rsidRPr="00EE5D56">
        <w:rPr>
          <w:rFonts w:eastAsia="Times New Roman" w:cs="Times New Roman"/>
          <w:b/>
          <w:bCs/>
          <w:sz w:val="24"/>
          <w:szCs w:val="24"/>
        </w:rPr>
        <w:t>Warranty Process and Coverage</w:t>
      </w:r>
      <w:r w:rsidRPr="00EE5D56">
        <w:rPr>
          <w:rFonts w:eastAsia="Times New Roman" w:cs="Times New Roman"/>
          <w:sz w:val="24"/>
          <w:szCs w:val="24"/>
        </w:rPr>
        <w:t xml:space="preserve">: </w:t>
      </w:r>
    </w:p>
    <w:p w14:paraId="520B3A7A" w14:textId="77777777" w:rsidR="00EE5D56" w:rsidRPr="00EE5D56" w:rsidRDefault="00EE5D56" w:rsidP="00EE5D56">
      <w:pPr>
        <w:numPr>
          <w:ilvl w:val="0"/>
          <w:numId w:val="34"/>
        </w:numPr>
        <w:contextualSpacing/>
        <w:rPr>
          <w:rFonts w:eastAsiaTheme="majorEastAsia" w:cstheme="majorBidi"/>
          <w:sz w:val="24"/>
          <w:szCs w:val="24"/>
        </w:rPr>
      </w:pPr>
      <w:r w:rsidRPr="00EE5D56">
        <w:rPr>
          <w:rFonts w:eastAsiaTheme="majorEastAsia" w:cstheme="majorBidi"/>
          <w:sz w:val="24"/>
          <w:szCs w:val="24"/>
        </w:rPr>
        <w:t>The vendor shall assign and deliver to the Department all manufacturer's warranties, including the written warranties, relating to the newly installed equipment.</w:t>
      </w:r>
    </w:p>
    <w:p w14:paraId="13CF39C8" w14:textId="77777777" w:rsidR="00EE5D56" w:rsidRPr="00EE5D56" w:rsidRDefault="00EE5D56" w:rsidP="00EE5D56">
      <w:pPr>
        <w:numPr>
          <w:ilvl w:val="0"/>
          <w:numId w:val="34"/>
        </w:numPr>
        <w:contextualSpacing/>
        <w:rPr>
          <w:rFonts w:eastAsiaTheme="majorEastAsia" w:cstheme="majorBidi"/>
          <w:sz w:val="24"/>
          <w:szCs w:val="24"/>
        </w:rPr>
      </w:pPr>
      <w:r w:rsidRPr="00EE5D56">
        <w:rPr>
          <w:rFonts w:eastAsiaTheme="majorEastAsia" w:cstheme="majorBidi"/>
          <w:sz w:val="24"/>
          <w:szCs w:val="24"/>
        </w:rPr>
        <w:t>The vendor may pursue warranty rights against manufacturers of the new equipment for equipment malfunctions or defects, workmanship, and performance.</w:t>
      </w:r>
    </w:p>
    <w:p w14:paraId="0FE870DF" w14:textId="77777777" w:rsidR="00EE5D56" w:rsidRPr="00EE5D56" w:rsidRDefault="00EE5D56" w:rsidP="00EE5D56">
      <w:pPr>
        <w:numPr>
          <w:ilvl w:val="0"/>
          <w:numId w:val="34"/>
        </w:numPr>
        <w:contextualSpacing/>
        <w:rPr>
          <w:rFonts w:eastAsiaTheme="majorEastAsia" w:cstheme="majorBidi"/>
          <w:sz w:val="24"/>
          <w:szCs w:val="24"/>
        </w:rPr>
      </w:pPr>
      <w:r w:rsidRPr="00EE5D56">
        <w:rPr>
          <w:rFonts w:eastAsiaTheme="majorEastAsia" w:cstheme="majorBidi"/>
          <w:sz w:val="24"/>
          <w:szCs w:val="24"/>
        </w:rPr>
        <w:t>The vendor shall promptly notify the Department in writing of any defects in new equipment parts or performance, giving rise to rights and remedies that the vendor then exercises.</w:t>
      </w:r>
    </w:p>
    <w:p w14:paraId="633ECBDD" w14:textId="77777777" w:rsidR="00EE5D56" w:rsidRPr="00EE5D56" w:rsidRDefault="00EE5D56" w:rsidP="00EE5D56">
      <w:pPr>
        <w:numPr>
          <w:ilvl w:val="0"/>
          <w:numId w:val="34"/>
        </w:numPr>
        <w:contextualSpacing/>
        <w:rPr>
          <w:rFonts w:eastAsiaTheme="majorEastAsia" w:cstheme="majorBidi"/>
          <w:sz w:val="24"/>
          <w:szCs w:val="24"/>
        </w:rPr>
      </w:pPr>
      <w:r w:rsidRPr="00EE5D56">
        <w:rPr>
          <w:rFonts w:eastAsiaTheme="majorEastAsia" w:cstheme="majorBidi"/>
          <w:sz w:val="24"/>
          <w:szCs w:val="24"/>
        </w:rPr>
        <w:t>If the vendor fails to exercise its warranty rights for the new equipment or its performance, the vendor shall bear sole responsibility for any resulting damage or loss, including damage to Department property and equipment.</w:t>
      </w:r>
    </w:p>
    <w:p w14:paraId="7B1FC79B" w14:textId="77777777" w:rsidR="00EE5D56" w:rsidRPr="00EE5D56" w:rsidRDefault="00EE5D56" w:rsidP="00EE5D56">
      <w:pPr>
        <w:numPr>
          <w:ilvl w:val="0"/>
          <w:numId w:val="34"/>
        </w:numPr>
        <w:contextualSpacing/>
        <w:rPr>
          <w:rFonts w:eastAsiaTheme="majorEastAsia" w:cstheme="majorBidi"/>
          <w:b/>
          <w:bCs/>
          <w:sz w:val="24"/>
          <w:szCs w:val="24"/>
        </w:rPr>
      </w:pPr>
      <w:r w:rsidRPr="00EE5D56">
        <w:rPr>
          <w:rFonts w:eastAsia="Times New Roman" w:cs="Times New Roman"/>
          <w:sz w:val="24"/>
          <w:szCs w:val="24"/>
        </w:rPr>
        <w:t>All warranties shall be transferable and extended to the Commonwealth. The warranties shall specify that only new, not reconditioned parts, may be used and installed when the equipment or component requires repair due to a malfunction.</w:t>
      </w:r>
    </w:p>
    <w:p w14:paraId="0D397BD9" w14:textId="77777777" w:rsidR="00EE5D56" w:rsidRPr="00EE5D56" w:rsidRDefault="00EE5D56" w:rsidP="00EE5D56">
      <w:pPr>
        <w:numPr>
          <w:ilvl w:val="0"/>
          <w:numId w:val="33"/>
        </w:numPr>
        <w:contextualSpacing/>
        <w:rPr>
          <w:rFonts w:eastAsiaTheme="majorEastAsia" w:cstheme="majorBidi"/>
          <w:sz w:val="24"/>
          <w:szCs w:val="24"/>
        </w:rPr>
      </w:pPr>
      <w:r w:rsidRPr="00EE5D56">
        <w:rPr>
          <w:rFonts w:eastAsiaTheme="majorEastAsia" w:cstheme="majorBidi"/>
          <w:b/>
          <w:bCs/>
          <w:sz w:val="24"/>
          <w:szCs w:val="24"/>
        </w:rPr>
        <w:t>Maintenance/Post-Warranty Support:</w:t>
      </w:r>
      <w:r w:rsidRPr="00EE5D56">
        <w:rPr>
          <w:rFonts w:eastAsiaTheme="majorEastAsia" w:cstheme="majorBidi"/>
          <w:sz w:val="24"/>
          <w:szCs w:val="24"/>
        </w:rPr>
        <w:t xml:space="preserve"> Following the one-year warranty period, the vendor shall have no further responsibility for maintenance, repairs, or manufacturer warranty claims related to the new equipment, unless such obligations are expressly detailed in the approved scope of work for the installation.</w:t>
      </w:r>
    </w:p>
    <w:p w14:paraId="7150F518" w14:textId="77777777" w:rsidR="00EE5D56" w:rsidRDefault="00EE5D56" w:rsidP="00EE5D56">
      <w:pPr>
        <w:numPr>
          <w:ilvl w:val="0"/>
          <w:numId w:val="33"/>
        </w:numPr>
        <w:contextualSpacing/>
        <w:rPr>
          <w:rFonts w:eastAsiaTheme="majorEastAsia" w:cstheme="majorBidi"/>
          <w:sz w:val="24"/>
          <w:szCs w:val="24"/>
        </w:rPr>
      </w:pPr>
      <w:r w:rsidRPr="00EE5D56">
        <w:rPr>
          <w:rFonts w:eastAsiaTheme="majorEastAsia" w:cstheme="majorBidi"/>
          <w:b/>
          <w:bCs/>
          <w:sz w:val="24"/>
          <w:szCs w:val="24"/>
        </w:rPr>
        <w:t>Replacement parts</w:t>
      </w:r>
      <w:r w:rsidRPr="00EE5D56">
        <w:rPr>
          <w:rFonts w:eastAsiaTheme="majorEastAsia" w:cstheme="majorBidi"/>
          <w:sz w:val="24"/>
          <w:szCs w:val="24"/>
        </w:rPr>
        <w:t>: The vendor is responsible for ensuring all equipment and related work (installation, repair, replacement) complies with applicable laws, including obtaining and paying for all necessary permits, approvals, and licenses.</w:t>
      </w:r>
    </w:p>
    <w:p w14:paraId="5D879D5E" w14:textId="77777777" w:rsidR="00F2793E" w:rsidRPr="00EE5D56" w:rsidRDefault="00F2793E" w:rsidP="00F2793E">
      <w:pPr>
        <w:ind w:left="1080"/>
        <w:contextualSpacing/>
        <w:rPr>
          <w:rFonts w:eastAsiaTheme="majorEastAsia" w:cstheme="majorBidi"/>
          <w:sz w:val="24"/>
          <w:szCs w:val="24"/>
        </w:rPr>
      </w:pPr>
    </w:p>
    <w:p w14:paraId="49D77B93" w14:textId="77777777" w:rsidR="00EE5D56" w:rsidRPr="00EE5D56" w:rsidRDefault="00EE5D56" w:rsidP="00F2793E">
      <w:pPr>
        <w:keepNext/>
        <w:keepLines/>
        <w:spacing w:before="100" w:beforeAutospacing="1" w:after="0" w:line="240" w:lineRule="auto"/>
        <w:contextualSpacing/>
        <w:outlineLvl w:val="0"/>
        <w:rPr>
          <w:rFonts w:asciiTheme="majorHAnsi" w:eastAsiaTheme="majorEastAsia" w:hAnsiTheme="majorHAnsi" w:cstheme="majorBidi"/>
          <w:b/>
          <w:bCs/>
          <w:color w:val="2D029A"/>
          <w:sz w:val="28"/>
          <w:szCs w:val="28"/>
        </w:rPr>
      </w:pPr>
      <w:bookmarkStart w:id="104" w:name="_Toc203573608"/>
      <w:bookmarkStart w:id="105" w:name="_Toc230887906"/>
      <w:r w:rsidRPr="00EE5D56">
        <w:rPr>
          <w:rFonts w:asciiTheme="majorHAnsi" w:eastAsiaTheme="majorEastAsia" w:hAnsiTheme="majorHAnsi" w:cstheme="majorBidi"/>
          <w:b/>
          <w:bCs/>
          <w:color w:val="2D029A"/>
          <w:sz w:val="28"/>
          <w:szCs w:val="28"/>
        </w:rPr>
        <w:t>Additional Discounts</w:t>
      </w:r>
      <w:bookmarkEnd w:id="104"/>
      <w:bookmarkEnd w:id="105"/>
    </w:p>
    <w:p w14:paraId="6AAC98EE" w14:textId="77777777" w:rsidR="00EE5D56" w:rsidRPr="00EE5D56" w:rsidRDefault="00EE5D56" w:rsidP="00EE5D56">
      <w:pPr>
        <w:rPr>
          <w:sz w:val="24"/>
          <w:szCs w:val="24"/>
        </w:rPr>
      </w:pPr>
      <w:r w:rsidRPr="00EE5D56">
        <w:rPr>
          <w:sz w:val="24"/>
          <w:szCs w:val="24"/>
        </w:rPr>
        <w:t>A Volume Discount is provided to the buyer if a certain volume of product or service is purchased. See the contract rates on the vendor price file for more details. </w:t>
      </w:r>
    </w:p>
    <w:p w14:paraId="7A73DD31" w14:textId="77777777" w:rsidR="00EE5D56" w:rsidRPr="00EE5D56" w:rsidRDefault="00EE5D56" w:rsidP="00EE5D56">
      <w:pPr>
        <w:keepNext/>
        <w:keepLines/>
        <w:spacing w:after="0" w:line="240" w:lineRule="auto"/>
        <w:contextualSpacing/>
        <w:outlineLvl w:val="0"/>
        <w:rPr>
          <w:rFonts w:asciiTheme="majorHAnsi" w:eastAsiaTheme="majorEastAsia" w:hAnsiTheme="majorHAnsi" w:cstheme="majorBidi"/>
          <w:b/>
          <w:bCs/>
          <w:color w:val="2D029A"/>
          <w:sz w:val="24"/>
          <w:szCs w:val="24"/>
          <w:highlight w:val="yellow"/>
        </w:rPr>
      </w:pPr>
      <w:bookmarkStart w:id="106" w:name="_Toc203573609"/>
      <w:bookmarkStart w:id="107" w:name="_Toc230887907"/>
      <w:bookmarkStart w:id="108" w:name="_Toc194066613"/>
      <w:bookmarkStart w:id="109" w:name="_Toc198048711"/>
      <w:r w:rsidRPr="00EE5D56">
        <w:rPr>
          <w:rFonts w:asciiTheme="majorHAnsi" w:eastAsiaTheme="majorEastAsia" w:hAnsiTheme="majorHAnsi" w:cstheme="majorBidi"/>
          <w:b/>
          <w:bCs/>
          <w:color w:val="2D029A"/>
          <w:sz w:val="28"/>
          <w:szCs w:val="28"/>
        </w:rPr>
        <w:lastRenderedPageBreak/>
        <w:t>Technical Support and Customer Service</w:t>
      </w:r>
      <w:bookmarkEnd w:id="106"/>
      <w:bookmarkEnd w:id="107"/>
      <w:r w:rsidRPr="00EE5D56">
        <w:rPr>
          <w:rFonts w:asciiTheme="majorHAnsi" w:eastAsiaTheme="majorEastAsia" w:hAnsiTheme="majorHAnsi" w:cstheme="majorBidi"/>
          <w:b/>
          <w:bCs/>
          <w:color w:val="2D029A"/>
          <w:sz w:val="28"/>
          <w:szCs w:val="28"/>
        </w:rPr>
        <w:t xml:space="preserve"> </w:t>
      </w:r>
      <w:bookmarkEnd w:id="108"/>
      <w:bookmarkEnd w:id="109"/>
    </w:p>
    <w:p w14:paraId="49F98EDF" w14:textId="77777777" w:rsidR="00EE5D56" w:rsidRPr="00EE5D56" w:rsidRDefault="00EE5D56" w:rsidP="00EE5D56">
      <w:pPr>
        <w:rPr>
          <w:b/>
          <w:bCs/>
          <w:sz w:val="24"/>
          <w:szCs w:val="24"/>
        </w:rPr>
      </w:pPr>
      <w:r w:rsidRPr="00EE5D56">
        <w:rPr>
          <w:sz w:val="24"/>
          <w:szCs w:val="24"/>
        </w:rPr>
        <w:t xml:space="preserve">The vendor must have a dedicated account management team assigned to the </w:t>
      </w:r>
      <w:r w:rsidRPr="00EE5D56">
        <w:rPr>
          <w:b/>
          <w:bCs/>
          <w:sz w:val="24"/>
          <w:szCs w:val="24"/>
        </w:rPr>
        <w:t>ENE57</w:t>
      </w:r>
      <w:r w:rsidRPr="00EE5D56">
        <w:rPr>
          <w:sz w:val="24"/>
          <w:szCs w:val="24"/>
        </w:rPr>
        <w:t xml:space="preserve"> contract. The dedicated team must include the following:</w:t>
      </w:r>
      <w:r w:rsidRPr="00EE5D56">
        <w:rPr>
          <w:b/>
          <w:bCs/>
          <w:sz w:val="24"/>
          <w:szCs w:val="24"/>
        </w:rPr>
        <w:t xml:space="preserve"> </w:t>
      </w:r>
    </w:p>
    <w:p w14:paraId="05EAD469" w14:textId="77777777" w:rsidR="00EE5D56" w:rsidRPr="00EE5D56" w:rsidRDefault="00EE5D56" w:rsidP="00EE5D56">
      <w:pPr>
        <w:numPr>
          <w:ilvl w:val="0"/>
          <w:numId w:val="35"/>
        </w:numPr>
        <w:contextualSpacing/>
        <w:rPr>
          <w:sz w:val="24"/>
          <w:szCs w:val="24"/>
        </w:rPr>
      </w:pPr>
      <w:r w:rsidRPr="00EE5D56">
        <w:rPr>
          <w:sz w:val="24"/>
          <w:szCs w:val="24"/>
        </w:rPr>
        <w:t>Primary Account Manager</w:t>
      </w:r>
    </w:p>
    <w:p w14:paraId="1CE379FE" w14:textId="77777777" w:rsidR="00EE5D56" w:rsidRPr="00EE5D56" w:rsidRDefault="00EE5D56" w:rsidP="00EE5D56">
      <w:pPr>
        <w:numPr>
          <w:ilvl w:val="0"/>
          <w:numId w:val="35"/>
        </w:numPr>
        <w:contextualSpacing/>
        <w:rPr>
          <w:sz w:val="24"/>
          <w:szCs w:val="24"/>
        </w:rPr>
      </w:pPr>
      <w:r w:rsidRPr="00EE5D56">
        <w:rPr>
          <w:sz w:val="24"/>
          <w:szCs w:val="24"/>
        </w:rPr>
        <w:t>Reporting Contact</w:t>
      </w:r>
    </w:p>
    <w:p w14:paraId="5DCBC170" w14:textId="77777777" w:rsidR="00EE5D56" w:rsidRPr="00EE5D56" w:rsidRDefault="00EE5D56" w:rsidP="00EE5D56">
      <w:pPr>
        <w:numPr>
          <w:ilvl w:val="0"/>
          <w:numId w:val="35"/>
        </w:numPr>
        <w:contextualSpacing/>
        <w:rPr>
          <w:sz w:val="24"/>
          <w:szCs w:val="24"/>
        </w:rPr>
      </w:pPr>
      <w:r w:rsidRPr="00EE5D56">
        <w:rPr>
          <w:sz w:val="24"/>
          <w:szCs w:val="24"/>
        </w:rPr>
        <w:t>Administration Fee Contact</w:t>
      </w:r>
    </w:p>
    <w:p w14:paraId="6CC8E06B" w14:textId="77777777" w:rsidR="00EE5D56" w:rsidRPr="00EE5D56" w:rsidRDefault="00EE5D56" w:rsidP="00EE5D56">
      <w:pPr>
        <w:numPr>
          <w:ilvl w:val="0"/>
          <w:numId w:val="35"/>
        </w:numPr>
        <w:contextualSpacing/>
        <w:rPr>
          <w:sz w:val="24"/>
          <w:szCs w:val="24"/>
        </w:rPr>
      </w:pPr>
      <w:r w:rsidRPr="00EE5D56">
        <w:rPr>
          <w:sz w:val="24"/>
          <w:szCs w:val="24"/>
        </w:rPr>
        <w:t>Customer Contact</w:t>
      </w:r>
    </w:p>
    <w:p w14:paraId="715656F0" w14:textId="77777777" w:rsidR="00EE5D56" w:rsidRPr="00EE5D56" w:rsidRDefault="00EE5D56" w:rsidP="00EE5D56">
      <w:pPr>
        <w:numPr>
          <w:ilvl w:val="0"/>
          <w:numId w:val="35"/>
        </w:numPr>
        <w:contextualSpacing/>
        <w:rPr>
          <w:sz w:val="24"/>
          <w:szCs w:val="24"/>
        </w:rPr>
      </w:pPr>
      <w:r w:rsidRPr="00EE5D56">
        <w:rPr>
          <w:sz w:val="24"/>
          <w:szCs w:val="24"/>
        </w:rPr>
        <w:t>Emergency Contact</w:t>
      </w:r>
    </w:p>
    <w:p w14:paraId="48CB5E5F" w14:textId="77777777" w:rsidR="003E61CF" w:rsidRDefault="003E61CF" w:rsidP="003E61CF">
      <w:pPr>
        <w:pStyle w:val="Heading2"/>
      </w:pPr>
      <w:bookmarkStart w:id="110" w:name="_Toc230887908"/>
      <w:r w:rsidRPr="00564A93">
        <w:t>Vendor Performance</w:t>
      </w:r>
      <w:bookmarkEnd w:id="94"/>
      <w:bookmarkEnd w:id="95"/>
      <w:bookmarkEnd w:id="110"/>
    </w:p>
    <w:p w14:paraId="3CF0469E" w14:textId="77777777" w:rsidR="003E61CF" w:rsidRPr="009E12A3" w:rsidRDefault="003E61CF" w:rsidP="003E61CF">
      <w:pPr>
        <w:rPr>
          <w:sz w:val="24"/>
          <w:szCs w:val="24"/>
        </w:rPr>
      </w:pPr>
      <w:r w:rsidRPr="00F0752D">
        <w:rPr>
          <w:sz w:val="24"/>
          <w:szCs w:val="24"/>
        </w:rPr>
        <w:t>Key points concerning vendor performance are outlined below</w:t>
      </w:r>
      <w:r w:rsidRPr="009E12A3">
        <w:rPr>
          <w:sz w:val="24"/>
          <w:szCs w:val="24"/>
        </w:rPr>
        <w:t>:</w:t>
      </w:r>
    </w:p>
    <w:p w14:paraId="68D1E8A6" w14:textId="77777777" w:rsidR="003E61CF" w:rsidRPr="009E12A3" w:rsidRDefault="003E61CF" w:rsidP="004C65F1">
      <w:pPr>
        <w:pStyle w:val="ListParagraph"/>
        <w:numPr>
          <w:ilvl w:val="0"/>
          <w:numId w:val="11"/>
        </w:numPr>
        <w:rPr>
          <w:sz w:val="24"/>
          <w:szCs w:val="24"/>
        </w:rPr>
      </w:pPr>
      <w:r w:rsidRPr="00A36AA5">
        <w:rPr>
          <w:sz w:val="24"/>
          <w:szCs w:val="24"/>
        </w:rPr>
        <w:t xml:space="preserve">Provide actionable feedback on vendors for this contract to optimize performance </w:t>
      </w:r>
      <w:r>
        <w:rPr>
          <w:sz w:val="24"/>
          <w:szCs w:val="24"/>
        </w:rPr>
        <w:t xml:space="preserve">through the </w:t>
      </w:r>
      <w:hyperlink r:id="rId58" w:history="1">
        <w:r w:rsidRPr="001F178A">
          <w:rPr>
            <w:rStyle w:val="Hyperlink"/>
            <w:sz w:val="24"/>
            <w:szCs w:val="24"/>
          </w:rPr>
          <w:t>Procurated Platform</w:t>
        </w:r>
      </w:hyperlink>
      <w:r w:rsidRPr="00A36AA5">
        <w:rPr>
          <w:sz w:val="24"/>
          <w:szCs w:val="24"/>
        </w:rPr>
        <w:t>.</w:t>
      </w:r>
      <w:r>
        <w:rPr>
          <w:sz w:val="24"/>
          <w:szCs w:val="24"/>
        </w:rPr>
        <w:t xml:space="preserve"> On the Procurated website, select an OSD contract, choose </w:t>
      </w:r>
      <w:r w:rsidRPr="00E8347B">
        <w:rPr>
          <w:b/>
          <w:bCs/>
          <w:sz w:val="24"/>
          <w:szCs w:val="24"/>
        </w:rPr>
        <w:t>Select</w:t>
      </w:r>
      <w:r>
        <w:rPr>
          <w:sz w:val="24"/>
          <w:szCs w:val="24"/>
        </w:rPr>
        <w:t xml:space="preserve">, and then choose </w:t>
      </w:r>
      <w:r w:rsidRPr="00E8347B">
        <w:rPr>
          <w:b/>
          <w:bCs/>
          <w:sz w:val="24"/>
          <w:szCs w:val="24"/>
        </w:rPr>
        <w:t>Provide a Review</w:t>
      </w:r>
      <w:r>
        <w:rPr>
          <w:sz w:val="24"/>
          <w:szCs w:val="24"/>
        </w:rPr>
        <w:t xml:space="preserve"> for the applicable vendor listed. </w:t>
      </w:r>
    </w:p>
    <w:p w14:paraId="57D70C8F" w14:textId="72A9291E" w:rsidR="003E61CF" w:rsidRPr="009E12A3" w:rsidRDefault="003E61CF" w:rsidP="004C65F1">
      <w:pPr>
        <w:pStyle w:val="ListParagraph"/>
        <w:numPr>
          <w:ilvl w:val="0"/>
          <w:numId w:val="11"/>
        </w:numPr>
        <w:rPr>
          <w:sz w:val="24"/>
          <w:szCs w:val="24"/>
        </w:rPr>
      </w:pPr>
      <w:r w:rsidRPr="009E12A3">
        <w:rPr>
          <w:sz w:val="24"/>
          <w:szCs w:val="24"/>
        </w:rPr>
        <w:t xml:space="preserve">Buyers are encouraged to reach out to the </w:t>
      </w:r>
      <w:hyperlink r:id="rId59" w:history="1">
        <w:r w:rsidR="00F2793E" w:rsidRPr="001D1214">
          <w:rPr>
            <w:rStyle w:val="Hyperlink"/>
            <w:rFonts w:ascii="Calibri" w:eastAsia="Segoe UI" w:hAnsi="Calibri" w:cs="Calibri"/>
            <w:sz w:val="24"/>
            <w:szCs w:val="24"/>
          </w:rPr>
          <w:t>Category Manager</w:t>
        </w:r>
      </w:hyperlink>
      <w:r w:rsidR="00F2793E" w:rsidRPr="009E12A3">
        <w:rPr>
          <w:sz w:val="24"/>
          <w:szCs w:val="24"/>
        </w:rPr>
        <w:t xml:space="preserve"> </w:t>
      </w:r>
      <w:r w:rsidRPr="009E12A3">
        <w:rPr>
          <w:sz w:val="24"/>
          <w:szCs w:val="24"/>
        </w:rPr>
        <w:t>if vendors are not meeting their contractual obligations and buyers may be surveyed for vendor performance feedback.</w:t>
      </w:r>
    </w:p>
    <w:p w14:paraId="66572EF5" w14:textId="488F02BD" w:rsidR="00F2793E" w:rsidRPr="009E12A3" w:rsidRDefault="00F2793E" w:rsidP="00F2793E">
      <w:pPr>
        <w:pStyle w:val="ListParagraph"/>
        <w:numPr>
          <w:ilvl w:val="0"/>
          <w:numId w:val="11"/>
        </w:numPr>
        <w:rPr>
          <w:sz w:val="24"/>
          <w:szCs w:val="24"/>
        </w:rPr>
      </w:pPr>
      <w:bookmarkStart w:id="111" w:name="_Toc194066615"/>
      <w:bookmarkStart w:id="112" w:name="_Toc207874390"/>
      <w:r>
        <w:rPr>
          <w:sz w:val="24"/>
          <w:szCs w:val="24"/>
        </w:rPr>
        <w:t>Vendors</w:t>
      </w:r>
      <w:r w:rsidRPr="009E12A3">
        <w:rPr>
          <w:sz w:val="24"/>
          <w:szCs w:val="24"/>
        </w:rPr>
        <w:t xml:space="preserve"> will be evaluated on their current performance and may be asked to work with the Commonwealth towards improvement.</w:t>
      </w:r>
    </w:p>
    <w:p w14:paraId="39B1614B" w14:textId="03F9DD46" w:rsidR="00F2793E" w:rsidRPr="009E12A3" w:rsidRDefault="00F2793E" w:rsidP="00F2793E">
      <w:pPr>
        <w:pStyle w:val="ListParagraph"/>
        <w:numPr>
          <w:ilvl w:val="1"/>
          <w:numId w:val="11"/>
        </w:numPr>
        <w:rPr>
          <w:sz w:val="24"/>
          <w:szCs w:val="24"/>
        </w:rPr>
      </w:pPr>
      <w:r w:rsidRPr="009E12A3">
        <w:rPr>
          <w:sz w:val="24"/>
          <w:szCs w:val="24"/>
        </w:rPr>
        <w:t xml:space="preserve">If </w:t>
      </w:r>
      <w:r>
        <w:rPr>
          <w:sz w:val="24"/>
          <w:szCs w:val="24"/>
        </w:rPr>
        <w:t>Vendor</w:t>
      </w:r>
      <w:r w:rsidRPr="009E12A3">
        <w:rPr>
          <w:sz w:val="24"/>
          <w:szCs w:val="24"/>
        </w:rPr>
        <w:t xml:space="preserve"> performance is unacceptable but can be corrected, the </w:t>
      </w:r>
      <w:r w:rsidR="00890907">
        <w:rPr>
          <w:sz w:val="24"/>
          <w:szCs w:val="24"/>
        </w:rPr>
        <w:t>Vendor</w:t>
      </w:r>
      <w:r w:rsidRPr="009E12A3">
        <w:rPr>
          <w:sz w:val="24"/>
          <w:szCs w:val="24"/>
        </w:rPr>
        <w:t xml:space="preserve"> will be given the opportunity to develop and implement a corrective action plan, working collaboratively with OSD and the relevant purchasing entities.</w:t>
      </w:r>
    </w:p>
    <w:p w14:paraId="64EE507D" w14:textId="1ED82349" w:rsidR="00F2793E" w:rsidRPr="009E12A3" w:rsidRDefault="00F2793E" w:rsidP="00F2793E">
      <w:pPr>
        <w:pStyle w:val="ListParagraph"/>
        <w:numPr>
          <w:ilvl w:val="1"/>
          <w:numId w:val="11"/>
        </w:numPr>
        <w:rPr>
          <w:sz w:val="24"/>
          <w:szCs w:val="24"/>
        </w:rPr>
      </w:pPr>
      <w:r w:rsidRPr="009E12A3">
        <w:rPr>
          <w:sz w:val="24"/>
          <w:szCs w:val="24"/>
        </w:rPr>
        <w:t xml:space="preserve">If the </w:t>
      </w:r>
      <w:r w:rsidR="00890907">
        <w:rPr>
          <w:sz w:val="24"/>
          <w:szCs w:val="24"/>
        </w:rPr>
        <w:t>Vendor</w:t>
      </w:r>
      <w:r w:rsidRPr="009E12A3">
        <w:rPr>
          <w:sz w:val="24"/>
          <w:szCs w:val="24"/>
        </w:rPr>
        <w:t>'s performance is inadequate or breaches the RFR terms, including attachments and agreements, the OSD Category Manager may issue a warning, add vendors, implement a corrective action plan, or suspend/terminate the contract.</w:t>
      </w:r>
    </w:p>
    <w:p w14:paraId="2592A7E0" w14:textId="46BA2CAC" w:rsidR="00F2793E" w:rsidRPr="009E12A3" w:rsidRDefault="00890907" w:rsidP="00F2793E">
      <w:pPr>
        <w:pStyle w:val="ListParagraph"/>
        <w:numPr>
          <w:ilvl w:val="0"/>
          <w:numId w:val="11"/>
        </w:numPr>
        <w:rPr>
          <w:sz w:val="24"/>
          <w:szCs w:val="24"/>
        </w:rPr>
      </w:pPr>
      <w:r>
        <w:rPr>
          <w:sz w:val="24"/>
          <w:szCs w:val="24"/>
        </w:rPr>
        <w:t>Vendor</w:t>
      </w:r>
      <w:r w:rsidR="00F2793E" w:rsidRPr="009E12A3">
        <w:rPr>
          <w:sz w:val="24"/>
          <w:szCs w:val="24"/>
        </w:rPr>
        <w:t>s must meet all contractual requirements throughout the life of the contract, including requirements for timely and accurate report submission, to remain in good standing under the contract.</w:t>
      </w:r>
    </w:p>
    <w:p w14:paraId="063EF566" w14:textId="77777777" w:rsidR="00F2793E" w:rsidRPr="001634F0" w:rsidRDefault="00F2793E" w:rsidP="00F2793E">
      <w:pPr>
        <w:pStyle w:val="ListParagraph"/>
        <w:numPr>
          <w:ilvl w:val="0"/>
          <w:numId w:val="11"/>
        </w:numPr>
        <w:rPr>
          <w:sz w:val="24"/>
          <w:szCs w:val="24"/>
        </w:rPr>
      </w:pPr>
      <w:r w:rsidRPr="001754E3">
        <w:rPr>
          <w:rFonts w:cs="Arial"/>
          <w:color w:val="000000"/>
          <w:sz w:val="24"/>
          <w:szCs w:val="24"/>
        </w:rPr>
        <w:t xml:space="preserve">Awarded </w:t>
      </w:r>
      <w:r>
        <w:rPr>
          <w:rFonts w:cs="Arial"/>
          <w:color w:val="000000"/>
          <w:sz w:val="24"/>
          <w:szCs w:val="24"/>
        </w:rPr>
        <w:t>vendors</w:t>
      </w:r>
      <w:r w:rsidRPr="001754E3">
        <w:rPr>
          <w:rFonts w:cs="Arial"/>
          <w:color w:val="000000"/>
          <w:sz w:val="24"/>
          <w:szCs w:val="24"/>
        </w:rPr>
        <w:t xml:space="preserve"> must meet all </w:t>
      </w:r>
      <w:r>
        <w:rPr>
          <w:rFonts w:cs="Arial"/>
          <w:color w:val="000000"/>
          <w:sz w:val="24"/>
          <w:szCs w:val="24"/>
        </w:rPr>
        <w:t xml:space="preserve">quarterly </w:t>
      </w:r>
      <w:r w:rsidRPr="001754E3">
        <w:rPr>
          <w:rFonts w:cs="Arial"/>
          <w:color w:val="000000"/>
          <w:sz w:val="24"/>
          <w:szCs w:val="24"/>
        </w:rPr>
        <w:t>reporting requirements during the life of the contract to avoid corrective action, suspension and/or termination from the contract</w:t>
      </w:r>
      <w:r>
        <w:rPr>
          <w:rFonts w:cs="Arial"/>
          <w:color w:val="000000"/>
          <w:sz w:val="24"/>
          <w:szCs w:val="24"/>
        </w:rPr>
        <w:t>.</w:t>
      </w:r>
    </w:p>
    <w:p w14:paraId="3859064C" w14:textId="77777777" w:rsidR="00F2793E" w:rsidRDefault="00F2793E" w:rsidP="00F2793E">
      <w:pPr>
        <w:pStyle w:val="ListParagraph"/>
        <w:numPr>
          <w:ilvl w:val="0"/>
          <w:numId w:val="11"/>
        </w:numPr>
        <w:rPr>
          <w:sz w:val="24"/>
          <w:szCs w:val="24"/>
        </w:rPr>
      </w:pPr>
      <w:r w:rsidRPr="001634F0">
        <w:rPr>
          <w:sz w:val="24"/>
          <w:szCs w:val="24"/>
        </w:rPr>
        <w:lastRenderedPageBreak/>
        <w:t>Vendors are expected to respond to all quote requests from Buyers with a response of “No Bid” or a firm quote.</w:t>
      </w:r>
    </w:p>
    <w:p w14:paraId="4A536CF2" w14:textId="77777777" w:rsidR="00F2793E" w:rsidRPr="009E12A3" w:rsidRDefault="00F2793E" w:rsidP="00F2793E">
      <w:pPr>
        <w:pStyle w:val="ListParagraph"/>
        <w:numPr>
          <w:ilvl w:val="0"/>
          <w:numId w:val="11"/>
        </w:numPr>
        <w:rPr>
          <w:sz w:val="24"/>
          <w:szCs w:val="24"/>
        </w:rPr>
      </w:pPr>
      <w:r w:rsidRPr="001634F0">
        <w:rPr>
          <w:sz w:val="24"/>
          <w:szCs w:val="24"/>
        </w:rPr>
        <w:t>Vendors with a high percentage of non-responses, or “No Bid” responses for awarded regions or awarded categories, may be subject to contract suspension or termination.</w:t>
      </w:r>
    </w:p>
    <w:p w14:paraId="3EA87141" w14:textId="77777777" w:rsidR="003E61CF" w:rsidRDefault="003E61CF" w:rsidP="003E61CF">
      <w:pPr>
        <w:pStyle w:val="Heading2"/>
      </w:pPr>
      <w:bookmarkStart w:id="113" w:name="_Toc230887909"/>
      <w:r>
        <w:t>General Procurement Guidelines and Best Practices</w:t>
      </w:r>
      <w:bookmarkEnd w:id="111"/>
      <w:bookmarkEnd w:id="112"/>
      <w:bookmarkEnd w:id="113"/>
    </w:p>
    <w:p w14:paraId="5F0DA354" w14:textId="77777777" w:rsidR="003E61CF" w:rsidRPr="009E12A3" w:rsidRDefault="003E61CF" w:rsidP="003E61CF">
      <w:pPr>
        <w:rPr>
          <w:sz w:val="24"/>
          <w:szCs w:val="24"/>
        </w:rPr>
      </w:pPr>
      <w:r w:rsidRPr="009E12A3">
        <w:rPr>
          <w:sz w:val="24"/>
          <w:szCs w:val="24"/>
        </w:rPr>
        <w:t>For general procurement guidelines and best practices, follow these recommendations:</w:t>
      </w:r>
    </w:p>
    <w:p w14:paraId="293FA9C1" w14:textId="5F77FAEA" w:rsidR="003E61CF" w:rsidRPr="009E12A3" w:rsidRDefault="003E61CF" w:rsidP="004C65F1">
      <w:pPr>
        <w:pStyle w:val="ListParagraph"/>
        <w:numPr>
          <w:ilvl w:val="0"/>
          <w:numId w:val="7"/>
        </w:numPr>
        <w:rPr>
          <w:sz w:val="24"/>
          <w:szCs w:val="24"/>
        </w:rPr>
      </w:pPr>
      <w:r w:rsidRPr="5887EF2F">
        <w:rPr>
          <w:sz w:val="24"/>
          <w:szCs w:val="24"/>
        </w:rPr>
        <w:t xml:space="preserve">Buyers should inform vendors to reference Statewide Contract </w:t>
      </w:r>
      <w:r w:rsidRPr="5887EF2F">
        <w:rPr>
          <w:b/>
          <w:bCs/>
          <w:sz w:val="24"/>
          <w:szCs w:val="24"/>
        </w:rPr>
        <w:t>ENE5</w:t>
      </w:r>
      <w:r w:rsidR="00890907">
        <w:rPr>
          <w:b/>
          <w:bCs/>
          <w:sz w:val="24"/>
          <w:szCs w:val="24"/>
        </w:rPr>
        <w:t>7</w:t>
      </w:r>
      <w:r w:rsidRPr="5887EF2F">
        <w:rPr>
          <w:sz w:val="24"/>
          <w:szCs w:val="24"/>
        </w:rPr>
        <w:t xml:space="preserve"> on all quotes and invoices.</w:t>
      </w:r>
    </w:p>
    <w:p w14:paraId="0A601B98" w14:textId="77777777" w:rsidR="003E61CF" w:rsidRPr="009E12A3" w:rsidRDefault="003E61CF" w:rsidP="004C65F1">
      <w:pPr>
        <w:pStyle w:val="ListParagraph"/>
        <w:numPr>
          <w:ilvl w:val="0"/>
          <w:numId w:val="7"/>
        </w:numPr>
        <w:rPr>
          <w:sz w:val="24"/>
          <w:szCs w:val="24"/>
        </w:rPr>
      </w:pPr>
      <w:r w:rsidRPr="009E12A3">
        <w:rPr>
          <w:sz w:val="24"/>
          <w:szCs w:val="24"/>
        </w:rPr>
        <w:t>No prepayment should be made for products not yet delivered or services not yet rendered.</w:t>
      </w:r>
    </w:p>
    <w:p w14:paraId="240F5ED4" w14:textId="77777777" w:rsidR="003E61CF" w:rsidRPr="009E12A3" w:rsidRDefault="003E61CF" w:rsidP="004C65F1">
      <w:pPr>
        <w:pStyle w:val="ListParagraph"/>
        <w:numPr>
          <w:ilvl w:val="0"/>
          <w:numId w:val="7"/>
        </w:numPr>
        <w:rPr>
          <w:rFonts w:cstheme="minorHAnsi"/>
          <w:sz w:val="24"/>
          <w:szCs w:val="24"/>
        </w:rPr>
      </w:pPr>
      <w:r w:rsidRPr="009E12A3">
        <w:rPr>
          <w:rFonts w:cstheme="minorHAnsi"/>
          <w:sz w:val="24"/>
          <w:szCs w:val="24"/>
        </w:rPr>
        <w:t>No sales tax should be applied to invoices.</w:t>
      </w:r>
    </w:p>
    <w:p w14:paraId="7CB59EDD" w14:textId="77777777" w:rsidR="003E61CF" w:rsidRPr="009E12A3" w:rsidRDefault="003E61CF" w:rsidP="004C65F1">
      <w:pPr>
        <w:pStyle w:val="ListParagraph"/>
        <w:numPr>
          <w:ilvl w:val="0"/>
          <w:numId w:val="7"/>
        </w:numPr>
        <w:rPr>
          <w:rFonts w:cstheme="minorHAnsi"/>
          <w:sz w:val="24"/>
          <w:szCs w:val="24"/>
        </w:rPr>
      </w:pPr>
      <w:r w:rsidRPr="009E12A3">
        <w:rPr>
          <w:rFonts w:cstheme="minorHAnsi"/>
          <w:sz w:val="24"/>
          <w:szCs w:val="24"/>
        </w:rPr>
        <w:t>No fees or surcharges (including travel, fuel, delivery) should be applied to invoices.</w:t>
      </w:r>
    </w:p>
    <w:p w14:paraId="5E9C78CC" w14:textId="77777777" w:rsidR="003E61CF" w:rsidRPr="009E12A3" w:rsidRDefault="003E61CF" w:rsidP="004C65F1">
      <w:pPr>
        <w:pStyle w:val="ListParagraph"/>
        <w:numPr>
          <w:ilvl w:val="0"/>
          <w:numId w:val="7"/>
        </w:numPr>
        <w:rPr>
          <w:rFonts w:cstheme="minorHAnsi"/>
          <w:sz w:val="24"/>
          <w:szCs w:val="24"/>
        </w:rPr>
      </w:pPr>
      <w:r w:rsidRPr="009E12A3">
        <w:rPr>
          <w:rFonts w:cstheme="minorHAnsi"/>
          <w:sz w:val="24"/>
          <w:szCs w:val="24"/>
        </w:rPr>
        <w:t>Special order fees must be agreed upon by both parties upfront.</w:t>
      </w:r>
    </w:p>
    <w:p w14:paraId="33D31555" w14:textId="77777777" w:rsidR="003E61CF" w:rsidRPr="009E12A3" w:rsidRDefault="003E61CF" w:rsidP="004C65F1">
      <w:pPr>
        <w:pStyle w:val="ListParagraph"/>
        <w:numPr>
          <w:ilvl w:val="0"/>
          <w:numId w:val="7"/>
        </w:numPr>
        <w:rPr>
          <w:rFonts w:cstheme="minorHAnsi"/>
          <w:sz w:val="24"/>
          <w:szCs w:val="24"/>
        </w:rPr>
      </w:pPr>
      <w:r w:rsidRPr="009E12A3">
        <w:rPr>
          <w:rFonts w:cstheme="minorHAnsi"/>
          <w:sz w:val="24"/>
          <w:szCs w:val="24"/>
        </w:rPr>
        <w:t>Payments for products or services provided must be paid within 45 days per Massachusetts Bill Payment Policy, or sooner if applying Prompt Payment Discount.</w:t>
      </w:r>
    </w:p>
    <w:p w14:paraId="43E634F2" w14:textId="663D3F6C" w:rsidR="003E61CF" w:rsidRPr="009E12A3" w:rsidRDefault="003E61CF" w:rsidP="004C65F1">
      <w:pPr>
        <w:pStyle w:val="ListParagraph"/>
        <w:numPr>
          <w:ilvl w:val="0"/>
          <w:numId w:val="7"/>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Pr>
          <w:rFonts w:cstheme="minorHAnsi"/>
          <w:sz w:val="24"/>
          <w:szCs w:val="24"/>
        </w:rPr>
        <w:t>.</w:t>
      </w:r>
      <w:r w:rsidRPr="009E12A3">
        <w:rPr>
          <w:rFonts w:cstheme="minorHAnsi"/>
          <w:sz w:val="24"/>
          <w:szCs w:val="24"/>
        </w:rPr>
        <w:t xml:space="preserve"> </w:t>
      </w:r>
      <w:r>
        <w:rPr>
          <w:rFonts w:cstheme="minorHAnsi"/>
          <w:sz w:val="24"/>
          <w:szCs w:val="24"/>
        </w:rPr>
        <w:t>C</w:t>
      </w:r>
      <w:r w:rsidRPr="009E12A3">
        <w:rPr>
          <w:rFonts w:cstheme="minorHAnsi"/>
          <w:sz w:val="24"/>
          <w:szCs w:val="24"/>
        </w:rPr>
        <w:t xml:space="preserve">ontact </w:t>
      </w:r>
      <w:r>
        <w:rPr>
          <w:rFonts w:cstheme="minorHAnsi"/>
          <w:sz w:val="24"/>
          <w:szCs w:val="24"/>
        </w:rPr>
        <w:t xml:space="preserve">the </w:t>
      </w:r>
      <w:hyperlink r:id="rId60" w:history="1">
        <w:r w:rsidR="00890907" w:rsidRPr="001D1214">
          <w:rPr>
            <w:rStyle w:val="Hyperlink"/>
            <w:rFonts w:ascii="Calibri" w:eastAsia="Segoe UI" w:hAnsi="Calibri" w:cs="Calibri"/>
            <w:sz w:val="24"/>
            <w:szCs w:val="24"/>
          </w:rPr>
          <w:t>Category Manager</w:t>
        </w:r>
      </w:hyperlink>
      <w:r w:rsidR="00890907">
        <w:t xml:space="preserve"> </w:t>
      </w:r>
      <w:r w:rsidRPr="009E12A3">
        <w:rPr>
          <w:rFonts w:cstheme="minorHAnsi"/>
          <w:sz w:val="24"/>
          <w:szCs w:val="24"/>
        </w:rPr>
        <w:t>for gui</w:t>
      </w:r>
      <w:r>
        <w:rPr>
          <w:rFonts w:cstheme="minorHAnsi"/>
          <w:sz w:val="24"/>
          <w:szCs w:val="24"/>
        </w:rPr>
        <w:t>dance</w:t>
      </w:r>
      <w:r w:rsidRPr="009E12A3">
        <w:rPr>
          <w:rFonts w:cstheme="minorHAnsi"/>
          <w:sz w:val="24"/>
          <w:szCs w:val="24"/>
        </w:rPr>
        <w:t xml:space="preserve">. </w:t>
      </w:r>
    </w:p>
    <w:p w14:paraId="718A044C" w14:textId="77777777" w:rsidR="003E61CF" w:rsidRPr="00890907" w:rsidRDefault="003E61CF" w:rsidP="004C65F1">
      <w:pPr>
        <w:pStyle w:val="ListParagraph"/>
        <w:numPr>
          <w:ilvl w:val="0"/>
          <w:numId w:val="6"/>
        </w:numPr>
        <w:rPr>
          <w:sz w:val="24"/>
          <w:szCs w:val="24"/>
        </w:rPr>
      </w:pPr>
      <w:r w:rsidRPr="009E12A3">
        <w:rPr>
          <w:rFonts w:cstheme="minorHAnsi"/>
          <w:sz w:val="24"/>
          <w:szCs w:val="24"/>
        </w:rPr>
        <w:t>Vendors must notify buyers of product substitutions.</w:t>
      </w:r>
    </w:p>
    <w:p w14:paraId="3DC4C524" w14:textId="77777777" w:rsidR="00890907" w:rsidRPr="002E2D42" w:rsidRDefault="00890907" w:rsidP="00890907">
      <w:pPr>
        <w:pStyle w:val="Heading2"/>
      </w:pPr>
      <w:bookmarkStart w:id="114" w:name="_Toc194066616"/>
      <w:bookmarkStart w:id="115" w:name="_Toc198048714"/>
      <w:bookmarkStart w:id="116" w:name="_Toc203573612"/>
      <w:bookmarkStart w:id="117" w:name="_Toc230887910"/>
      <w:r w:rsidRPr="002E2D42">
        <w:t>Adding a Product</w:t>
      </w:r>
      <w:bookmarkEnd w:id="114"/>
      <w:bookmarkEnd w:id="115"/>
      <w:bookmarkEnd w:id="116"/>
      <w:bookmarkEnd w:id="117"/>
      <w:r w:rsidRPr="002E2D42">
        <w:t xml:space="preserve"> </w:t>
      </w:r>
    </w:p>
    <w:p w14:paraId="45E40009" w14:textId="597C0702" w:rsidR="00890907" w:rsidRPr="00890907" w:rsidRDefault="00890907" w:rsidP="00890907">
      <w:pPr>
        <w:rPr>
          <w:rFonts w:cs="Times New Roman"/>
          <w:sz w:val="24"/>
          <w:szCs w:val="24"/>
        </w:rPr>
      </w:pPr>
      <w:r w:rsidRPr="00890907">
        <w:rPr>
          <w:rFonts w:cs="Times New Roman"/>
          <w:sz w:val="24"/>
          <w:szCs w:val="24"/>
        </w:rPr>
        <w:t xml:space="preserve">To add a product to the list of eligible products and services sold under this contract, buyers must contact their </w:t>
      </w:r>
      <w:hyperlink r:id="rId61" w:history="1">
        <w:r w:rsidRPr="00890907">
          <w:rPr>
            <w:rFonts w:cs="Times New Roman"/>
            <w:sz w:val="24"/>
            <w:szCs w:val="24"/>
          </w:rPr>
          <w:t>Category Manager</w:t>
        </w:r>
      </w:hyperlink>
      <w:r w:rsidRPr="00890907">
        <w:rPr>
          <w:rFonts w:cs="Times New Roman"/>
          <w:sz w:val="24"/>
          <w:szCs w:val="24"/>
        </w:rPr>
        <w:t xml:space="preserve"> for approval. The new products and services requested must comply with the established specifications and scope of the contract. </w:t>
      </w:r>
    </w:p>
    <w:p w14:paraId="4076B203" w14:textId="77777777" w:rsidR="004C4505" w:rsidRDefault="004C4505" w:rsidP="003E61CF">
      <w:pPr>
        <w:pStyle w:val="Heading2"/>
      </w:pPr>
      <w:bookmarkStart w:id="118" w:name="_Toc435952384"/>
      <w:bookmarkStart w:id="119" w:name="_Toc230887911"/>
      <w:r>
        <w:t>Environmentally Preferable Products and Services (EPPs)</w:t>
      </w:r>
      <w:bookmarkEnd w:id="118"/>
      <w:bookmarkEnd w:id="119"/>
    </w:p>
    <w:p w14:paraId="7FA65515" w14:textId="77777777" w:rsidR="00890907" w:rsidRDefault="00890907" w:rsidP="00890907">
      <w:pPr>
        <w:rPr>
          <w:rFonts w:cstheme="minorHAnsi"/>
          <w:sz w:val="24"/>
          <w:szCs w:val="24"/>
        </w:rPr>
      </w:pPr>
      <w:r>
        <w:rPr>
          <w:rFonts w:cstheme="minorHAnsi"/>
          <w:sz w:val="24"/>
          <w:szCs w:val="24"/>
        </w:rPr>
        <w:t xml:space="preserve">This contract is considered an all-EPP contract, meaning that all products and services delivered under it are designed to support climate and environmental offerings and solutions, specifically in the area of renewable and alternative energy.  </w:t>
      </w:r>
    </w:p>
    <w:p w14:paraId="2B1B0D94" w14:textId="77777777" w:rsidR="00890907" w:rsidRDefault="00890907" w:rsidP="00890907">
      <w:pPr>
        <w:rPr>
          <w:rFonts w:cs="Times New Roman"/>
          <w:sz w:val="24"/>
          <w:szCs w:val="24"/>
        </w:rPr>
      </w:pPr>
      <w:r w:rsidRPr="00573664">
        <w:rPr>
          <w:sz w:val="24"/>
          <w:szCs w:val="24"/>
        </w:rPr>
        <w:lastRenderedPageBreak/>
        <w:t xml:space="preserve">The </w:t>
      </w:r>
      <w:hyperlink r:id="rId62" w:tgtFrame="_blank" w:history="1">
        <w:r w:rsidRPr="00573664">
          <w:rPr>
            <w:rStyle w:val="normaltextrun"/>
            <w:rFonts w:ascii="Calibri" w:hAnsi="Calibri" w:cs="Calibri"/>
            <w:color w:val="0000FF"/>
            <w:sz w:val="24"/>
            <w:szCs w:val="24"/>
            <w:u w:val="single"/>
            <w:shd w:val="clear" w:color="auto" w:fill="FFFFFF"/>
          </w:rPr>
          <w:t>Renewable Energy Portfolio (RPS) and Alternative Energy Standards (AES)</w:t>
        </w:r>
      </w:hyperlink>
      <w:r w:rsidRPr="00573664">
        <w:rPr>
          <w:rStyle w:val="normaltextrun"/>
          <w:rFonts w:ascii="Calibri" w:hAnsi="Calibri" w:cs="Calibri"/>
          <w:color w:val="000000"/>
          <w:sz w:val="24"/>
          <w:szCs w:val="24"/>
          <w:shd w:val="clear" w:color="auto" w:fill="FFFFFF"/>
        </w:rPr>
        <w:t xml:space="preserve"> were some of the first programs in the nation to require a certain percentage of the state's electricity to come from renewable and alternative energy sources. E</w:t>
      </w:r>
      <w:r w:rsidRPr="00573664">
        <w:rPr>
          <w:rFonts w:cs="Times New Roman"/>
          <w:sz w:val="24"/>
          <w:szCs w:val="24"/>
        </w:rPr>
        <w:t xml:space="preserve">very retail electricity provider in Massachusetts is required to sell a minimum percentage of their kilowatt-hour (kWh) sales to customers sourced from qualified renewable and alternative energy sources. Contract users generating energy by such sources and receiving revenue through RECs or AECs may use this contract to provide equipment, devices, data collection, testing, and any additional products and services necessary to qualify Customer Assets for RPS and APS. </w:t>
      </w:r>
    </w:p>
    <w:p w14:paraId="47E49F7C" w14:textId="77777777" w:rsidR="00890907" w:rsidRDefault="00890907" w:rsidP="00890907">
      <w:pPr>
        <w:rPr>
          <w:sz w:val="24"/>
          <w:szCs w:val="24"/>
        </w:rPr>
      </w:pPr>
      <w:r w:rsidRPr="62CBB239">
        <w:rPr>
          <w:rFonts w:cs="Times New Roman"/>
          <w:sz w:val="24"/>
          <w:szCs w:val="24"/>
        </w:rPr>
        <w:t>In addition, a</w:t>
      </w:r>
      <w:r w:rsidRPr="62CBB239">
        <w:rPr>
          <w:sz w:val="24"/>
          <w:szCs w:val="24"/>
        </w:rPr>
        <w:t xml:space="preserve">ny equipment provided by this contract must meet the Massachusetts </w:t>
      </w:r>
      <w:hyperlink r:id="rId63">
        <w:r w:rsidRPr="62CBB239">
          <w:rPr>
            <w:rStyle w:val="Hyperlink"/>
            <w:sz w:val="24"/>
            <w:szCs w:val="24"/>
          </w:rPr>
          <w:t>Appliance Energy and Water Efficiency Standards</w:t>
        </w:r>
      </w:hyperlink>
      <w:r w:rsidRPr="62CBB239">
        <w:rPr>
          <w:sz w:val="24"/>
          <w:szCs w:val="24"/>
        </w:rPr>
        <w:t xml:space="preserve"> (AES).  The AES is a state regulation that sets minimum energy and water efficiency requirements for various appliances sold or installed in the Commonwealth. These standards aim to reduce energy consumption, lower utility bills, and support climate goals by ensuring only efficient products are available in the market.</w:t>
      </w:r>
    </w:p>
    <w:p w14:paraId="383CD91B" w14:textId="51C556D9" w:rsidR="004C4505" w:rsidRPr="00890907" w:rsidRDefault="00A916AE" w:rsidP="00890907">
      <w:pPr>
        <w:spacing w:after="0"/>
        <w:rPr>
          <w:b/>
          <w:bCs/>
          <w:sz w:val="24"/>
          <w:szCs w:val="24"/>
        </w:rPr>
      </w:pPr>
      <w:r w:rsidRPr="00890907">
        <w:rPr>
          <w:b/>
          <w:bCs/>
          <w:sz w:val="24"/>
          <w:szCs w:val="24"/>
        </w:rPr>
        <w:t>Learn More</w:t>
      </w:r>
      <w:r w:rsidR="00890907">
        <w:rPr>
          <w:b/>
          <w:bCs/>
          <w:sz w:val="24"/>
          <w:szCs w:val="24"/>
        </w:rPr>
        <w:t xml:space="preserve">: </w:t>
      </w:r>
      <w:r w:rsidR="004C4505" w:rsidRPr="643076E0">
        <w:rPr>
          <w:rFonts w:ascii="Calibri" w:eastAsia="Calibri" w:hAnsi="Calibri" w:cs="Calibri"/>
          <w:sz w:val="24"/>
          <w:szCs w:val="24"/>
        </w:rPr>
        <w:t xml:space="preserve">Explore the </w:t>
      </w:r>
      <w:hyperlink r:id="rId64">
        <w:r w:rsidR="004C4505" w:rsidRPr="003E61CF">
          <w:rPr>
            <w:rStyle w:val="Hyperlink"/>
            <w:rFonts w:ascii="Calibri" w:eastAsia="Calibri" w:hAnsi="Calibri" w:cs="Calibri"/>
            <w:sz w:val="24"/>
            <w:szCs w:val="24"/>
          </w:rPr>
          <w:t>Environmentally Preferable Products (EPP) Procurement Program</w:t>
        </w:r>
      </w:hyperlink>
      <w:r w:rsidR="004C4505" w:rsidRPr="643076E0">
        <w:rPr>
          <w:rFonts w:ascii="Calibri" w:eastAsia="Calibri" w:hAnsi="Calibri" w:cs="Calibri"/>
          <w:sz w:val="24"/>
          <w:szCs w:val="24"/>
        </w:rPr>
        <w:t xml:space="preserve"> and discover detailed guidance in the </w:t>
      </w:r>
      <w:hyperlink r:id="rId65">
        <w:r w:rsidR="004C4505" w:rsidRPr="003E61CF">
          <w:rPr>
            <w:rStyle w:val="Hyperlink"/>
            <w:rFonts w:ascii="Calibri" w:eastAsia="Calibri" w:hAnsi="Calibri" w:cs="Calibri"/>
            <w:sz w:val="24"/>
            <w:szCs w:val="24"/>
          </w:rPr>
          <w:t>EPP Products and Services Guide</w:t>
        </w:r>
      </w:hyperlink>
      <w:r w:rsidR="004C4505" w:rsidRPr="643076E0">
        <w:rPr>
          <w:rFonts w:ascii="Calibri" w:eastAsia="Calibri" w:hAnsi="Calibri" w:cs="Calibri"/>
          <w:sz w:val="24"/>
          <w:szCs w:val="24"/>
        </w:rPr>
        <w:t>.</w:t>
      </w:r>
    </w:p>
    <w:p w14:paraId="5DB3A743" w14:textId="3FC3D5D5" w:rsidR="004C4505" w:rsidRPr="002E2D42" w:rsidRDefault="004C4505" w:rsidP="0005486E">
      <w:pPr>
        <w:pStyle w:val="Heading2"/>
      </w:pPr>
      <w:bookmarkStart w:id="120" w:name="_Toc194066620"/>
      <w:bookmarkStart w:id="121" w:name="_Toc198048717"/>
      <w:bookmarkStart w:id="122" w:name="_Toc1632187442"/>
      <w:bookmarkStart w:id="123" w:name="_Toc230887912"/>
      <w:r>
        <w:t>Instructions for M</w:t>
      </w:r>
      <w:r w:rsidR="00F05D29">
        <w:t>OSAIC</w:t>
      </w:r>
      <w:r>
        <w:t xml:space="preserve"> Users</w:t>
      </w:r>
      <w:bookmarkEnd w:id="120"/>
      <w:bookmarkEnd w:id="121"/>
      <w:bookmarkEnd w:id="122"/>
      <w:bookmarkEnd w:id="123"/>
    </w:p>
    <w:p w14:paraId="394F5238" w14:textId="1E0913D4" w:rsidR="0005486E" w:rsidRDefault="004C4505" w:rsidP="0005486E">
      <w:pPr>
        <w:pStyle w:val="ListParagraph"/>
        <w:spacing w:after="0"/>
        <w:ind w:left="0"/>
        <w:rPr>
          <w:rFonts w:cs="Arial"/>
        </w:rPr>
      </w:pPr>
      <w:r w:rsidRPr="00E006A5">
        <w:rPr>
          <w:rFonts w:cs="Arial"/>
          <w:color w:val="000000" w:themeColor="text1"/>
          <w:sz w:val="24"/>
          <w:szCs w:val="24"/>
        </w:rPr>
        <w:t xml:space="preserve">When placing orders with a contractor, </w:t>
      </w:r>
      <w:r w:rsidRPr="009F554C">
        <w:rPr>
          <w:rFonts w:cs="Arial"/>
          <w:color w:val="000000" w:themeColor="text1"/>
          <w:sz w:val="24"/>
          <w:szCs w:val="24"/>
        </w:rPr>
        <w:t>Massachusetts Management Accounting Reporting System</w:t>
      </w:r>
      <w:r>
        <w:rPr>
          <w:rFonts w:cs="Arial"/>
          <w:color w:val="000000" w:themeColor="text1"/>
          <w:sz w:val="24"/>
          <w:szCs w:val="24"/>
        </w:rPr>
        <w:t xml:space="preserve"> (</w:t>
      </w:r>
      <w:r w:rsidRPr="00E006A5">
        <w:rPr>
          <w:rFonts w:cs="Arial"/>
          <w:color w:val="000000" w:themeColor="text1"/>
          <w:sz w:val="24"/>
          <w:szCs w:val="24"/>
        </w:rPr>
        <w:t>M</w:t>
      </w:r>
      <w:r w:rsidR="00F05D29">
        <w:rPr>
          <w:rFonts w:cs="Arial"/>
          <w:color w:val="000000" w:themeColor="text1"/>
          <w:sz w:val="24"/>
          <w:szCs w:val="24"/>
        </w:rPr>
        <w:t>OSAIC</w:t>
      </w:r>
      <w:r>
        <w:rPr>
          <w:rFonts w:cs="Arial"/>
          <w:color w:val="000000" w:themeColor="text1"/>
          <w:sz w:val="24"/>
          <w:szCs w:val="24"/>
        </w:rPr>
        <w:t>)</w:t>
      </w:r>
      <w:r w:rsidRPr="00E006A5">
        <w:rPr>
          <w:rFonts w:cs="Arial"/>
          <w:color w:val="000000" w:themeColor="text1"/>
          <w:sz w:val="24"/>
          <w:szCs w:val="24"/>
        </w:rPr>
        <w:t xml:space="preserve"> users </w:t>
      </w:r>
      <w:r w:rsidRPr="00E006A5">
        <w:rPr>
          <w:rFonts w:cs="Arial"/>
          <w:b/>
          <w:bCs/>
          <w:color w:val="000000" w:themeColor="text1"/>
          <w:sz w:val="24"/>
          <w:szCs w:val="24"/>
        </w:rPr>
        <w:t>must</w:t>
      </w:r>
      <w:r w:rsidRPr="00E006A5">
        <w:rPr>
          <w:rFonts w:cs="Arial"/>
          <w:color w:val="000000" w:themeColor="text1"/>
          <w:sz w:val="24"/>
          <w:szCs w:val="24"/>
        </w:rPr>
        <w:t xml:space="preserve"> reference the contract ID number</w:t>
      </w:r>
      <w:r>
        <w:rPr>
          <w:rFonts w:cs="Arial"/>
          <w:color w:val="000000" w:themeColor="text1"/>
          <w:sz w:val="24"/>
          <w:szCs w:val="24"/>
        </w:rPr>
        <w:t xml:space="preserve"> </w:t>
      </w:r>
      <w:r w:rsidRPr="002D4903">
        <w:rPr>
          <w:rFonts w:cs="Arial"/>
          <w:b/>
          <w:bCs/>
          <w:color w:val="000000" w:themeColor="text1"/>
          <w:sz w:val="24"/>
          <w:szCs w:val="24"/>
        </w:rPr>
        <w:t>E</w:t>
      </w:r>
      <w:r>
        <w:rPr>
          <w:rFonts w:cs="Arial"/>
          <w:b/>
          <w:bCs/>
          <w:color w:val="000000" w:themeColor="text1"/>
          <w:sz w:val="24"/>
          <w:szCs w:val="24"/>
        </w:rPr>
        <w:t>NE5</w:t>
      </w:r>
      <w:r w:rsidR="00890907">
        <w:rPr>
          <w:rFonts w:cs="Arial"/>
          <w:b/>
          <w:bCs/>
          <w:color w:val="000000" w:themeColor="text1"/>
          <w:sz w:val="24"/>
          <w:szCs w:val="24"/>
        </w:rPr>
        <w:t>7*</w:t>
      </w:r>
      <w:r w:rsidRPr="00E006A5">
        <w:rPr>
          <w:bCs/>
          <w:sz w:val="24"/>
          <w:szCs w:val="24"/>
        </w:rPr>
        <w:t xml:space="preserve"> </w:t>
      </w:r>
      <w:r w:rsidRPr="00E006A5">
        <w:rPr>
          <w:rFonts w:cs="Arial"/>
          <w:color w:val="000000" w:themeColor="text1"/>
          <w:sz w:val="24"/>
          <w:szCs w:val="24"/>
        </w:rPr>
        <w:t>in the applicable field in M</w:t>
      </w:r>
      <w:r w:rsidR="00F05D29">
        <w:rPr>
          <w:rFonts w:cs="Arial"/>
          <w:color w:val="000000" w:themeColor="text1"/>
          <w:sz w:val="24"/>
          <w:szCs w:val="24"/>
        </w:rPr>
        <w:t>OSAIC</w:t>
      </w:r>
      <w:r w:rsidRPr="00E006A5">
        <w:rPr>
          <w:rFonts w:cs="Arial"/>
          <w:color w:val="000000" w:themeColor="text1"/>
          <w:sz w:val="24"/>
          <w:szCs w:val="24"/>
        </w:rPr>
        <w:t xml:space="preserve">. </w:t>
      </w:r>
      <w:r w:rsidR="0005486E" w:rsidRPr="00D27BA2">
        <w:rPr>
          <w:sz w:val="24"/>
          <w:szCs w:val="24"/>
        </w:rPr>
        <w:t>Please address all inquiries regarding</w:t>
      </w:r>
      <w:r w:rsidR="0005486E">
        <w:rPr>
          <w:sz w:val="24"/>
          <w:szCs w:val="24"/>
        </w:rPr>
        <w:t xml:space="preserve"> </w:t>
      </w:r>
      <w:r w:rsidR="0005486E" w:rsidRPr="00E006A5">
        <w:rPr>
          <w:rFonts w:cs="Arial"/>
          <w:color w:val="000000" w:themeColor="text1"/>
          <w:sz w:val="24"/>
          <w:szCs w:val="24"/>
        </w:rPr>
        <w:t>M</w:t>
      </w:r>
      <w:r w:rsidR="00F05D29">
        <w:rPr>
          <w:rFonts w:cs="Arial"/>
          <w:color w:val="000000" w:themeColor="text1"/>
          <w:sz w:val="24"/>
          <w:szCs w:val="24"/>
        </w:rPr>
        <w:t>OSAIC</w:t>
      </w:r>
      <w:r w:rsidR="0005486E" w:rsidRPr="00D27BA2">
        <w:rPr>
          <w:sz w:val="24"/>
          <w:szCs w:val="24"/>
        </w:rPr>
        <w:t xml:space="preserve"> technical support and job aids </w:t>
      </w:r>
      <w:r w:rsidR="0005486E">
        <w:rPr>
          <w:sz w:val="24"/>
          <w:szCs w:val="24"/>
        </w:rPr>
        <w:t xml:space="preserve">by emailing the </w:t>
      </w:r>
      <w:hyperlink r:id="rId66" w:history="1">
        <w:r w:rsidR="0005486E">
          <w:rPr>
            <w:rStyle w:val="Hyperlink"/>
            <w:sz w:val="24"/>
            <w:szCs w:val="24"/>
          </w:rPr>
          <w:t>Comptroller Help Desk</w:t>
        </w:r>
      </w:hyperlink>
      <w:r w:rsidR="0005486E">
        <w:t xml:space="preserve"> </w:t>
      </w:r>
      <w:r w:rsidR="0005486E">
        <w:rPr>
          <w:sz w:val="24"/>
          <w:szCs w:val="24"/>
        </w:rPr>
        <w:t xml:space="preserve">or by calling </w:t>
      </w:r>
      <w:r w:rsidR="0005486E" w:rsidRPr="00D27BA2">
        <w:rPr>
          <w:sz w:val="24"/>
          <w:szCs w:val="24"/>
        </w:rPr>
        <w:t>617-973-2468</w:t>
      </w:r>
      <w:r w:rsidR="0005486E" w:rsidRPr="00E006A5">
        <w:rPr>
          <w:sz w:val="24"/>
          <w:szCs w:val="24"/>
        </w:rPr>
        <w:t>.</w:t>
      </w:r>
      <w:r w:rsidR="0005486E">
        <w:rPr>
          <w:sz w:val="24"/>
          <w:szCs w:val="24"/>
        </w:rPr>
        <w:t xml:space="preserve"> </w:t>
      </w:r>
    </w:p>
    <w:p w14:paraId="5024A44F" w14:textId="3311F2E7" w:rsidR="004C4505" w:rsidRPr="00E006A5" w:rsidRDefault="004C4505" w:rsidP="004C4505">
      <w:pPr>
        <w:pStyle w:val="ListParagraph"/>
        <w:ind w:left="0"/>
        <w:rPr>
          <w:sz w:val="24"/>
          <w:szCs w:val="24"/>
        </w:rPr>
      </w:pPr>
    </w:p>
    <w:p w14:paraId="71C99DDE" w14:textId="77777777" w:rsidR="00C220F5" w:rsidRDefault="00C220F5" w:rsidP="00266475">
      <w:pPr>
        <w:tabs>
          <w:tab w:val="left" w:pos="540"/>
        </w:tabs>
        <w:spacing w:after="0" w:line="240" w:lineRule="auto"/>
        <w:jc w:val="both"/>
        <w:rPr>
          <w:rFonts w:cs="Arial"/>
        </w:rPr>
        <w:sectPr w:rsidR="00C220F5" w:rsidSect="003E7DC2">
          <w:footerReference w:type="first" r:id="rId67"/>
          <w:type w:val="continuous"/>
          <w:pgSz w:w="12240" w:h="15840"/>
          <w:pgMar w:top="125" w:right="1152" w:bottom="1440" w:left="1152" w:header="864" w:footer="360" w:gutter="0"/>
          <w:cols w:space="720"/>
          <w:titlePg/>
          <w:docGrid w:linePitch="360"/>
        </w:sectPr>
      </w:pPr>
    </w:p>
    <w:p w14:paraId="17D93F83" w14:textId="77777777" w:rsidR="00890907" w:rsidRPr="00890907" w:rsidRDefault="00890907" w:rsidP="00890907">
      <w:pPr>
        <w:keepNext/>
        <w:keepLines/>
        <w:spacing w:after="0" w:line="240" w:lineRule="auto"/>
        <w:contextualSpacing/>
        <w:outlineLvl w:val="0"/>
        <w:rPr>
          <w:rFonts w:asciiTheme="majorHAnsi" w:eastAsiaTheme="majorEastAsia" w:hAnsiTheme="majorHAnsi" w:cstheme="majorBidi"/>
          <w:b/>
          <w:bCs/>
          <w:sz w:val="20"/>
          <w:szCs w:val="20"/>
        </w:rPr>
      </w:pPr>
      <w:bookmarkStart w:id="124" w:name="_Appendix_A:_Vendor"/>
      <w:bookmarkStart w:id="125" w:name="_Vendor_Specific_Information"/>
      <w:bookmarkStart w:id="126" w:name="_Vendor_Information*"/>
      <w:bookmarkStart w:id="127" w:name="_Vendor_List_and"/>
      <w:bookmarkStart w:id="128" w:name="_Appendix_A:_1"/>
      <w:bookmarkStart w:id="129" w:name="_Toc203573615"/>
      <w:bookmarkStart w:id="130" w:name="_Toc230887913"/>
      <w:bookmarkEnd w:id="124"/>
      <w:bookmarkEnd w:id="125"/>
      <w:bookmarkEnd w:id="126"/>
      <w:bookmarkEnd w:id="127"/>
      <w:bookmarkEnd w:id="128"/>
      <w:r w:rsidRPr="00890907">
        <w:rPr>
          <w:rFonts w:asciiTheme="majorHAnsi" w:eastAsiaTheme="majorEastAsia" w:hAnsiTheme="majorHAnsi" w:cstheme="majorBidi"/>
          <w:b/>
          <w:bCs/>
          <w:color w:val="2D029A"/>
          <w:sz w:val="28"/>
          <w:szCs w:val="28"/>
        </w:rPr>
        <w:lastRenderedPageBreak/>
        <w:t>Vendor List and Information</w:t>
      </w:r>
      <w:bookmarkEnd w:id="129"/>
      <w:bookmarkEnd w:id="130"/>
      <w:r w:rsidRPr="00890907">
        <w:rPr>
          <w:rFonts w:asciiTheme="majorHAnsi" w:eastAsiaTheme="majorEastAsia" w:hAnsiTheme="majorHAnsi" w:cstheme="majorBidi"/>
          <w:b/>
          <w:bCs/>
          <w:sz w:val="20"/>
          <w:szCs w:val="20"/>
        </w:rPr>
        <w:t xml:space="preserve"> </w:t>
      </w:r>
    </w:p>
    <w:p w14:paraId="046637D8" w14:textId="77777777" w:rsidR="00890907" w:rsidRPr="00890907" w:rsidRDefault="00890907" w:rsidP="00890907">
      <w:pPr>
        <w:spacing w:after="0"/>
      </w:pP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87"/>
        <w:gridCol w:w="1587"/>
        <w:gridCol w:w="1615"/>
        <w:gridCol w:w="1616"/>
        <w:gridCol w:w="1616"/>
        <w:gridCol w:w="1232"/>
        <w:gridCol w:w="1232"/>
        <w:gridCol w:w="1232"/>
      </w:tblGrid>
      <w:tr w:rsidR="00890907" w:rsidRPr="00890907" w14:paraId="2D4661CB" w14:textId="77777777" w:rsidTr="0045760E">
        <w:trPr>
          <w:trHeight w:val="697"/>
        </w:trPr>
        <w:tc>
          <w:tcPr>
            <w:tcW w:w="1587" w:type="dxa"/>
            <w:tcBorders>
              <w:left w:val="single" w:sz="4" w:space="0" w:color="000000"/>
              <w:bottom w:val="single" w:sz="4" w:space="0" w:color="000000"/>
              <w:right w:val="single" w:sz="4" w:space="0" w:color="000000"/>
            </w:tcBorders>
            <w:shd w:val="clear" w:color="auto" w:fill="C5D9F0"/>
          </w:tcPr>
          <w:p w14:paraId="6079163C" w14:textId="77777777" w:rsidR="00890907" w:rsidRPr="00890907" w:rsidRDefault="00890907" w:rsidP="00890907">
            <w:pPr>
              <w:widowControl w:val="0"/>
              <w:autoSpaceDE w:val="0"/>
              <w:autoSpaceDN w:val="0"/>
              <w:spacing w:after="0" w:line="216" w:lineRule="exact"/>
              <w:ind w:left="88" w:right="66"/>
              <w:jc w:val="center"/>
              <w:rPr>
                <w:rFonts w:ascii="Calibri" w:eastAsia="Calibri" w:hAnsi="Calibri" w:cs="Calibri"/>
                <w:b/>
                <w:sz w:val="18"/>
              </w:rPr>
            </w:pPr>
            <w:r w:rsidRPr="00890907">
              <w:rPr>
                <w:rFonts w:ascii="Calibri" w:eastAsia="Calibri" w:hAnsi="Calibri" w:cs="Calibri"/>
                <w:b/>
                <w:spacing w:val="-2"/>
                <w:sz w:val="18"/>
              </w:rPr>
              <w:t>Vendor*</w:t>
            </w:r>
          </w:p>
        </w:tc>
        <w:tc>
          <w:tcPr>
            <w:tcW w:w="1587" w:type="dxa"/>
            <w:tcBorders>
              <w:left w:val="single" w:sz="4" w:space="0" w:color="000000"/>
              <w:bottom w:val="single" w:sz="4" w:space="0" w:color="000000"/>
              <w:right w:val="single" w:sz="4" w:space="0" w:color="000000"/>
            </w:tcBorders>
            <w:shd w:val="clear" w:color="auto" w:fill="C5D9F0"/>
          </w:tcPr>
          <w:p w14:paraId="2056E18D" w14:textId="01C484E2" w:rsidR="00890907" w:rsidRPr="00890907" w:rsidRDefault="00890907" w:rsidP="00890907">
            <w:pPr>
              <w:widowControl w:val="0"/>
              <w:autoSpaceDE w:val="0"/>
              <w:autoSpaceDN w:val="0"/>
              <w:spacing w:after="0" w:line="240" w:lineRule="auto"/>
              <w:ind w:left="124" w:right="95"/>
              <w:jc w:val="center"/>
              <w:rPr>
                <w:rFonts w:ascii="Calibri" w:eastAsia="Calibri" w:hAnsi="Calibri" w:cs="Calibri"/>
                <w:b/>
                <w:sz w:val="18"/>
              </w:rPr>
            </w:pPr>
            <w:r w:rsidRPr="00890907">
              <w:rPr>
                <w:rFonts w:ascii="Calibri" w:eastAsia="Calibri" w:hAnsi="Calibri" w:cs="Calibri"/>
                <w:b/>
                <w:spacing w:val="-2"/>
                <w:sz w:val="18"/>
              </w:rPr>
              <w:t>Master</w:t>
            </w:r>
            <w:r w:rsidRPr="00890907">
              <w:rPr>
                <w:rFonts w:ascii="Calibri" w:eastAsia="Calibri" w:hAnsi="Calibri" w:cs="Calibri"/>
                <w:b/>
                <w:spacing w:val="-9"/>
                <w:sz w:val="18"/>
              </w:rPr>
              <w:t xml:space="preserve"> </w:t>
            </w:r>
            <w:r w:rsidRPr="00890907">
              <w:rPr>
                <w:rFonts w:ascii="Calibri" w:eastAsia="Calibri" w:hAnsi="Calibri" w:cs="Calibri"/>
                <w:b/>
                <w:spacing w:val="-2"/>
                <w:sz w:val="18"/>
              </w:rPr>
              <w:t>Blanket</w:t>
            </w:r>
            <w:r w:rsidRPr="00890907">
              <w:rPr>
                <w:rFonts w:ascii="Calibri" w:eastAsia="Calibri" w:hAnsi="Calibri" w:cs="Calibri"/>
                <w:b/>
                <w:sz w:val="18"/>
              </w:rPr>
              <w:t xml:space="preserve"> </w:t>
            </w:r>
            <w:r w:rsidRPr="00890907">
              <w:rPr>
                <w:rFonts w:ascii="Calibri" w:eastAsia="Calibri" w:hAnsi="Calibri" w:cs="Calibri"/>
                <w:b/>
                <w:spacing w:val="-2"/>
                <w:sz w:val="18"/>
              </w:rPr>
              <w:t>Purchase</w:t>
            </w:r>
            <w:r w:rsidR="00492008">
              <w:rPr>
                <w:rFonts w:ascii="Calibri" w:eastAsia="Calibri" w:hAnsi="Calibri" w:cs="Calibri"/>
                <w:b/>
                <w:spacing w:val="-2"/>
                <w:sz w:val="18"/>
              </w:rPr>
              <w:t xml:space="preserve"> </w:t>
            </w:r>
            <w:r w:rsidRPr="00890907">
              <w:rPr>
                <w:rFonts w:ascii="Calibri" w:eastAsia="Calibri" w:hAnsi="Calibri" w:cs="Calibri"/>
                <w:b/>
                <w:sz w:val="18"/>
              </w:rPr>
              <w:t>Order</w:t>
            </w:r>
            <w:r w:rsidRPr="00890907">
              <w:rPr>
                <w:rFonts w:ascii="Calibri" w:eastAsia="Calibri" w:hAnsi="Calibri" w:cs="Calibri"/>
                <w:b/>
                <w:spacing w:val="-10"/>
                <w:sz w:val="18"/>
              </w:rPr>
              <w:t xml:space="preserve"> </w:t>
            </w:r>
            <w:r w:rsidR="00492008">
              <w:rPr>
                <w:rFonts w:ascii="Calibri" w:eastAsia="Calibri" w:hAnsi="Calibri" w:cs="Calibri"/>
                <w:b/>
                <w:sz w:val="18"/>
              </w:rPr>
              <w:t>Number</w:t>
            </w:r>
          </w:p>
        </w:tc>
        <w:tc>
          <w:tcPr>
            <w:tcW w:w="1615" w:type="dxa"/>
            <w:tcBorders>
              <w:left w:val="single" w:sz="4" w:space="0" w:color="000000"/>
              <w:bottom w:val="single" w:sz="4" w:space="0" w:color="000000"/>
              <w:right w:val="single" w:sz="4" w:space="0" w:color="000000"/>
            </w:tcBorders>
            <w:shd w:val="clear" w:color="auto" w:fill="C5D9F0"/>
          </w:tcPr>
          <w:p w14:paraId="4017AB53" w14:textId="77777777" w:rsidR="00890907" w:rsidRPr="00890907" w:rsidRDefault="00890907" w:rsidP="00890907">
            <w:pPr>
              <w:widowControl w:val="0"/>
              <w:autoSpaceDE w:val="0"/>
              <w:autoSpaceDN w:val="0"/>
              <w:spacing w:after="0" w:line="240" w:lineRule="auto"/>
              <w:ind w:left="314" w:hanging="30"/>
              <w:rPr>
                <w:rFonts w:ascii="Calibri" w:eastAsia="Calibri" w:hAnsi="Calibri" w:cs="Calibri"/>
                <w:b/>
                <w:sz w:val="18"/>
              </w:rPr>
            </w:pPr>
            <w:r w:rsidRPr="00890907">
              <w:rPr>
                <w:rFonts w:ascii="Calibri" w:eastAsia="Calibri" w:hAnsi="Calibri" w:cs="Calibri"/>
                <w:b/>
                <w:spacing w:val="-2"/>
                <w:sz w:val="18"/>
              </w:rPr>
              <w:t>Contact</w:t>
            </w:r>
            <w:r w:rsidRPr="00890907">
              <w:rPr>
                <w:rFonts w:ascii="Calibri" w:eastAsia="Calibri" w:hAnsi="Calibri" w:cs="Calibri"/>
                <w:b/>
                <w:sz w:val="18"/>
              </w:rPr>
              <w:t xml:space="preserve"> </w:t>
            </w:r>
            <w:r w:rsidRPr="00890907">
              <w:rPr>
                <w:rFonts w:ascii="Calibri" w:eastAsia="Calibri" w:hAnsi="Calibri" w:cs="Calibri"/>
                <w:b/>
                <w:spacing w:val="-2"/>
                <w:sz w:val="18"/>
              </w:rPr>
              <w:t>Person</w:t>
            </w:r>
          </w:p>
        </w:tc>
        <w:tc>
          <w:tcPr>
            <w:tcW w:w="1616" w:type="dxa"/>
            <w:tcBorders>
              <w:left w:val="single" w:sz="4" w:space="0" w:color="000000"/>
              <w:bottom w:val="single" w:sz="4" w:space="0" w:color="000000"/>
              <w:right w:val="single" w:sz="4" w:space="0" w:color="000000"/>
            </w:tcBorders>
            <w:shd w:val="clear" w:color="auto" w:fill="C5D9F0"/>
          </w:tcPr>
          <w:p w14:paraId="67146578" w14:textId="2A0B80CF" w:rsidR="00890907" w:rsidRPr="00890907" w:rsidRDefault="00890907" w:rsidP="00890907">
            <w:pPr>
              <w:widowControl w:val="0"/>
              <w:autoSpaceDE w:val="0"/>
              <w:autoSpaceDN w:val="0"/>
              <w:spacing w:after="0" w:line="216" w:lineRule="exact"/>
              <w:ind w:left="192"/>
              <w:rPr>
                <w:rFonts w:ascii="Calibri" w:eastAsia="Calibri" w:hAnsi="Calibri" w:cs="Calibri"/>
                <w:b/>
                <w:sz w:val="18"/>
              </w:rPr>
            </w:pPr>
            <w:r w:rsidRPr="00890907">
              <w:rPr>
                <w:rFonts w:ascii="Calibri" w:eastAsia="Calibri" w:hAnsi="Calibri" w:cs="Calibri"/>
                <w:b/>
                <w:sz w:val="18"/>
              </w:rPr>
              <w:t>Phone</w:t>
            </w:r>
            <w:r w:rsidRPr="00890907">
              <w:rPr>
                <w:rFonts w:ascii="Calibri" w:eastAsia="Calibri" w:hAnsi="Calibri" w:cs="Calibri"/>
                <w:b/>
                <w:spacing w:val="11"/>
                <w:sz w:val="18"/>
              </w:rPr>
              <w:t xml:space="preserve"> </w:t>
            </w:r>
            <w:r w:rsidR="00492008">
              <w:rPr>
                <w:rFonts w:ascii="Calibri" w:eastAsia="Calibri" w:hAnsi="Calibri" w:cs="Calibri"/>
                <w:b/>
                <w:spacing w:val="-12"/>
                <w:sz w:val="18"/>
              </w:rPr>
              <w:t>Number</w:t>
            </w:r>
          </w:p>
        </w:tc>
        <w:tc>
          <w:tcPr>
            <w:tcW w:w="1616" w:type="dxa"/>
            <w:tcBorders>
              <w:left w:val="single" w:sz="4" w:space="0" w:color="000000"/>
              <w:bottom w:val="single" w:sz="4" w:space="0" w:color="000000"/>
              <w:right w:val="single" w:sz="4" w:space="0" w:color="000000"/>
            </w:tcBorders>
            <w:shd w:val="clear" w:color="auto" w:fill="C5D9F0"/>
          </w:tcPr>
          <w:p w14:paraId="14859007" w14:textId="77777777" w:rsidR="00890907" w:rsidRPr="00890907" w:rsidRDefault="00890907" w:rsidP="00890907">
            <w:pPr>
              <w:widowControl w:val="0"/>
              <w:autoSpaceDE w:val="0"/>
              <w:autoSpaceDN w:val="0"/>
              <w:spacing w:after="0" w:line="216" w:lineRule="exact"/>
              <w:ind w:left="4"/>
              <w:jc w:val="center"/>
              <w:rPr>
                <w:rFonts w:ascii="Calibri" w:eastAsia="Calibri" w:hAnsi="Calibri" w:cs="Calibri"/>
                <w:b/>
                <w:sz w:val="18"/>
              </w:rPr>
            </w:pPr>
            <w:r w:rsidRPr="00890907">
              <w:rPr>
                <w:rFonts w:ascii="Calibri" w:eastAsia="Calibri" w:hAnsi="Calibri" w:cs="Calibri"/>
                <w:b/>
                <w:spacing w:val="-2"/>
                <w:sz w:val="18"/>
              </w:rPr>
              <w:t>Email</w:t>
            </w:r>
          </w:p>
        </w:tc>
        <w:tc>
          <w:tcPr>
            <w:tcW w:w="1232" w:type="dxa"/>
            <w:tcBorders>
              <w:left w:val="single" w:sz="4" w:space="0" w:color="000000"/>
              <w:bottom w:val="single" w:sz="4" w:space="0" w:color="000000"/>
              <w:right w:val="single" w:sz="4" w:space="0" w:color="000000"/>
            </w:tcBorders>
            <w:shd w:val="clear" w:color="auto" w:fill="C5D9F0"/>
          </w:tcPr>
          <w:p w14:paraId="62F31171" w14:textId="77777777" w:rsidR="00890907" w:rsidRPr="00890907" w:rsidRDefault="00890907" w:rsidP="00890907">
            <w:pPr>
              <w:widowControl w:val="0"/>
              <w:autoSpaceDE w:val="0"/>
              <w:autoSpaceDN w:val="0"/>
              <w:spacing w:after="0" w:line="216" w:lineRule="exact"/>
              <w:ind w:left="12" w:right="2"/>
              <w:jc w:val="center"/>
              <w:rPr>
                <w:rFonts w:ascii="Calibri" w:eastAsia="Calibri" w:hAnsi="Calibri" w:cs="Calibri"/>
                <w:b/>
                <w:sz w:val="18"/>
              </w:rPr>
            </w:pPr>
            <w:r w:rsidRPr="00890907">
              <w:rPr>
                <w:rFonts w:ascii="Calibri" w:eastAsia="Calibri" w:hAnsi="Calibri" w:cs="Calibri"/>
                <w:b/>
                <w:spacing w:val="-2"/>
                <w:sz w:val="18"/>
              </w:rPr>
              <w:t>Categories</w:t>
            </w:r>
          </w:p>
        </w:tc>
        <w:tc>
          <w:tcPr>
            <w:tcW w:w="1232" w:type="dxa"/>
            <w:tcBorders>
              <w:left w:val="single" w:sz="4" w:space="0" w:color="000000"/>
              <w:bottom w:val="single" w:sz="4" w:space="0" w:color="000000"/>
              <w:right w:val="single" w:sz="4" w:space="0" w:color="000000"/>
            </w:tcBorders>
            <w:shd w:val="clear" w:color="auto" w:fill="C5D9F0"/>
          </w:tcPr>
          <w:p w14:paraId="21F0FF09" w14:textId="77777777" w:rsidR="00890907" w:rsidRPr="00890907" w:rsidRDefault="00890907" w:rsidP="00890907">
            <w:pPr>
              <w:widowControl w:val="0"/>
              <w:autoSpaceDE w:val="0"/>
              <w:autoSpaceDN w:val="0"/>
              <w:spacing w:after="0" w:line="216" w:lineRule="exact"/>
              <w:ind w:left="11" w:right="3"/>
              <w:jc w:val="center"/>
              <w:rPr>
                <w:rFonts w:ascii="Calibri" w:eastAsia="Calibri" w:hAnsi="Calibri" w:cs="Calibri"/>
                <w:b/>
                <w:sz w:val="18"/>
              </w:rPr>
            </w:pPr>
            <w:r w:rsidRPr="00890907">
              <w:rPr>
                <w:rFonts w:ascii="Calibri" w:eastAsia="Calibri" w:hAnsi="Calibri" w:cs="Calibri"/>
                <w:b/>
                <w:spacing w:val="-2"/>
                <w:sz w:val="18"/>
              </w:rPr>
              <w:t>Counties</w:t>
            </w:r>
          </w:p>
        </w:tc>
        <w:tc>
          <w:tcPr>
            <w:tcW w:w="1232" w:type="dxa"/>
            <w:tcBorders>
              <w:left w:val="single" w:sz="4" w:space="0" w:color="000000"/>
              <w:bottom w:val="single" w:sz="4" w:space="0" w:color="000000"/>
              <w:right w:val="single" w:sz="4" w:space="0" w:color="000000"/>
            </w:tcBorders>
            <w:shd w:val="clear" w:color="auto" w:fill="C5D9F0"/>
          </w:tcPr>
          <w:p w14:paraId="3574ADB9" w14:textId="36F5CBC5" w:rsidR="00890907" w:rsidRPr="00890907" w:rsidRDefault="00890907" w:rsidP="00890907">
            <w:pPr>
              <w:widowControl w:val="0"/>
              <w:autoSpaceDE w:val="0"/>
              <w:autoSpaceDN w:val="0"/>
              <w:spacing w:after="0" w:line="216" w:lineRule="exact"/>
              <w:ind w:left="3" w:right="2"/>
              <w:jc w:val="center"/>
              <w:rPr>
                <w:rFonts w:ascii="Calibri" w:eastAsia="Calibri" w:hAnsi="Calibri" w:cs="Calibri"/>
                <w:b/>
                <w:sz w:val="18"/>
              </w:rPr>
            </w:pPr>
            <w:r w:rsidRPr="00890907">
              <w:rPr>
                <w:rFonts w:ascii="Calibri" w:eastAsia="Calibri" w:hAnsi="Calibri" w:cs="Calibri"/>
                <w:b/>
                <w:spacing w:val="-5"/>
                <w:sz w:val="18"/>
              </w:rPr>
              <w:t>S</w:t>
            </w:r>
            <w:r w:rsidR="00272BAB">
              <w:rPr>
                <w:rFonts w:ascii="Calibri" w:eastAsia="Calibri" w:hAnsi="Calibri" w:cs="Calibri"/>
                <w:b/>
                <w:spacing w:val="-5"/>
                <w:sz w:val="18"/>
              </w:rPr>
              <w:t xml:space="preserve">upply </w:t>
            </w:r>
            <w:r w:rsidRPr="00890907">
              <w:rPr>
                <w:rFonts w:ascii="Calibri" w:eastAsia="Calibri" w:hAnsi="Calibri" w:cs="Calibri"/>
                <w:b/>
                <w:spacing w:val="-5"/>
                <w:sz w:val="18"/>
              </w:rPr>
              <w:t>D</w:t>
            </w:r>
            <w:r w:rsidR="00272BAB">
              <w:rPr>
                <w:rFonts w:ascii="Calibri" w:eastAsia="Calibri" w:hAnsi="Calibri" w:cs="Calibri"/>
                <w:b/>
                <w:spacing w:val="-5"/>
                <w:sz w:val="18"/>
              </w:rPr>
              <w:t xml:space="preserve">iversity </w:t>
            </w:r>
            <w:r w:rsidRPr="00890907">
              <w:rPr>
                <w:rFonts w:ascii="Calibri" w:eastAsia="Calibri" w:hAnsi="Calibri" w:cs="Calibri"/>
                <w:b/>
                <w:spacing w:val="-5"/>
                <w:sz w:val="18"/>
              </w:rPr>
              <w:t>P</w:t>
            </w:r>
            <w:r w:rsidR="00272BAB">
              <w:rPr>
                <w:rFonts w:ascii="Calibri" w:eastAsia="Calibri" w:hAnsi="Calibri" w:cs="Calibri"/>
                <w:b/>
                <w:spacing w:val="-5"/>
                <w:sz w:val="18"/>
              </w:rPr>
              <w:t>rogram</w:t>
            </w:r>
          </w:p>
          <w:p w14:paraId="5839678D" w14:textId="77777777" w:rsidR="00890907" w:rsidRPr="00890907" w:rsidRDefault="00890907" w:rsidP="00890907">
            <w:pPr>
              <w:widowControl w:val="0"/>
              <w:autoSpaceDE w:val="0"/>
              <w:autoSpaceDN w:val="0"/>
              <w:spacing w:after="0" w:line="240" w:lineRule="auto"/>
              <w:ind w:left="1" w:right="3"/>
              <w:jc w:val="center"/>
              <w:rPr>
                <w:rFonts w:ascii="Calibri" w:eastAsia="Calibri" w:hAnsi="Calibri" w:cs="Calibri"/>
                <w:b/>
                <w:sz w:val="18"/>
              </w:rPr>
            </w:pPr>
            <w:r w:rsidRPr="00890907">
              <w:rPr>
                <w:rFonts w:ascii="Calibri" w:eastAsia="Calibri" w:hAnsi="Calibri" w:cs="Calibri"/>
                <w:b/>
                <w:spacing w:val="-2"/>
                <w:sz w:val="18"/>
              </w:rPr>
              <w:t>Commitment</w:t>
            </w:r>
            <w:r w:rsidRPr="00890907">
              <w:rPr>
                <w:rFonts w:ascii="Calibri" w:eastAsia="Calibri" w:hAnsi="Calibri" w:cs="Calibri"/>
                <w:b/>
                <w:sz w:val="18"/>
              </w:rPr>
              <w:t xml:space="preserve"> </w:t>
            </w:r>
            <w:r w:rsidRPr="00890907">
              <w:rPr>
                <w:rFonts w:ascii="Calibri" w:eastAsia="Calibri" w:hAnsi="Calibri" w:cs="Calibri"/>
                <w:b/>
                <w:spacing w:val="-2"/>
                <w:sz w:val="18"/>
              </w:rPr>
              <w:t>Percentage</w:t>
            </w:r>
          </w:p>
        </w:tc>
      </w:tr>
      <w:tr w:rsidR="00890907" w:rsidRPr="00890907" w14:paraId="536619D0" w14:textId="77777777" w:rsidTr="0045760E">
        <w:trPr>
          <w:trHeight w:val="580"/>
        </w:trPr>
        <w:tc>
          <w:tcPr>
            <w:tcW w:w="1587" w:type="dxa"/>
            <w:tcBorders>
              <w:top w:val="single" w:sz="4" w:space="0" w:color="000000"/>
              <w:left w:val="single" w:sz="4" w:space="0" w:color="000000"/>
              <w:bottom w:val="single" w:sz="4" w:space="0" w:color="000000"/>
              <w:right w:val="single" w:sz="4" w:space="0" w:color="000000"/>
            </w:tcBorders>
          </w:tcPr>
          <w:p w14:paraId="00226CDC" w14:textId="77777777" w:rsidR="00890907" w:rsidRPr="00890907" w:rsidRDefault="00890907" w:rsidP="00890907">
            <w:pPr>
              <w:widowControl w:val="0"/>
              <w:autoSpaceDE w:val="0"/>
              <w:autoSpaceDN w:val="0"/>
              <w:spacing w:after="0" w:line="193" w:lineRule="exact"/>
              <w:ind w:left="66" w:right="66"/>
              <w:jc w:val="center"/>
              <w:rPr>
                <w:rFonts w:ascii="Calibri" w:eastAsia="Calibri" w:hAnsi="Calibri" w:cs="Calibri"/>
                <w:sz w:val="16"/>
              </w:rPr>
            </w:pPr>
            <w:r w:rsidRPr="00890907">
              <w:rPr>
                <w:rFonts w:ascii="Calibri" w:eastAsia="Calibri" w:hAnsi="Calibri" w:cs="Calibri"/>
                <w:sz w:val="16"/>
              </w:rPr>
              <w:t>Master</w:t>
            </w:r>
            <w:r w:rsidRPr="00890907">
              <w:rPr>
                <w:rFonts w:ascii="Calibri" w:eastAsia="Calibri" w:hAnsi="Calibri" w:cs="Calibri"/>
                <w:spacing w:val="6"/>
                <w:sz w:val="16"/>
              </w:rPr>
              <w:t xml:space="preserve"> </w:t>
            </w:r>
            <w:r w:rsidRPr="00890907">
              <w:rPr>
                <w:rFonts w:ascii="Calibri" w:eastAsia="Calibri" w:hAnsi="Calibri" w:cs="Calibri"/>
                <w:sz w:val="16"/>
              </w:rPr>
              <w:t xml:space="preserve">Contract </w:t>
            </w:r>
            <w:r w:rsidRPr="00890907">
              <w:rPr>
                <w:rFonts w:ascii="Calibri" w:eastAsia="Calibri" w:hAnsi="Calibri" w:cs="Calibri"/>
                <w:spacing w:val="-2"/>
                <w:sz w:val="16"/>
              </w:rPr>
              <w:t>Record**</w:t>
            </w:r>
          </w:p>
        </w:tc>
        <w:tc>
          <w:tcPr>
            <w:tcW w:w="1587" w:type="dxa"/>
            <w:tcBorders>
              <w:top w:val="single" w:sz="4" w:space="0" w:color="000000"/>
              <w:left w:val="single" w:sz="4" w:space="0" w:color="000000"/>
              <w:bottom w:val="single" w:sz="4" w:space="0" w:color="000000"/>
              <w:right w:val="single" w:sz="4" w:space="0" w:color="000000"/>
            </w:tcBorders>
          </w:tcPr>
          <w:p w14:paraId="43B6EBAB" w14:textId="77777777" w:rsidR="00890907" w:rsidRPr="00890907" w:rsidRDefault="00890907" w:rsidP="00890907">
            <w:pPr>
              <w:widowControl w:val="0"/>
              <w:autoSpaceDE w:val="0"/>
              <w:autoSpaceDN w:val="0"/>
              <w:spacing w:after="0" w:line="193" w:lineRule="exact"/>
              <w:ind w:left="101" w:right="75"/>
              <w:jc w:val="center"/>
              <w:rPr>
                <w:rFonts w:ascii="Calibri" w:eastAsia="Calibri" w:hAnsi="Calibri" w:cs="Calibri"/>
                <w:sz w:val="16"/>
              </w:rPr>
            </w:pPr>
            <w:hyperlink r:id="rId68">
              <w:r w:rsidRPr="00890907">
                <w:rPr>
                  <w:rFonts w:ascii="Calibri" w:eastAsia="Calibri" w:hAnsi="Calibri" w:cs="Calibri"/>
                  <w:color w:val="0000FF"/>
                  <w:spacing w:val="-2"/>
                  <w:sz w:val="16"/>
                  <w:u w:val="single" w:color="0000FF"/>
                </w:rPr>
                <w:t>PO-24-1080-</w:t>
              </w:r>
            </w:hyperlink>
          </w:p>
          <w:p w14:paraId="5B7BDE5B" w14:textId="77777777" w:rsidR="00890907" w:rsidRPr="00890907" w:rsidRDefault="00890907" w:rsidP="00890907">
            <w:pPr>
              <w:widowControl w:val="0"/>
              <w:autoSpaceDE w:val="0"/>
              <w:autoSpaceDN w:val="0"/>
              <w:spacing w:after="0" w:line="190" w:lineRule="exact"/>
              <w:ind w:left="101" w:right="62"/>
              <w:jc w:val="center"/>
              <w:rPr>
                <w:rFonts w:ascii="Calibri" w:eastAsia="Calibri" w:hAnsi="Calibri" w:cs="Calibri"/>
                <w:sz w:val="16"/>
              </w:rPr>
            </w:pPr>
            <w:hyperlink r:id="rId69">
              <w:r w:rsidRPr="00890907">
                <w:rPr>
                  <w:rFonts w:ascii="Calibri" w:eastAsia="Calibri" w:hAnsi="Calibri" w:cs="Calibri"/>
                  <w:color w:val="0000FF"/>
                  <w:spacing w:val="-2"/>
                  <w:sz w:val="16"/>
                  <w:u w:val="single" w:color="0000FF"/>
                </w:rPr>
                <w:t>OSD03-SRC3</w:t>
              </w:r>
              <w:r w:rsidRPr="00890907">
                <w:rPr>
                  <w:rFonts w:ascii="Calibri" w:eastAsia="Calibri" w:hAnsi="Calibri" w:cs="Calibri"/>
                  <w:color w:val="0000FF"/>
                  <w:spacing w:val="-2"/>
                  <w:sz w:val="16"/>
                </w:rPr>
                <w:t>-</w:t>
              </w:r>
            </w:hyperlink>
            <w:hyperlink r:id="rId70">
              <w:r w:rsidRPr="00890907">
                <w:rPr>
                  <w:rFonts w:ascii="Calibri" w:eastAsia="Calibri" w:hAnsi="Calibri" w:cs="Calibri"/>
                  <w:color w:val="0000FF"/>
                  <w:spacing w:val="-2"/>
                  <w:sz w:val="16"/>
                  <w:u w:val="single" w:color="0000FF"/>
                </w:rPr>
                <w:t>32344</w:t>
              </w:r>
            </w:hyperlink>
          </w:p>
        </w:tc>
        <w:tc>
          <w:tcPr>
            <w:tcW w:w="1615" w:type="dxa"/>
            <w:tcBorders>
              <w:top w:val="single" w:sz="4" w:space="0" w:color="000000"/>
              <w:left w:val="single" w:sz="4" w:space="0" w:color="000000"/>
              <w:bottom w:val="single" w:sz="4" w:space="0" w:color="000000"/>
              <w:right w:val="single" w:sz="4" w:space="0" w:color="000000"/>
            </w:tcBorders>
          </w:tcPr>
          <w:p w14:paraId="3A0E2C1D" w14:textId="77777777" w:rsidR="00890907" w:rsidRPr="00890907" w:rsidRDefault="00890907" w:rsidP="00890907">
            <w:pPr>
              <w:widowControl w:val="0"/>
              <w:autoSpaceDE w:val="0"/>
              <w:autoSpaceDN w:val="0"/>
              <w:spacing w:after="0" w:line="193" w:lineRule="exact"/>
              <w:ind w:left="113"/>
              <w:rPr>
                <w:rFonts w:ascii="Calibri" w:eastAsia="Calibri" w:hAnsi="Calibri" w:cs="Calibri"/>
                <w:sz w:val="16"/>
              </w:rPr>
            </w:pPr>
            <w:r w:rsidRPr="00890907">
              <w:rPr>
                <w:rFonts w:ascii="Calibri" w:eastAsia="Calibri" w:hAnsi="Calibri" w:cs="Calibri"/>
                <w:sz w:val="16"/>
              </w:rPr>
              <w:t>Camille</w:t>
            </w:r>
            <w:r w:rsidRPr="00890907">
              <w:rPr>
                <w:rFonts w:ascii="Calibri" w:eastAsia="Calibri" w:hAnsi="Calibri" w:cs="Calibri"/>
                <w:spacing w:val="-1"/>
                <w:sz w:val="16"/>
              </w:rPr>
              <w:t xml:space="preserve"> </w:t>
            </w:r>
            <w:r w:rsidRPr="00890907">
              <w:rPr>
                <w:rFonts w:ascii="Calibri" w:eastAsia="Calibri" w:hAnsi="Calibri" w:cs="Calibri"/>
                <w:spacing w:val="-2"/>
                <w:sz w:val="16"/>
              </w:rPr>
              <w:t>Clarke</w:t>
            </w:r>
          </w:p>
        </w:tc>
        <w:tc>
          <w:tcPr>
            <w:tcW w:w="1616" w:type="dxa"/>
            <w:tcBorders>
              <w:top w:val="single" w:sz="4" w:space="0" w:color="000000"/>
              <w:left w:val="single" w:sz="4" w:space="0" w:color="000000"/>
              <w:bottom w:val="single" w:sz="4" w:space="0" w:color="000000"/>
              <w:right w:val="single" w:sz="4" w:space="0" w:color="000000"/>
            </w:tcBorders>
          </w:tcPr>
          <w:p w14:paraId="4CBF3352" w14:textId="77777777" w:rsidR="00890907" w:rsidRPr="00890907" w:rsidRDefault="00890907" w:rsidP="00890907">
            <w:pPr>
              <w:widowControl w:val="0"/>
              <w:autoSpaceDE w:val="0"/>
              <w:autoSpaceDN w:val="0"/>
              <w:spacing w:after="0" w:line="193" w:lineRule="exact"/>
              <w:ind w:left="112"/>
              <w:rPr>
                <w:rFonts w:ascii="Calibri" w:eastAsia="Calibri" w:hAnsi="Calibri" w:cs="Calibri"/>
                <w:sz w:val="16"/>
              </w:rPr>
            </w:pPr>
            <w:r w:rsidRPr="00890907">
              <w:rPr>
                <w:rFonts w:ascii="Calibri" w:eastAsia="Calibri" w:hAnsi="Calibri" w:cs="Calibri"/>
                <w:spacing w:val="-2"/>
                <w:sz w:val="16"/>
              </w:rPr>
              <w:t>(617)251-1858</w:t>
            </w:r>
          </w:p>
          <w:p w14:paraId="5E20A203" w14:textId="77777777" w:rsidR="00890907" w:rsidRPr="00890907" w:rsidRDefault="00890907" w:rsidP="00890907">
            <w:pPr>
              <w:widowControl w:val="0"/>
              <w:autoSpaceDE w:val="0"/>
              <w:autoSpaceDN w:val="0"/>
              <w:spacing w:before="4" w:after="0" w:line="240" w:lineRule="auto"/>
              <w:ind w:left="112"/>
              <w:rPr>
                <w:rFonts w:ascii="Calibri" w:eastAsia="Calibri" w:hAnsi="Calibri" w:cs="Calibri"/>
                <w:sz w:val="16"/>
              </w:rPr>
            </w:pPr>
          </w:p>
        </w:tc>
        <w:tc>
          <w:tcPr>
            <w:tcW w:w="1616" w:type="dxa"/>
            <w:tcBorders>
              <w:top w:val="single" w:sz="4" w:space="0" w:color="000000"/>
              <w:left w:val="single" w:sz="4" w:space="0" w:color="000000"/>
              <w:bottom w:val="single" w:sz="4" w:space="0" w:color="000000"/>
              <w:right w:val="single" w:sz="4" w:space="0" w:color="000000"/>
            </w:tcBorders>
          </w:tcPr>
          <w:p w14:paraId="24F42309" w14:textId="77777777" w:rsidR="00890907" w:rsidRPr="00890907" w:rsidRDefault="00890907" w:rsidP="00890907">
            <w:pPr>
              <w:widowControl w:val="0"/>
              <w:autoSpaceDE w:val="0"/>
              <w:autoSpaceDN w:val="0"/>
              <w:spacing w:before="1" w:after="0" w:line="240" w:lineRule="auto"/>
              <w:ind w:left="111"/>
              <w:rPr>
                <w:rFonts w:ascii="Times New Roman" w:eastAsia="Calibri" w:hAnsi="Calibri" w:cs="Calibri"/>
                <w:sz w:val="16"/>
              </w:rPr>
            </w:pPr>
            <w:hyperlink r:id="rId71">
              <w:r w:rsidRPr="00890907">
                <w:rPr>
                  <w:rFonts w:ascii="Times New Roman" w:eastAsia="Calibri" w:hAnsi="Calibri" w:cs="Calibri"/>
                  <w:spacing w:val="-2"/>
                  <w:sz w:val="16"/>
                </w:rPr>
                <w:t>camille.l.clarke@mass.gov</w:t>
              </w:r>
            </w:hyperlink>
          </w:p>
        </w:tc>
        <w:tc>
          <w:tcPr>
            <w:tcW w:w="1232" w:type="dxa"/>
            <w:tcBorders>
              <w:top w:val="single" w:sz="4" w:space="0" w:color="000000"/>
              <w:left w:val="single" w:sz="4" w:space="0" w:color="000000"/>
              <w:bottom w:val="single" w:sz="4" w:space="0" w:color="000000"/>
              <w:right w:val="single" w:sz="4" w:space="0" w:color="000000"/>
            </w:tcBorders>
          </w:tcPr>
          <w:p w14:paraId="44F0D0DC" w14:textId="77777777" w:rsidR="00890907" w:rsidRPr="00890907" w:rsidRDefault="00890907" w:rsidP="00890907">
            <w:pPr>
              <w:widowControl w:val="0"/>
              <w:autoSpaceDE w:val="0"/>
              <w:autoSpaceDN w:val="0"/>
              <w:spacing w:before="1" w:after="0" w:line="240" w:lineRule="auto"/>
              <w:ind w:left="10" w:right="12"/>
              <w:jc w:val="center"/>
              <w:rPr>
                <w:rFonts w:ascii="Times New Roman" w:eastAsia="Calibri" w:hAnsi="Calibri" w:cs="Calibri"/>
                <w:sz w:val="16"/>
              </w:rPr>
            </w:pPr>
            <w:r w:rsidRPr="00890907">
              <w:rPr>
                <w:rFonts w:ascii="Times New Roman" w:eastAsia="Calibri" w:hAnsi="Calibri" w:cs="Calibri"/>
                <w:spacing w:val="-5"/>
                <w:sz w:val="16"/>
              </w:rPr>
              <w:t>N/A</w:t>
            </w:r>
          </w:p>
        </w:tc>
        <w:tc>
          <w:tcPr>
            <w:tcW w:w="1232" w:type="dxa"/>
            <w:tcBorders>
              <w:top w:val="single" w:sz="4" w:space="0" w:color="000000"/>
              <w:left w:val="single" w:sz="4" w:space="0" w:color="000000"/>
              <w:bottom w:val="single" w:sz="4" w:space="0" w:color="000000"/>
              <w:right w:val="single" w:sz="4" w:space="0" w:color="000000"/>
            </w:tcBorders>
          </w:tcPr>
          <w:p w14:paraId="6589516D" w14:textId="77777777" w:rsidR="00890907" w:rsidRPr="00890907" w:rsidRDefault="00890907" w:rsidP="00890907">
            <w:pPr>
              <w:widowControl w:val="0"/>
              <w:autoSpaceDE w:val="0"/>
              <w:autoSpaceDN w:val="0"/>
              <w:spacing w:before="1" w:after="0" w:line="240" w:lineRule="auto"/>
              <w:ind w:left="8" w:right="5"/>
              <w:jc w:val="center"/>
              <w:rPr>
                <w:rFonts w:ascii="Times New Roman" w:eastAsia="Calibri" w:hAnsi="Calibri" w:cs="Calibri"/>
                <w:sz w:val="16"/>
              </w:rPr>
            </w:pPr>
            <w:r w:rsidRPr="00890907">
              <w:rPr>
                <w:rFonts w:ascii="Times New Roman" w:eastAsia="Calibri" w:hAnsi="Calibri" w:cs="Calibri"/>
                <w:spacing w:val="-5"/>
                <w:sz w:val="16"/>
              </w:rPr>
              <w:t>N/A</w:t>
            </w:r>
          </w:p>
        </w:tc>
        <w:tc>
          <w:tcPr>
            <w:tcW w:w="1232" w:type="dxa"/>
            <w:tcBorders>
              <w:top w:val="single" w:sz="4" w:space="0" w:color="000000"/>
              <w:left w:val="single" w:sz="4" w:space="0" w:color="000000"/>
              <w:bottom w:val="single" w:sz="4" w:space="0" w:color="000000"/>
              <w:right w:val="single" w:sz="4" w:space="0" w:color="000000"/>
            </w:tcBorders>
          </w:tcPr>
          <w:p w14:paraId="6005A3B4" w14:textId="77777777" w:rsidR="00890907" w:rsidRPr="00890907" w:rsidRDefault="00890907" w:rsidP="00890907">
            <w:pPr>
              <w:widowControl w:val="0"/>
              <w:autoSpaceDE w:val="0"/>
              <w:autoSpaceDN w:val="0"/>
              <w:spacing w:before="1" w:after="0" w:line="240" w:lineRule="auto"/>
              <w:ind w:left="3" w:right="2"/>
              <w:jc w:val="center"/>
              <w:rPr>
                <w:rFonts w:ascii="Times New Roman" w:eastAsia="Calibri" w:hAnsi="Calibri" w:cs="Calibri"/>
                <w:sz w:val="16"/>
              </w:rPr>
            </w:pPr>
            <w:r w:rsidRPr="00890907">
              <w:rPr>
                <w:rFonts w:ascii="Times New Roman" w:eastAsia="Calibri" w:hAnsi="Calibri" w:cs="Calibri"/>
                <w:spacing w:val="-5"/>
                <w:sz w:val="16"/>
              </w:rPr>
              <w:t>N/A</w:t>
            </w:r>
          </w:p>
        </w:tc>
      </w:tr>
      <w:tr w:rsidR="00890907" w:rsidRPr="00890907" w14:paraId="06F3CF78" w14:textId="77777777" w:rsidTr="0045760E">
        <w:trPr>
          <w:trHeight w:val="660"/>
        </w:trPr>
        <w:tc>
          <w:tcPr>
            <w:tcW w:w="1587" w:type="dxa"/>
            <w:tcBorders>
              <w:top w:val="single" w:sz="4" w:space="0" w:color="000000"/>
              <w:left w:val="single" w:sz="4" w:space="0" w:color="000000"/>
              <w:bottom w:val="single" w:sz="4" w:space="0" w:color="000000"/>
              <w:right w:val="single" w:sz="4" w:space="0" w:color="000000"/>
            </w:tcBorders>
          </w:tcPr>
          <w:p w14:paraId="0EF93035" w14:textId="77777777" w:rsidR="00890907" w:rsidRPr="00890907" w:rsidRDefault="00890907" w:rsidP="00890907">
            <w:pPr>
              <w:widowControl w:val="0"/>
              <w:autoSpaceDE w:val="0"/>
              <w:autoSpaceDN w:val="0"/>
              <w:spacing w:before="7" w:after="0" w:line="240" w:lineRule="auto"/>
              <w:ind w:left="22" w:right="88"/>
              <w:jc w:val="center"/>
              <w:rPr>
                <w:rFonts w:ascii="Calibri" w:eastAsia="Calibri" w:hAnsi="Calibri" w:cs="Calibri"/>
                <w:sz w:val="16"/>
              </w:rPr>
            </w:pPr>
            <w:r w:rsidRPr="00890907">
              <w:rPr>
                <w:rFonts w:ascii="Calibri" w:eastAsia="Calibri" w:hAnsi="Calibri" w:cs="Calibri"/>
                <w:sz w:val="16"/>
              </w:rPr>
              <w:t>Next</w:t>
            </w:r>
            <w:r w:rsidRPr="00890907">
              <w:rPr>
                <w:rFonts w:ascii="Calibri" w:eastAsia="Calibri" w:hAnsi="Calibri" w:cs="Calibri"/>
                <w:spacing w:val="-3"/>
                <w:sz w:val="16"/>
              </w:rPr>
              <w:t xml:space="preserve"> </w:t>
            </w:r>
            <w:r w:rsidRPr="00890907">
              <w:rPr>
                <w:rFonts w:ascii="Calibri" w:eastAsia="Calibri" w:hAnsi="Calibri" w:cs="Calibri"/>
                <w:sz w:val="16"/>
              </w:rPr>
              <w:t>Grid</w:t>
            </w:r>
            <w:r w:rsidRPr="00890907">
              <w:rPr>
                <w:rFonts w:ascii="Calibri" w:eastAsia="Calibri" w:hAnsi="Calibri" w:cs="Calibri"/>
                <w:spacing w:val="-4"/>
                <w:sz w:val="16"/>
              </w:rPr>
              <w:t xml:space="preserve"> </w:t>
            </w:r>
            <w:r w:rsidRPr="00890907">
              <w:rPr>
                <w:rFonts w:ascii="Calibri" w:eastAsia="Calibri" w:hAnsi="Calibri" w:cs="Calibri"/>
                <w:sz w:val="16"/>
              </w:rPr>
              <w:t xml:space="preserve">Markets, </w:t>
            </w:r>
            <w:r w:rsidRPr="00890907">
              <w:rPr>
                <w:rFonts w:ascii="Calibri" w:eastAsia="Calibri" w:hAnsi="Calibri" w:cs="Calibri"/>
                <w:spacing w:val="-5"/>
                <w:sz w:val="16"/>
              </w:rPr>
              <w:t>LLC</w:t>
            </w:r>
          </w:p>
        </w:tc>
        <w:tc>
          <w:tcPr>
            <w:tcW w:w="1587" w:type="dxa"/>
            <w:tcBorders>
              <w:top w:val="single" w:sz="4" w:space="0" w:color="000000"/>
              <w:left w:val="single" w:sz="4" w:space="0" w:color="000000"/>
              <w:bottom w:val="single" w:sz="4" w:space="0" w:color="000000"/>
              <w:right w:val="single" w:sz="4" w:space="0" w:color="000000"/>
            </w:tcBorders>
          </w:tcPr>
          <w:p w14:paraId="08BB2D76" w14:textId="77777777" w:rsidR="00890907" w:rsidRPr="00890907" w:rsidRDefault="00890907" w:rsidP="00890907">
            <w:pPr>
              <w:widowControl w:val="0"/>
              <w:autoSpaceDE w:val="0"/>
              <w:autoSpaceDN w:val="0"/>
              <w:spacing w:before="7" w:after="0" w:line="240" w:lineRule="auto"/>
              <w:ind w:left="264" w:right="225" w:hanging="10"/>
              <w:jc w:val="center"/>
              <w:rPr>
                <w:rFonts w:ascii="Calibri" w:eastAsia="Calibri" w:hAnsi="Calibri" w:cs="Calibri"/>
                <w:sz w:val="16"/>
              </w:rPr>
            </w:pPr>
            <w:hyperlink r:id="rId72">
              <w:r w:rsidRPr="00890907">
                <w:rPr>
                  <w:rFonts w:ascii="Calibri" w:eastAsia="Calibri" w:hAnsi="Calibri" w:cs="Calibri"/>
                  <w:color w:val="0000FF"/>
                  <w:spacing w:val="-2"/>
                  <w:sz w:val="16"/>
                  <w:u w:val="single" w:color="0000FF"/>
                </w:rPr>
                <w:t>PO-24-1080-</w:t>
              </w:r>
            </w:hyperlink>
            <w:r w:rsidRPr="00890907">
              <w:rPr>
                <w:rFonts w:ascii="Calibri" w:eastAsia="Calibri" w:hAnsi="Calibri" w:cs="Calibri"/>
                <w:color w:val="0000FF"/>
                <w:spacing w:val="40"/>
                <w:sz w:val="16"/>
              </w:rPr>
              <w:t xml:space="preserve"> </w:t>
            </w:r>
            <w:hyperlink r:id="rId73">
              <w:r w:rsidRPr="00890907">
                <w:rPr>
                  <w:rFonts w:ascii="Calibri" w:eastAsia="Calibri" w:hAnsi="Calibri" w:cs="Calibri"/>
                  <w:color w:val="0000FF"/>
                  <w:spacing w:val="-2"/>
                  <w:sz w:val="16"/>
                  <w:u w:val="single" w:color="0000FF"/>
                </w:rPr>
                <w:t>OSD03-SRC3</w:t>
              </w:r>
              <w:r w:rsidRPr="00890907">
                <w:rPr>
                  <w:rFonts w:ascii="Calibri" w:eastAsia="Calibri" w:hAnsi="Calibri" w:cs="Calibri"/>
                  <w:color w:val="0000FF"/>
                  <w:spacing w:val="-2"/>
                  <w:sz w:val="16"/>
                </w:rPr>
                <w:t>-</w:t>
              </w:r>
            </w:hyperlink>
            <w:r w:rsidRPr="00890907">
              <w:rPr>
                <w:rFonts w:ascii="Calibri" w:eastAsia="Calibri" w:hAnsi="Calibri" w:cs="Calibri"/>
                <w:color w:val="0000FF"/>
                <w:spacing w:val="40"/>
                <w:sz w:val="16"/>
              </w:rPr>
              <w:t xml:space="preserve"> </w:t>
            </w:r>
            <w:hyperlink r:id="rId74">
              <w:r w:rsidRPr="00890907">
                <w:rPr>
                  <w:rFonts w:ascii="Calibri" w:eastAsia="Calibri" w:hAnsi="Calibri" w:cs="Calibri"/>
                  <w:color w:val="0000FF"/>
                  <w:spacing w:val="-2"/>
                  <w:sz w:val="16"/>
                  <w:u w:val="single" w:color="0000FF"/>
                </w:rPr>
                <w:t>32336</w:t>
              </w:r>
            </w:hyperlink>
          </w:p>
        </w:tc>
        <w:tc>
          <w:tcPr>
            <w:tcW w:w="1615" w:type="dxa"/>
            <w:tcBorders>
              <w:top w:val="single" w:sz="4" w:space="0" w:color="000000"/>
              <w:left w:val="single" w:sz="4" w:space="0" w:color="000000"/>
              <w:bottom w:val="single" w:sz="4" w:space="0" w:color="000000"/>
              <w:right w:val="single" w:sz="4" w:space="0" w:color="000000"/>
            </w:tcBorders>
          </w:tcPr>
          <w:p w14:paraId="0FCBB0EE" w14:textId="77777777" w:rsidR="00890907" w:rsidRPr="00890907" w:rsidRDefault="00890907" w:rsidP="00890907">
            <w:pPr>
              <w:widowControl w:val="0"/>
              <w:autoSpaceDE w:val="0"/>
              <w:autoSpaceDN w:val="0"/>
              <w:spacing w:before="10" w:after="0" w:line="235" w:lineRule="auto"/>
              <w:ind w:left="113" w:right="501"/>
              <w:rPr>
                <w:rFonts w:ascii="Calibri" w:eastAsia="Calibri" w:hAnsi="Calibri" w:cs="Calibri"/>
                <w:sz w:val="16"/>
              </w:rPr>
            </w:pPr>
            <w:r w:rsidRPr="00890907">
              <w:rPr>
                <w:rFonts w:ascii="Calibri" w:eastAsia="Calibri" w:hAnsi="Calibri" w:cs="Calibri"/>
                <w:spacing w:val="-2"/>
                <w:sz w:val="16"/>
              </w:rPr>
              <w:t>Heather</w:t>
            </w:r>
            <w:r w:rsidRPr="00890907">
              <w:rPr>
                <w:rFonts w:ascii="Calibri" w:eastAsia="Calibri" w:hAnsi="Calibri" w:cs="Calibri"/>
                <w:spacing w:val="40"/>
                <w:sz w:val="16"/>
              </w:rPr>
              <w:t xml:space="preserve"> </w:t>
            </w:r>
            <w:r w:rsidRPr="00890907">
              <w:rPr>
                <w:rFonts w:ascii="Calibri" w:eastAsia="Calibri" w:hAnsi="Calibri" w:cs="Calibri"/>
                <w:spacing w:val="-2"/>
                <w:sz w:val="16"/>
              </w:rPr>
              <w:t>Merhi</w:t>
            </w:r>
          </w:p>
        </w:tc>
        <w:tc>
          <w:tcPr>
            <w:tcW w:w="1616" w:type="dxa"/>
            <w:tcBorders>
              <w:top w:val="single" w:sz="4" w:space="0" w:color="000000"/>
              <w:left w:val="single" w:sz="4" w:space="0" w:color="000000"/>
              <w:bottom w:val="single" w:sz="4" w:space="0" w:color="000000"/>
              <w:right w:val="single" w:sz="4" w:space="0" w:color="000000"/>
            </w:tcBorders>
          </w:tcPr>
          <w:p w14:paraId="144F629F" w14:textId="77777777" w:rsidR="00890907" w:rsidRPr="00890907" w:rsidRDefault="00890907" w:rsidP="00890907">
            <w:pPr>
              <w:widowControl w:val="0"/>
              <w:autoSpaceDE w:val="0"/>
              <w:autoSpaceDN w:val="0"/>
              <w:spacing w:before="7" w:after="0" w:line="193" w:lineRule="exact"/>
              <w:ind w:left="112"/>
              <w:rPr>
                <w:rFonts w:ascii="Calibri" w:eastAsia="Calibri" w:hAnsi="Calibri" w:cs="Calibri"/>
                <w:sz w:val="16"/>
              </w:rPr>
            </w:pPr>
            <w:r w:rsidRPr="00890907">
              <w:rPr>
                <w:rFonts w:ascii="Calibri" w:eastAsia="Calibri" w:hAnsi="Calibri" w:cs="Calibri"/>
                <w:spacing w:val="-2"/>
                <w:sz w:val="16"/>
              </w:rPr>
              <w:t>(617)721-0972</w:t>
            </w:r>
          </w:p>
          <w:p w14:paraId="44871E2A" w14:textId="77777777" w:rsidR="00890907" w:rsidRPr="00890907" w:rsidRDefault="00890907" w:rsidP="00890907">
            <w:pPr>
              <w:widowControl w:val="0"/>
              <w:autoSpaceDE w:val="0"/>
              <w:autoSpaceDN w:val="0"/>
              <w:spacing w:after="0" w:line="193" w:lineRule="exact"/>
              <w:ind w:left="112"/>
              <w:rPr>
                <w:rFonts w:ascii="Calibri" w:eastAsia="Calibri" w:hAnsi="Calibri" w:cs="Calibri"/>
                <w:sz w:val="16"/>
              </w:rPr>
            </w:pPr>
          </w:p>
        </w:tc>
        <w:tc>
          <w:tcPr>
            <w:tcW w:w="1616" w:type="dxa"/>
            <w:tcBorders>
              <w:top w:val="single" w:sz="4" w:space="0" w:color="000000"/>
              <w:left w:val="single" w:sz="4" w:space="0" w:color="000000"/>
              <w:bottom w:val="single" w:sz="4" w:space="0" w:color="000000"/>
              <w:right w:val="single" w:sz="4" w:space="0" w:color="000000"/>
            </w:tcBorders>
          </w:tcPr>
          <w:p w14:paraId="0E9D1823" w14:textId="77777777" w:rsidR="00890907" w:rsidRPr="00890907" w:rsidRDefault="00890907" w:rsidP="00890907">
            <w:pPr>
              <w:widowControl w:val="0"/>
              <w:autoSpaceDE w:val="0"/>
              <w:autoSpaceDN w:val="0"/>
              <w:spacing w:before="7" w:after="0" w:line="240" w:lineRule="auto"/>
              <w:ind w:left="111"/>
              <w:rPr>
                <w:rFonts w:ascii="Calibri" w:eastAsia="Calibri" w:hAnsi="Calibri" w:cs="Calibri"/>
                <w:sz w:val="16"/>
              </w:rPr>
            </w:pPr>
            <w:hyperlink r:id="rId75">
              <w:r w:rsidRPr="00890907">
                <w:rPr>
                  <w:rFonts w:ascii="Calibri" w:eastAsia="Calibri" w:hAnsi="Calibri" w:cs="Calibri"/>
                  <w:spacing w:val="-2"/>
                  <w:sz w:val="16"/>
                </w:rPr>
                <w:t>heather.merhi@nextgridmarkets.com</w:t>
              </w:r>
            </w:hyperlink>
          </w:p>
        </w:tc>
        <w:tc>
          <w:tcPr>
            <w:tcW w:w="1232" w:type="dxa"/>
            <w:tcBorders>
              <w:top w:val="single" w:sz="4" w:space="0" w:color="000000"/>
              <w:left w:val="single" w:sz="4" w:space="0" w:color="000000"/>
              <w:bottom w:val="single" w:sz="4" w:space="0" w:color="000000"/>
              <w:right w:val="single" w:sz="4" w:space="0" w:color="000000"/>
            </w:tcBorders>
          </w:tcPr>
          <w:p w14:paraId="3BB3B940" w14:textId="77777777" w:rsidR="00890907" w:rsidRPr="00890907" w:rsidRDefault="00890907" w:rsidP="00890907">
            <w:pPr>
              <w:widowControl w:val="0"/>
              <w:autoSpaceDE w:val="0"/>
              <w:autoSpaceDN w:val="0"/>
              <w:spacing w:before="7" w:after="0" w:line="240" w:lineRule="auto"/>
              <w:ind w:left="10" w:right="4"/>
              <w:jc w:val="center"/>
              <w:rPr>
                <w:rFonts w:ascii="Calibri" w:eastAsia="Calibri" w:hAnsi="Calibri" w:cs="Calibri"/>
                <w:sz w:val="16"/>
              </w:rPr>
            </w:pPr>
            <w:r w:rsidRPr="00890907">
              <w:rPr>
                <w:rFonts w:ascii="Calibri" w:eastAsia="Calibri" w:hAnsi="Calibri" w:cs="Calibri"/>
                <w:spacing w:val="-5"/>
                <w:sz w:val="16"/>
              </w:rPr>
              <w:t>All</w:t>
            </w:r>
          </w:p>
        </w:tc>
        <w:tc>
          <w:tcPr>
            <w:tcW w:w="1232" w:type="dxa"/>
            <w:tcBorders>
              <w:top w:val="single" w:sz="4" w:space="0" w:color="000000"/>
              <w:left w:val="single" w:sz="4" w:space="0" w:color="000000"/>
              <w:bottom w:val="single" w:sz="4" w:space="0" w:color="000000"/>
              <w:right w:val="single" w:sz="4" w:space="0" w:color="000000"/>
            </w:tcBorders>
          </w:tcPr>
          <w:p w14:paraId="78D6B17A" w14:textId="77777777" w:rsidR="00890907" w:rsidRPr="00890907" w:rsidRDefault="00890907" w:rsidP="00890907">
            <w:pPr>
              <w:widowControl w:val="0"/>
              <w:autoSpaceDE w:val="0"/>
              <w:autoSpaceDN w:val="0"/>
              <w:spacing w:before="7" w:after="0" w:line="240" w:lineRule="auto"/>
              <w:ind w:left="8" w:right="11"/>
              <w:jc w:val="center"/>
              <w:rPr>
                <w:rFonts w:ascii="Calibri" w:eastAsia="Calibri" w:hAnsi="Calibri" w:cs="Calibri"/>
                <w:sz w:val="16"/>
              </w:rPr>
            </w:pPr>
            <w:r w:rsidRPr="00890907">
              <w:rPr>
                <w:rFonts w:ascii="Calibri" w:eastAsia="Calibri" w:hAnsi="Calibri" w:cs="Calibri"/>
                <w:spacing w:val="-5"/>
                <w:sz w:val="16"/>
              </w:rPr>
              <w:t>All</w:t>
            </w:r>
          </w:p>
        </w:tc>
        <w:tc>
          <w:tcPr>
            <w:tcW w:w="1232" w:type="dxa"/>
            <w:tcBorders>
              <w:top w:val="single" w:sz="4" w:space="0" w:color="000000"/>
              <w:left w:val="single" w:sz="4" w:space="0" w:color="000000"/>
              <w:bottom w:val="single" w:sz="4" w:space="0" w:color="000000"/>
              <w:right w:val="single" w:sz="4" w:space="0" w:color="000000"/>
            </w:tcBorders>
          </w:tcPr>
          <w:p w14:paraId="5F637E5E" w14:textId="77777777" w:rsidR="00890907" w:rsidRPr="00890907" w:rsidRDefault="00890907" w:rsidP="00890907">
            <w:pPr>
              <w:widowControl w:val="0"/>
              <w:autoSpaceDE w:val="0"/>
              <w:autoSpaceDN w:val="0"/>
              <w:spacing w:before="7" w:after="0" w:line="240" w:lineRule="auto"/>
              <w:ind w:left="2" w:right="2"/>
              <w:jc w:val="center"/>
              <w:rPr>
                <w:rFonts w:ascii="Calibri" w:eastAsia="Calibri" w:hAnsi="Calibri" w:cs="Calibri"/>
                <w:sz w:val="16"/>
              </w:rPr>
            </w:pPr>
            <w:r w:rsidRPr="00890907">
              <w:rPr>
                <w:rFonts w:ascii="Calibri" w:eastAsia="Calibri" w:hAnsi="Calibri" w:cs="Calibri"/>
                <w:spacing w:val="-5"/>
                <w:sz w:val="16"/>
              </w:rPr>
              <w:t>1%</w:t>
            </w:r>
          </w:p>
        </w:tc>
      </w:tr>
    </w:tbl>
    <w:p w14:paraId="526AD09C" w14:textId="77777777" w:rsidR="00890907" w:rsidRPr="00890907" w:rsidRDefault="00890907" w:rsidP="00890907">
      <w:pPr>
        <w:spacing w:after="0"/>
        <w:rPr>
          <w:rFonts w:cstheme="minorHAnsi"/>
          <w:sz w:val="18"/>
          <w:szCs w:val="18"/>
        </w:rPr>
      </w:pPr>
    </w:p>
    <w:p w14:paraId="66D1DC57" w14:textId="77777777" w:rsidR="00890907" w:rsidRPr="00890907" w:rsidRDefault="00890907" w:rsidP="00890907">
      <w:pPr>
        <w:spacing w:after="0" w:line="240" w:lineRule="auto"/>
        <w:rPr>
          <w:rFonts w:cstheme="minorHAnsi"/>
          <w:sz w:val="16"/>
          <w:szCs w:val="16"/>
        </w:rPr>
      </w:pPr>
      <w:r w:rsidRPr="00890907">
        <w:rPr>
          <w:rFonts w:cstheme="minorHAnsi"/>
          <w:sz w:val="16"/>
          <w:szCs w:val="16"/>
        </w:rPr>
        <w:t xml:space="preserve">*Note that COMMBUYS is the official system of record for vendor contact information. </w:t>
      </w:r>
    </w:p>
    <w:p w14:paraId="1BFEF67C" w14:textId="77777777" w:rsidR="00890907" w:rsidRPr="00890907" w:rsidRDefault="00890907" w:rsidP="00890907">
      <w:pPr>
        <w:spacing w:after="0" w:line="240" w:lineRule="auto"/>
        <w:rPr>
          <w:rFonts w:cstheme="minorHAnsi"/>
          <w:sz w:val="16"/>
          <w:szCs w:val="16"/>
        </w:rPr>
      </w:pPr>
      <w:r w:rsidRPr="00890907">
        <w:rPr>
          <w:rFonts w:cstheme="minorHAnsi"/>
          <w:sz w:val="16"/>
          <w:szCs w:val="16"/>
        </w:rPr>
        <w:t>**The Master Contract Record MBPO is the central repository for all common contract files. The price files may be found in the individual vendor’s MBPO.</w:t>
      </w:r>
    </w:p>
    <w:p w14:paraId="1F42B6B6" w14:textId="77777777" w:rsidR="00890907" w:rsidRPr="00890907" w:rsidRDefault="00890907" w:rsidP="00890907">
      <w:pPr>
        <w:rPr>
          <w:sz w:val="16"/>
        </w:rPr>
      </w:pPr>
      <w:r w:rsidRPr="00890907">
        <w:rPr>
          <w:b/>
          <w:bCs/>
          <w:sz w:val="16"/>
        </w:rPr>
        <w:t>Note:</w:t>
      </w:r>
      <w:r w:rsidRPr="00890907">
        <w:rPr>
          <w:spacing w:val="-19"/>
          <w:sz w:val="16"/>
        </w:rPr>
        <w:t xml:space="preserve"> </w:t>
      </w:r>
      <w:r w:rsidRPr="00890907">
        <w:rPr>
          <w:sz w:val="16"/>
        </w:rPr>
        <w:t>Contract</w:t>
      </w:r>
      <w:r w:rsidRPr="00890907">
        <w:rPr>
          <w:spacing w:val="-10"/>
          <w:sz w:val="16"/>
        </w:rPr>
        <w:t xml:space="preserve"> </w:t>
      </w:r>
      <w:r w:rsidRPr="00890907">
        <w:rPr>
          <w:sz w:val="16"/>
        </w:rPr>
        <w:t>User</w:t>
      </w:r>
      <w:r w:rsidRPr="00890907">
        <w:rPr>
          <w:spacing w:val="-9"/>
          <w:sz w:val="16"/>
        </w:rPr>
        <w:t xml:space="preserve"> </w:t>
      </w:r>
      <w:r w:rsidRPr="00890907">
        <w:rPr>
          <w:sz w:val="16"/>
        </w:rPr>
        <w:t>Guides</w:t>
      </w:r>
      <w:r w:rsidRPr="00890907">
        <w:rPr>
          <w:spacing w:val="-9"/>
          <w:sz w:val="16"/>
        </w:rPr>
        <w:t xml:space="preserve"> </w:t>
      </w:r>
      <w:r w:rsidRPr="00890907">
        <w:rPr>
          <w:sz w:val="16"/>
        </w:rPr>
        <w:t>are</w:t>
      </w:r>
      <w:r w:rsidRPr="00890907">
        <w:rPr>
          <w:spacing w:val="-9"/>
          <w:sz w:val="16"/>
        </w:rPr>
        <w:t xml:space="preserve"> </w:t>
      </w:r>
      <w:r w:rsidRPr="00890907">
        <w:rPr>
          <w:sz w:val="16"/>
        </w:rPr>
        <w:t>updated</w:t>
      </w:r>
      <w:r w:rsidRPr="00890907">
        <w:rPr>
          <w:spacing w:val="-11"/>
          <w:sz w:val="16"/>
        </w:rPr>
        <w:t xml:space="preserve"> </w:t>
      </w:r>
      <w:r w:rsidRPr="00890907">
        <w:rPr>
          <w:sz w:val="16"/>
        </w:rPr>
        <w:t>regularly.</w:t>
      </w:r>
      <w:r w:rsidRPr="00890907">
        <w:rPr>
          <w:spacing w:val="-9"/>
          <w:sz w:val="16"/>
        </w:rPr>
        <w:t xml:space="preserve"> </w:t>
      </w:r>
      <w:r w:rsidRPr="00890907">
        <w:rPr>
          <w:sz w:val="16"/>
        </w:rPr>
        <w:t>Print</w:t>
      </w:r>
      <w:r w:rsidRPr="00890907">
        <w:rPr>
          <w:spacing w:val="-10"/>
          <w:sz w:val="16"/>
        </w:rPr>
        <w:t xml:space="preserve"> </w:t>
      </w:r>
      <w:r w:rsidRPr="00890907">
        <w:rPr>
          <w:sz w:val="16"/>
        </w:rPr>
        <w:t>copies</w:t>
      </w:r>
      <w:r w:rsidRPr="00890907">
        <w:rPr>
          <w:spacing w:val="-9"/>
          <w:sz w:val="16"/>
        </w:rPr>
        <w:t xml:space="preserve"> </w:t>
      </w:r>
      <w:r w:rsidRPr="00890907">
        <w:rPr>
          <w:sz w:val="16"/>
        </w:rPr>
        <w:t>should</w:t>
      </w:r>
      <w:r w:rsidRPr="00890907">
        <w:rPr>
          <w:spacing w:val="-9"/>
          <w:sz w:val="16"/>
        </w:rPr>
        <w:t xml:space="preserve"> </w:t>
      </w:r>
      <w:r w:rsidRPr="00890907">
        <w:rPr>
          <w:sz w:val="16"/>
        </w:rPr>
        <w:t>be</w:t>
      </w:r>
      <w:r w:rsidRPr="00890907">
        <w:rPr>
          <w:spacing w:val="-9"/>
          <w:sz w:val="16"/>
        </w:rPr>
        <w:t xml:space="preserve"> </w:t>
      </w:r>
      <w:r w:rsidRPr="00890907">
        <w:rPr>
          <w:sz w:val="16"/>
        </w:rPr>
        <w:t>compared</w:t>
      </w:r>
      <w:r w:rsidRPr="00890907">
        <w:rPr>
          <w:spacing w:val="-20"/>
          <w:sz w:val="16"/>
        </w:rPr>
        <w:t xml:space="preserve"> </w:t>
      </w:r>
      <w:r w:rsidRPr="00890907">
        <w:rPr>
          <w:sz w:val="16"/>
        </w:rPr>
        <w:t>against</w:t>
      </w:r>
      <w:r w:rsidRPr="00890907">
        <w:rPr>
          <w:spacing w:val="-9"/>
          <w:sz w:val="16"/>
        </w:rPr>
        <w:t xml:space="preserve"> </w:t>
      </w:r>
      <w:r w:rsidRPr="00890907">
        <w:rPr>
          <w:sz w:val="16"/>
        </w:rPr>
        <w:t>the</w:t>
      </w:r>
      <w:r w:rsidRPr="00890907">
        <w:rPr>
          <w:spacing w:val="-8"/>
          <w:sz w:val="16"/>
        </w:rPr>
        <w:t xml:space="preserve"> </w:t>
      </w:r>
      <w:r w:rsidRPr="00890907">
        <w:rPr>
          <w:sz w:val="16"/>
        </w:rPr>
        <w:t>current</w:t>
      </w:r>
      <w:r w:rsidRPr="00890907">
        <w:rPr>
          <w:spacing w:val="-5"/>
          <w:sz w:val="16"/>
        </w:rPr>
        <w:t xml:space="preserve"> </w:t>
      </w:r>
      <w:r w:rsidRPr="00890907">
        <w:rPr>
          <w:sz w:val="16"/>
        </w:rPr>
        <w:t>version</w:t>
      </w:r>
      <w:r w:rsidRPr="00890907">
        <w:rPr>
          <w:spacing w:val="-6"/>
          <w:sz w:val="16"/>
        </w:rPr>
        <w:t xml:space="preserve"> </w:t>
      </w:r>
      <w:r w:rsidRPr="00890907">
        <w:rPr>
          <w:sz w:val="16"/>
        </w:rPr>
        <w:t>posted</w:t>
      </w:r>
      <w:r w:rsidRPr="00890907">
        <w:rPr>
          <w:spacing w:val="-3"/>
          <w:sz w:val="16"/>
        </w:rPr>
        <w:t xml:space="preserve"> </w:t>
      </w:r>
      <w:r w:rsidRPr="00890907">
        <w:rPr>
          <w:sz w:val="16"/>
        </w:rPr>
        <w:t>on</w:t>
      </w:r>
      <w:r w:rsidRPr="00890907">
        <w:rPr>
          <w:spacing w:val="-10"/>
          <w:sz w:val="16"/>
        </w:rPr>
        <w:t xml:space="preserve"> </w:t>
      </w:r>
      <w:r w:rsidRPr="00890907">
        <w:rPr>
          <w:sz w:val="16"/>
        </w:rPr>
        <w:t>mass.gov/osd.</w:t>
      </w:r>
    </w:p>
    <w:p w14:paraId="5D68186A" w14:textId="77777777" w:rsidR="00890907" w:rsidRPr="00890907" w:rsidRDefault="00890907" w:rsidP="00890907">
      <w:pPr>
        <w:rPr>
          <w:sz w:val="16"/>
        </w:rPr>
      </w:pPr>
      <w:r w:rsidRPr="00890907">
        <w:rPr>
          <w:sz w:val="16"/>
        </w:rPr>
        <w:br w:type="page"/>
      </w:r>
    </w:p>
    <w:p w14:paraId="7D7D9277" w14:textId="77777777" w:rsidR="00890907" w:rsidRPr="00890907" w:rsidRDefault="00890907" w:rsidP="00890907">
      <w:pPr>
        <w:keepNext/>
        <w:keepLines/>
        <w:spacing w:after="0" w:line="240" w:lineRule="auto"/>
        <w:contextualSpacing/>
        <w:outlineLvl w:val="0"/>
        <w:rPr>
          <w:rFonts w:asciiTheme="majorHAnsi" w:eastAsiaTheme="majorEastAsia" w:hAnsiTheme="majorHAnsi" w:cstheme="majorBidi"/>
          <w:b/>
          <w:bCs/>
          <w:color w:val="2D029A"/>
          <w:sz w:val="28"/>
          <w:szCs w:val="28"/>
        </w:rPr>
      </w:pPr>
      <w:bookmarkStart w:id="131" w:name="_Toc203573616"/>
      <w:bookmarkStart w:id="132" w:name="_Toc230887914"/>
      <w:r w:rsidRPr="00890907">
        <w:rPr>
          <w:rFonts w:asciiTheme="majorHAnsi" w:eastAsiaTheme="majorEastAsia" w:hAnsiTheme="majorHAnsi" w:cstheme="majorBidi"/>
          <w:b/>
          <w:bCs/>
          <w:color w:val="2D029A"/>
          <w:sz w:val="28"/>
          <w:szCs w:val="28"/>
        </w:rPr>
        <w:lastRenderedPageBreak/>
        <w:t>UNSPSC</w:t>
      </w:r>
      <w:r w:rsidRPr="00890907">
        <w:rPr>
          <w:rFonts w:asciiTheme="majorHAnsi" w:eastAsiaTheme="majorEastAsia" w:hAnsiTheme="majorHAnsi" w:cstheme="majorBidi"/>
          <w:b/>
          <w:bCs/>
          <w:color w:val="2D029A"/>
          <w:sz w:val="28"/>
          <w:szCs w:val="28"/>
          <w:vertAlign w:val="superscript"/>
        </w:rPr>
        <w:t>®</w:t>
      </w:r>
      <w:bookmarkEnd w:id="131"/>
      <w:bookmarkEnd w:id="132"/>
      <w:r w:rsidRPr="00890907">
        <w:rPr>
          <w:rFonts w:asciiTheme="majorHAnsi" w:eastAsiaTheme="majorEastAsia" w:hAnsiTheme="majorHAnsi" w:cstheme="majorBidi"/>
          <w:b/>
          <w:bCs/>
          <w:color w:val="2D029A"/>
          <w:sz w:val="28"/>
          <w:szCs w:val="28"/>
        </w:rPr>
        <w:t xml:space="preserve"> </w:t>
      </w:r>
    </w:p>
    <w:p w14:paraId="5568D804" w14:textId="77777777" w:rsidR="00890907" w:rsidRPr="00890907" w:rsidRDefault="00890907" w:rsidP="00890907">
      <w:pPr>
        <w:rPr>
          <w:b/>
          <w:bCs/>
          <w:sz w:val="24"/>
          <w:szCs w:val="24"/>
        </w:rPr>
      </w:pPr>
      <w:r w:rsidRPr="00890907">
        <w:rPr>
          <w:sz w:val="24"/>
          <w:szCs w:val="24"/>
        </w:rPr>
        <w:t xml:space="preserve">The United Nations Standard Products and Services Code® (UNSPSC®) for </w:t>
      </w:r>
      <w:r w:rsidRPr="00890907">
        <w:rPr>
          <w:b/>
          <w:bCs/>
          <w:sz w:val="24"/>
          <w:szCs w:val="24"/>
        </w:rPr>
        <w:t>ENE57</w:t>
      </w:r>
      <w:r w:rsidRPr="00890907">
        <w:rPr>
          <w:sz w:val="24"/>
          <w:szCs w:val="24"/>
        </w:rPr>
        <w:t xml:space="preserve"> are listed as follows: </w:t>
      </w:r>
    </w:p>
    <w:p w14:paraId="3233E3CD" w14:textId="77777777" w:rsidR="00890907" w:rsidRPr="00890907" w:rsidRDefault="00890907" w:rsidP="00890907">
      <w:pPr>
        <w:numPr>
          <w:ilvl w:val="0"/>
          <w:numId w:val="36"/>
        </w:numPr>
        <w:contextualSpacing/>
        <w:rPr>
          <w:sz w:val="24"/>
          <w:szCs w:val="24"/>
        </w:rPr>
      </w:pPr>
      <w:r w:rsidRPr="00890907">
        <w:rPr>
          <w:b/>
          <w:bCs/>
          <w:sz w:val="24"/>
          <w:szCs w:val="24"/>
        </w:rPr>
        <w:t>83–10–19:</w:t>
      </w:r>
      <w:r w:rsidRPr="00890907">
        <w:rPr>
          <w:sz w:val="24"/>
          <w:szCs w:val="24"/>
        </w:rPr>
        <w:t xml:space="preserve"> Energy Conservation</w:t>
      </w:r>
    </w:p>
    <w:p w14:paraId="0BB6FADB" w14:textId="77777777" w:rsidR="00890907" w:rsidRPr="00890907" w:rsidRDefault="00890907" w:rsidP="00890907">
      <w:pPr>
        <w:numPr>
          <w:ilvl w:val="0"/>
          <w:numId w:val="36"/>
        </w:numPr>
        <w:contextualSpacing/>
        <w:rPr>
          <w:sz w:val="24"/>
          <w:szCs w:val="24"/>
        </w:rPr>
      </w:pPr>
      <w:r w:rsidRPr="00890907">
        <w:rPr>
          <w:b/>
          <w:bCs/>
          <w:sz w:val="24"/>
          <w:szCs w:val="24"/>
        </w:rPr>
        <w:t>83-10-19-00-00-90:</w:t>
      </w:r>
      <w:r w:rsidRPr="00890907">
        <w:rPr>
          <w:sz w:val="24"/>
          <w:szCs w:val="24"/>
        </w:rPr>
        <w:t xml:space="preserve"> Environmentally Preferable Products (EPP)–Energy Conservation</w:t>
      </w:r>
    </w:p>
    <w:p w14:paraId="16014BF6" w14:textId="3F0AAE9B" w:rsidR="00A7060F" w:rsidRPr="00652106" w:rsidRDefault="00A7060F" w:rsidP="00890907">
      <w:pPr>
        <w:pStyle w:val="Heading2"/>
        <w:spacing w:before="0"/>
        <w:rPr>
          <w:sz w:val="24"/>
        </w:rPr>
      </w:pPr>
    </w:p>
    <w:sectPr w:rsidR="00A7060F" w:rsidRPr="00652106" w:rsidSect="00890907">
      <w:footerReference w:type="first" r:id="rId76"/>
      <w:pgSz w:w="15840" w:h="12240" w:orient="landscape"/>
      <w:pgMar w:top="1152" w:right="125" w:bottom="1152" w:left="1440" w:header="864" w:footer="36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Aillon, Catherine (OSD)" w:date="2025-07-15T10:59:00Z" w:initials="CA">
    <w:p w14:paraId="7E143E68" w14:textId="77777777" w:rsidR="00385B21" w:rsidRDefault="00385B21" w:rsidP="009121F1">
      <w:pPr>
        <w:pStyle w:val="CommentText"/>
      </w:pPr>
      <w:r>
        <w:rPr>
          <w:rStyle w:val="CommentReference"/>
        </w:rPr>
        <w:annotationRef/>
      </w:r>
      <w:r>
        <w:t>I like the table format better for this specific CUG because it’s easier to read. I left both choices for you to compare. Let me know your thoughts. I can deviate from the template for certain CUGs if it’s a better look and readability.</w:t>
      </w:r>
    </w:p>
  </w:comment>
  <w:comment w:id="34" w:author="Aillon, Catherine (OSD)" w:date="2025-07-15T11:20:00Z" w:initials="CA">
    <w:p w14:paraId="10038E17" w14:textId="77777777" w:rsidR="00733C3E" w:rsidRDefault="00733C3E" w:rsidP="00671E34">
      <w:pPr>
        <w:pStyle w:val="CommentText"/>
      </w:pPr>
      <w:r>
        <w:rPr>
          <w:rStyle w:val="CommentReference"/>
        </w:rPr>
        <w:annotationRef/>
      </w:r>
      <w:r>
        <w:t>Is this the only purchase order to use or is this just an example?</w:t>
      </w:r>
    </w:p>
  </w:comment>
  <w:comment w:id="35" w:author="Aillon, Catherine (OSD)" w:date="2025-08-12T15:30:00Z" w:initials="CA">
    <w:p w14:paraId="736EBF50" w14:textId="77777777" w:rsidR="00733C3E" w:rsidRDefault="00733C3E" w:rsidP="004D6528">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143E68" w15:done="1"/>
  <w15:commentEx w15:paraId="10038E17" w15:done="1"/>
  <w15:commentEx w15:paraId="736EBF50" w15:paraIdParent="10038E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5DF6EE" w16cex:dateUtc="2025-07-15T14:59:00Z"/>
  <w16cex:commentExtensible w16cex:durableId="6FEF9DB0" w16cex:dateUtc="2025-07-15T15:20:00Z"/>
  <w16cex:commentExtensible w16cex:durableId="3914AED7" w16cex:dateUtc="2025-08-12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143E68" w16cid:durableId="415DF6EE"/>
  <w16cid:commentId w16cid:paraId="10038E17" w16cid:durableId="6FEF9DB0"/>
  <w16cid:commentId w16cid:paraId="736EBF50" w16cid:durableId="3914AE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2C44" w14:textId="77777777" w:rsidR="009963F3" w:rsidRDefault="009963F3" w:rsidP="00BA4C0C">
      <w:pPr>
        <w:spacing w:after="0" w:line="240" w:lineRule="auto"/>
      </w:pPr>
      <w:r>
        <w:separator/>
      </w:r>
    </w:p>
    <w:p w14:paraId="36A61588" w14:textId="77777777" w:rsidR="009963F3" w:rsidRDefault="009963F3"/>
  </w:endnote>
  <w:endnote w:type="continuationSeparator" w:id="0">
    <w:p w14:paraId="142E8171" w14:textId="77777777" w:rsidR="009963F3" w:rsidRDefault="009963F3" w:rsidP="00BA4C0C">
      <w:pPr>
        <w:spacing w:after="0" w:line="240" w:lineRule="auto"/>
      </w:pPr>
      <w:r>
        <w:continuationSeparator/>
      </w:r>
    </w:p>
    <w:p w14:paraId="5728994D" w14:textId="77777777" w:rsidR="009963F3" w:rsidRDefault="009963F3"/>
  </w:endnote>
  <w:endnote w:type="continuationNotice" w:id="1">
    <w:p w14:paraId="221EA343" w14:textId="77777777" w:rsidR="009963F3" w:rsidRDefault="00996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EF45" w14:textId="77777777" w:rsidR="009E1E6B" w:rsidRPr="00621EE2" w:rsidRDefault="009E1E6B" w:rsidP="009E1E6B">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289BF333" w14:textId="77777777" w:rsidR="009E1E6B" w:rsidRDefault="009E1E6B" w:rsidP="009E1E6B">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01CDA9CC" w14:textId="77777777" w:rsidR="009E1E6B" w:rsidRPr="003E118F" w:rsidRDefault="009E1E6B" w:rsidP="009E1E6B">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9F7A869" w14:textId="77777777" w:rsidR="009E1E6B" w:rsidRPr="003E118F" w:rsidRDefault="009E1E6B" w:rsidP="009E1E6B">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3D04B1EB" w14:textId="77777777" w:rsidR="009E1E6B" w:rsidRDefault="009E1E6B" w:rsidP="009E1E6B">
    <w:r>
      <w:rPr>
        <w:noProof/>
      </w:rPr>
      <mc:AlternateContent>
        <mc:Choice Requires="wpg">
          <w:drawing>
            <wp:anchor distT="0" distB="0" distL="114300" distR="114300" simplePos="0" relativeHeight="251658240" behindDoc="0" locked="0" layoutInCell="1" allowOverlap="1" wp14:anchorId="0AB822F3" wp14:editId="5521840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87BF" id="Group 1730328604"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782A52D1" w14:textId="77777777" w:rsidR="009E1E6B" w:rsidRPr="00E365B8" w:rsidRDefault="009E1E6B" w:rsidP="009E1E6B">
    <w:pPr>
      <w:pStyle w:val="Footer"/>
    </w:pPr>
  </w:p>
  <w:p w14:paraId="29F8E603" w14:textId="77777777" w:rsidR="0019409E" w:rsidRPr="009E1E6B" w:rsidRDefault="0019409E" w:rsidP="009E1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58332DC4">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08F8229E"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sidRPr="00ED4906">
      <w:rPr>
        <w:rStyle w:val="PageNumber"/>
        <w:b/>
        <w:bCs/>
        <w:sz w:val="16"/>
        <w:szCs w:val="16"/>
      </w:rPr>
      <w:t>N</w:t>
    </w:r>
    <w:r w:rsidR="001A340E"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995F06B" w14:textId="1569FE7A" w:rsidR="00AC1E9E" w:rsidRDefault="00AC1E9E" w:rsidP="00B84519">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4814E9">
      <w:rPr>
        <w:rStyle w:val="PageNumber"/>
        <w:sz w:val="20"/>
        <w:szCs w:val="20"/>
      </w:rPr>
      <w:t>September 5, 2025</w:t>
    </w: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77777777" w:rsidR="00AC1E9E" w:rsidRDefault="00AC1E9E" w:rsidP="4C2A9F3F">
    <w:pPr>
      <w:pStyle w:val="Footer"/>
    </w:pP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2BD2294B"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3A9B44D5"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5"/>
      <w:gridCol w:w="4755"/>
      <w:gridCol w:w="4755"/>
    </w:tblGrid>
    <w:tr w:rsidR="00890907" w14:paraId="283FBACC" w14:textId="77777777" w:rsidTr="4C2A9F3F">
      <w:trPr>
        <w:trHeight w:val="300"/>
      </w:trPr>
      <w:tc>
        <w:tcPr>
          <w:tcW w:w="4755" w:type="dxa"/>
        </w:tcPr>
        <w:p w14:paraId="05C24CB3" w14:textId="77777777" w:rsidR="00890907" w:rsidRDefault="00890907" w:rsidP="4C2A9F3F">
          <w:pPr>
            <w:pStyle w:val="Header"/>
            <w:ind w:left="-115"/>
          </w:pPr>
        </w:p>
      </w:tc>
      <w:tc>
        <w:tcPr>
          <w:tcW w:w="4755" w:type="dxa"/>
        </w:tcPr>
        <w:p w14:paraId="0A0517CB" w14:textId="77777777" w:rsidR="00890907" w:rsidRDefault="00890907" w:rsidP="4C2A9F3F">
          <w:pPr>
            <w:pStyle w:val="Header"/>
            <w:jc w:val="center"/>
          </w:pPr>
        </w:p>
      </w:tc>
      <w:tc>
        <w:tcPr>
          <w:tcW w:w="4755" w:type="dxa"/>
        </w:tcPr>
        <w:p w14:paraId="006E7308" w14:textId="77777777" w:rsidR="00890907" w:rsidRDefault="00890907" w:rsidP="4C2A9F3F">
          <w:pPr>
            <w:pStyle w:val="Header"/>
            <w:ind w:right="-115"/>
            <w:jc w:val="right"/>
          </w:pPr>
        </w:p>
      </w:tc>
    </w:tr>
  </w:tbl>
  <w:p w14:paraId="2FEDE320" w14:textId="77777777" w:rsidR="00890907" w:rsidRPr="00621EE2" w:rsidRDefault="00890907" w:rsidP="00C94AEA">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42F1EC0" w14:textId="77777777" w:rsidR="00890907" w:rsidRDefault="00890907" w:rsidP="00C94AEA">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June 23, 2025</w:t>
    </w: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14</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2EBB7EF6" w14:textId="77777777" w:rsidR="00890907" w:rsidRPr="003E118F" w:rsidRDefault="00890907" w:rsidP="00C94AEA">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6A025F02" w14:textId="77777777" w:rsidR="00890907" w:rsidRPr="003E118F" w:rsidRDefault="00890907" w:rsidP="00C94AEA">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7803C00A" w14:textId="77777777" w:rsidR="00890907" w:rsidRDefault="00890907" w:rsidP="00362B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F54A" w14:textId="77777777" w:rsidR="009963F3" w:rsidRDefault="009963F3" w:rsidP="00BA4C0C">
      <w:pPr>
        <w:spacing w:after="0" w:line="240" w:lineRule="auto"/>
      </w:pPr>
      <w:r>
        <w:separator/>
      </w:r>
    </w:p>
    <w:p w14:paraId="3224DE8B" w14:textId="77777777" w:rsidR="009963F3" w:rsidRDefault="009963F3"/>
  </w:footnote>
  <w:footnote w:type="continuationSeparator" w:id="0">
    <w:p w14:paraId="2AE9081F" w14:textId="77777777" w:rsidR="009963F3" w:rsidRDefault="009963F3" w:rsidP="00BA4C0C">
      <w:pPr>
        <w:spacing w:after="0" w:line="240" w:lineRule="auto"/>
      </w:pPr>
      <w:r>
        <w:continuationSeparator/>
      </w:r>
    </w:p>
    <w:p w14:paraId="48E9484E" w14:textId="77777777" w:rsidR="009963F3" w:rsidRDefault="009963F3"/>
  </w:footnote>
  <w:footnote w:type="continuationNotice" w:id="1">
    <w:p w14:paraId="498EB13A" w14:textId="77777777" w:rsidR="009963F3" w:rsidRDefault="00996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0E14BFC" w:rsidR="00886F53" w:rsidRPr="00D02B79" w:rsidRDefault="58332DC4" w:rsidP="58332DC4">
    <w:pPr>
      <w:tabs>
        <w:tab w:val="left" w:pos="2880"/>
        <w:tab w:val="left" w:pos="10365"/>
      </w:tabs>
      <w:ind w:left="-720"/>
      <w:rPr>
        <w:sz w:val="32"/>
        <w:szCs w:val="32"/>
      </w:rPr>
    </w:pPr>
    <w:r>
      <w:rPr>
        <w:noProof/>
      </w:rPr>
      <w:drawing>
        <wp:inline distT="0" distB="0" distL="0" distR="0" wp14:anchorId="6CC9499D" wp14:editId="029ADB86">
          <wp:extent cx="2568079" cy="768096"/>
          <wp:effectExtent l="0" t="0" r="0" b="0"/>
          <wp:docPr id="1673058624" name="Picture 1673058624"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58624" name="Picture 1673058624"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8079" cy="768096"/>
                  </a:xfrm>
                  <a:prstGeom prst="rect">
                    <a:avLst/>
                  </a:prstGeom>
                </pic:spPr>
              </pic:pic>
            </a:graphicData>
          </a:graphic>
        </wp:inline>
      </w:drawing>
    </w:r>
    <w:r w:rsidR="00886F53">
      <w:rPr>
        <w:noProof/>
      </w:rPr>
      <mc:AlternateContent>
        <mc:Choice Requires="wps">
          <w:drawing>
            <wp:inline distT="0" distB="0" distL="0" distR="0" wp14:anchorId="6BE6E74D" wp14:editId="3525E5ED">
              <wp:extent cx="4052951" cy="835990"/>
              <wp:effectExtent l="0" t="0" r="508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951" cy="835990"/>
                      </a:xfrm>
                      <a:prstGeom prst="rect">
                        <a:avLst/>
                      </a:prstGeom>
                      <a:solidFill>
                        <a:srgbClr val="FFFFFF"/>
                      </a:solidFill>
                      <a:ln w="9525">
                        <a:noFill/>
                        <a:miter lim="800000"/>
                        <a:headEnd/>
                        <a:tailEnd/>
                      </a:ln>
                    </wps:spPr>
                    <wps:txbx>
                      <w:txbxContent>
                        <w:p w14:paraId="7E0367E2" w14:textId="16018DFF" w:rsidR="00913691" w:rsidRPr="005D4B8A" w:rsidRDefault="004814E9" w:rsidP="00913691">
                          <w:pPr>
                            <w:ind w:right="-50"/>
                            <w:jc w:val="right"/>
                            <w:rPr>
                              <w:b/>
                              <w:sz w:val="48"/>
                            </w:rPr>
                          </w:pPr>
                          <w:r>
                            <w:rPr>
                              <w:b/>
                              <w:sz w:val="48"/>
                            </w:rPr>
                            <w:t>ENE5</w:t>
                          </w:r>
                          <w:r w:rsidR="00D95850">
                            <w:rPr>
                              <w:b/>
                              <w:sz w:val="48"/>
                            </w:rPr>
                            <w:t>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9.15pt;height: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qkDQIAAPYDAAAOAAAAZHJzL2Uyb0RvYy54bWysU9tu2zAMfR+wfxD0vtjJ4q0x4hRdugwD&#10;ugvQ7QNkWY6FyaJGKbGzry8lp2nRvQ3Tg0CK1B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" stroked="f">
              <v:textbox>
                <w:txbxContent>
                  <w:p w14:paraId="7E0367E2" w14:textId="16018DFF" w:rsidR="00913691" w:rsidRPr="005D4B8A" w:rsidRDefault="004814E9" w:rsidP="00913691">
                    <w:pPr>
                      <w:ind w:right="-50"/>
                      <w:jc w:val="right"/>
                      <w:rPr>
                        <w:b/>
                        <w:sz w:val="48"/>
                      </w:rPr>
                    </w:pPr>
                    <w:r>
                      <w:rPr>
                        <w:b/>
                        <w:sz w:val="48"/>
                      </w:rPr>
                      <w:t>ENE5</w:t>
                    </w:r>
                    <w:r w:rsidR="00D95850">
                      <w:rPr>
                        <w:b/>
                        <w:sz w:val="48"/>
                      </w:rPr>
                      <w:t>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C384FF6"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2FACAF90" w:rsidR="00DD35D3" w:rsidRDefault="58332DC4" w:rsidP="58332DC4">
    <w:pPr>
      <w:ind w:left="-720"/>
      <w:rPr>
        <w:sz w:val="10"/>
        <w:szCs w:val="10"/>
      </w:rPr>
    </w:pPr>
    <w:r>
      <w:rPr>
        <w:noProof/>
      </w:rPr>
      <w:drawing>
        <wp:inline distT="0" distB="0" distL="0" distR="0" wp14:anchorId="1A932175" wp14:editId="140ADC55">
          <wp:extent cx="2562893" cy="768096"/>
          <wp:effectExtent l="0" t="0" r="0" b="0"/>
          <wp:docPr id="1289246635" name="Picture 128924663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46635" name="Picture 1289246635"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Pr="00D02B79">
      <w:rPr>
        <w:sz w:val="10"/>
        <w:szCs w:val="10"/>
      </w:rPr>
      <w:t xml:space="preserve"> </w:t>
    </w:r>
    <w:r w:rsidR="00DD35D3">
      <w:rPr>
        <w:noProof/>
      </w:rPr>
      <mc:AlternateContent>
        <mc:Choice Requires="wps">
          <w:drawing>
            <wp:inline distT="0" distB="0" distL="0" distR="0" wp14:anchorId="1597F477" wp14:editId="7DA8FF4E">
              <wp:extent cx="4068501" cy="856742"/>
              <wp:effectExtent l="0" t="0" r="8255" b="63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501" cy="856742"/>
                      </a:xfrm>
                      <a:prstGeom prst="rect">
                        <a:avLst/>
                      </a:prstGeom>
                      <a:solidFill>
                        <a:srgbClr val="FFFFFF"/>
                      </a:solidFill>
                      <a:ln w="9525">
                        <a:noFill/>
                        <a:miter lim="800000"/>
                        <a:headEnd/>
                        <a:tailEnd/>
                      </a:ln>
                    </wps:spPr>
                    <wps:txbx>
                      <w:txbxContent>
                        <w:p w14:paraId="06F7E207" w14:textId="2A8030DF" w:rsidR="00DD35D3" w:rsidRPr="005D4B8A" w:rsidRDefault="00C42743">
                          <w:pPr>
                            <w:ind w:right="-50"/>
                            <w:jc w:val="right"/>
                            <w:rPr>
                              <w:b/>
                              <w:sz w:val="48"/>
                            </w:rPr>
                          </w:pPr>
                          <w:r>
                            <w:rPr>
                              <w:b/>
                              <w:sz w:val="48"/>
                            </w:rPr>
                            <w:t>ENE5</w:t>
                          </w:r>
                          <w:r w:rsidR="00D95850">
                            <w:rPr>
                              <w:b/>
                              <w:sz w:val="48"/>
                            </w:rPr>
                            <w:t>7</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20.35pt;height:6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" stroked="f">
              <v:textbox>
                <w:txbxContent>
                  <w:p w14:paraId="06F7E207" w14:textId="2A8030DF" w:rsidR="00DD35D3" w:rsidRPr="005D4B8A" w:rsidRDefault="00C42743">
                    <w:pPr>
                      <w:ind w:right="-50"/>
                      <w:jc w:val="right"/>
                      <w:rPr>
                        <w:b/>
                        <w:sz w:val="48"/>
                      </w:rPr>
                    </w:pPr>
                    <w:r>
                      <w:rPr>
                        <w:b/>
                        <w:sz w:val="48"/>
                      </w:rPr>
                      <w:t>ENE5</w:t>
                    </w:r>
                    <w:r w:rsidR="00D95850">
                      <w:rPr>
                        <w:b/>
                        <w:sz w:val="48"/>
                      </w:rPr>
                      <w:t>7</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5699803"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61044AB"/>
    <w:multiLevelType w:val="multilevel"/>
    <w:tmpl w:val="223C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427AB"/>
    <w:multiLevelType w:val="multilevel"/>
    <w:tmpl w:val="F09C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96CA4"/>
    <w:multiLevelType w:val="hybridMultilevel"/>
    <w:tmpl w:val="3E7A3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11F11"/>
    <w:multiLevelType w:val="hybridMultilevel"/>
    <w:tmpl w:val="277C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61C04"/>
    <w:multiLevelType w:val="hybridMultilevel"/>
    <w:tmpl w:val="D25CA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E2821"/>
    <w:multiLevelType w:val="hybridMultilevel"/>
    <w:tmpl w:val="3D3EF0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F67225"/>
    <w:multiLevelType w:val="hybridMultilevel"/>
    <w:tmpl w:val="C2166B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0D0879"/>
    <w:multiLevelType w:val="hybridMultilevel"/>
    <w:tmpl w:val="6948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952"/>
    <w:multiLevelType w:val="hybridMultilevel"/>
    <w:tmpl w:val="2B248C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118B9"/>
    <w:multiLevelType w:val="hybridMultilevel"/>
    <w:tmpl w:val="56DC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058BD"/>
    <w:multiLevelType w:val="multilevel"/>
    <w:tmpl w:val="409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44A96"/>
    <w:multiLevelType w:val="hybridMultilevel"/>
    <w:tmpl w:val="4A609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5" w15:restartNumberingAfterBreak="0">
    <w:nsid w:val="50546B53"/>
    <w:multiLevelType w:val="hybridMultilevel"/>
    <w:tmpl w:val="117AB4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844CB"/>
    <w:multiLevelType w:val="hybridMultilevel"/>
    <w:tmpl w:val="CE50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F1392"/>
    <w:multiLevelType w:val="hybridMultilevel"/>
    <w:tmpl w:val="1D303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65819"/>
    <w:multiLevelType w:val="hybridMultilevel"/>
    <w:tmpl w:val="0FE4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924F7"/>
    <w:multiLevelType w:val="hybridMultilevel"/>
    <w:tmpl w:val="EA6481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3727E7"/>
    <w:multiLevelType w:val="hybridMultilevel"/>
    <w:tmpl w:val="F28A3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47727"/>
    <w:multiLevelType w:val="hybridMultilevel"/>
    <w:tmpl w:val="AB8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15F60"/>
    <w:multiLevelType w:val="hybridMultilevel"/>
    <w:tmpl w:val="6AD2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C0621"/>
    <w:multiLevelType w:val="hybridMultilevel"/>
    <w:tmpl w:val="FE50F06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2207326">
    <w:abstractNumId w:val="24"/>
  </w:num>
  <w:num w:numId="2" w16cid:durableId="222839226">
    <w:abstractNumId w:val="0"/>
  </w:num>
  <w:num w:numId="3" w16cid:durableId="984166477">
    <w:abstractNumId w:val="10"/>
  </w:num>
  <w:num w:numId="4" w16cid:durableId="896821583">
    <w:abstractNumId w:val="26"/>
  </w:num>
  <w:num w:numId="5" w16cid:durableId="1254818405">
    <w:abstractNumId w:val="4"/>
  </w:num>
  <w:num w:numId="6" w16cid:durableId="1108283029">
    <w:abstractNumId w:val="6"/>
  </w:num>
  <w:num w:numId="7" w16cid:durableId="1586958684">
    <w:abstractNumId w:val="16"/>
  </w:num>
  <w:num w:numId="8" w16cid:durableId="517740112">
    <w:abstractNumId w:val="21"/>
  </w:num>
  <w:num w:numId="9" w16cid:durableId="55519776">
    <w:abstractNumId w:val="23"/>
  </w:num>
  <w:num w:numId="10" w16cid:durableId="9114506">
    <w:abstractNumId w:val="20"/>
  </w:num>
  <w:num w:numId="11" w16cid:durableId="1840392131">
    <w:abstractNumId w:val="2"/>
  </w:num>
  <w:num w:numId="12" w16cid:durableId="271716133">
    <w:abstractNumId w:val="18"/>
  </w:num>
  <w:num w:numId="13" w16cid:durableId="667294829">
    <w:abstractNumId w:val="22"/>
  </w:num>
  <w:num w:numId="14" w16cid:durableId="1562322273">
    <w:abstractNumId w:val="11"/>
  </w:num>
  <w:num w:numId="15" w16cid:durableId="584072558">
    <w:abstractNumId w:val="31"/>
  </w:num>
  <w:num w:numId="16" w16cid:durableId="1143890131">
    <w:abstractNumId w:val="35"/>
  </w:num>
  <w:num w:numId="17" w16cid:durableId="659045217">
    <w:abstractNumId w:val="13"/>
  </w:num>
  <w:num w:numId="18" w16cid:durableId="724375250">
    <w:abstractNumId w:val="8"/>
  </w:num>
  <w:num w:numId="19" w16cid:durableId="1032151903">
    <w:abstractNumId w:val="32"/>
  </w:num>
  <w:num w:numId="20" w16cid:durableId="1151209982">
    <w:abstractNumId w:val="34"/>
  </w:num>
  <w:num w:numId="21" w16cid:durableId="1915580591">
    <w:abstractNumId w:val="3"/>
  </w:num>
  <w:num w:numId="22" w16cid:durableId="1600793422">
    <w:abstractNumId w:val="19"/>
  </w:num>
  <w:num w:numId="23" w16cid:durableId="268974382">
    <w:abstractNumId w:val="29"/>
  </w:num>
  <w:num w:numId="24" w16cid:durableId="1412855246">
    <w:abstractNumId w:val="17"/>
  </w:num>
  <w:num w:numId="25" w16cid:durableId="599144571">
    <w:abstractNumId w:val="33"/>
  </w:num>
  <w:num w:numId="26" w16cid:durableId="1614705341">
    <w:abstractNumId w:val="1"/>
  </w:num>
  <w:num w:numId="27" w16cid:durableId="785390537">
    <w:abstractNumId w:val="7"/>
  </w:num>
  <w:num w:numId="28" w16cid:durableId="1977031168">
    <w:abstractNumId w:val="15"/>
  </w:num>
  <w:num w:numId="29" w16cid:durableId="1080909109">
    <w:abstractNumId w:val="30"/>
  </w:num>
  <w:num w:numId="30" w16cid:durableId="1772581419">
    <w:abstractNumId w:val="9"/>
  </w:num>
  <w:num w:numId="31" w16cid:durableId="1952591733">
    <w:abstractNumId w:val="28"/>
  </w:num>
  <w:num w:numId="32" w16cid:durableId="420370952">
    <w:abstractNumId w:val="14"/>
  </w:num>
  <w:num w:numId="33" w16cid:durableId="1099913566">
    <w:abstractNumId w:val="12"/>
  </w:num>
  <w:num w:numId="34" w16cid:durableId="1538347667">
    <w:abstractNumId w:val="5"/>
  </w:num>
  <w:num w:numId="35" w16cid:durableId="703362312">
    <w:abstractNumId w:val="25"/>
  </w:num>
  <w:num w:numId="36" w16cid:durableId="1197430511">
    <w:abstractNumId w:val="2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llon, Catherine (OSD)">
    <w15:presenceInfo w15:providerId="AD" w15:userId="S::Catherine.Aillon@mass.gov::74c0abe8-24d4-41e1-aac7-b549ef2d2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6BF"/>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56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60F"/>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486E"/>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2F9A"/>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4FE"/>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559"/>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59B0"/>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18B"/>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04B"/>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3C03"/>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27B"/>
    <w:rsid w:val="00157563"/>
    <w:rsid w:val="00157605"/>
    <w:rsid w:val="00157E42"/>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10B"/>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3DFF"/>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0E5"/>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6ECD"/>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47478"/>
    <w:rsid w:val="0025001F"/>
    <w:rsid w:val="0025040D"/>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22E1"/>
    <w:rsid w:val="002725D9"/>
    <w:rsid w:val="00272A26"/>
    <w:rsid w:val="00272BAB"/>
    <w:rsid w:val="00272DD3"/>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3C"/>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4B"/>
    <w:rsid w:val="0029118D"/>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7EFF"/>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F98"/>
    <w:rsid w:val="002F5141"/>
    <w:rsid w:val="002F5777"/>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967"/>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76A"/>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6C7A"/>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ACF"/>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B21"/>
    <w:rsid w:val="00385C3B"/>
    <w:rsid w:val="00385D99"/>
    <w:rsid w:val="0038653F"/>
    <w:rsid w:val="00386995"/>
    <w:rsid w:val="003869AF"/>
    <w:rsid w:val="00386BE1"/>
    <w:rsid w:val="00387453"/>
    <w:rsid w:val="003878F6"/>
    <w:rsid w:val="00390590"/>
    <w:rsid w:val="00390A4E"/>
    <w:rsid w:val="00390B1A"/>
    <w:rsid w:val="00390D45"/>
    <w:rsid w:val="0039101A"/>
    <w:rsid w:val="00391DAF"/>
    <w:rsid w:val="003920F0"/>
    <w:rsid w:val="00392559"/>
    <w:rsid w:val="00392DC5"/>
    <w:rsid w:val="0039371E"/>
    <w:rsid w:val="0039398B"/>
    <w:rsid w:val="00393B8F"/>
    <w:rsid w:val="00393C0A"/>
    <w:rsid w:val="003941DF"/>
    <w:rsid w:val="003945EC"/>
    <w:rsid w:val="00396849"/>
    <w:rsid w:val="00396D8C"/>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6FF"/>
    <w:rsid w:val="003B6CF4"/>
    <w:rsid w:val="003B758E"/>
    <w:rsid w:val="003B7672"/>
    <w:rsid w:val="003B7E7C"/>
    <w:rsid w:val="003C0549"/>
    <w:rsid w:val="003C063A"/>
    <w:rsid w:val="003C082E"/>
    <w:rsid w:val="003C0886"/>
    <w:rsid w:val="003C0901"/>
    <w:rsid w:val="003C113C"/>
    <w:rsid w:val="003C11A6"/>
    <w:rsid w:val="003C1927"/>
    <w:rsid w:val="003C2307"/>
    <w:rsid w:val="003C23B2"/>
    <w:rsid w:val="003C309C"/>
    <w:rsid w:val="003C3178"/>
    <w:rsid w:val="003C3ABF"/>
    <w:rsid w:val="003C40A9"/>
    <w:rsid w:val="003C422F"/>
    <w:rsid w:val="003C48D6"/>
    <w:rsid w:val="003C49F9"/>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5D3"/>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5A2"/>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2D0C"/>
    <w:rsid w:val="003E3AA7"/>
    <w:rsid w:val="003E3E3F"/>
    <w:rsid w:val="003E3E87"/>
    <w:rsid w:val="003E46DD"/>
    <w:rsid w:val="003E477E"/>
    <w:rsid w:val="003E48FB"/>
    <w:rsid w:val="003E4ED7"/>
    <w:rsid w:val="003E61CF"/>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131"/>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D12"/>
    <w:rsid w:val="004454C6"/>
    <w:rsid w:val="00445943"/>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4E9"/>
    <w:rsid w:val="00481615"/>
    <w:rsid w:val="00482875"/>
    <w:rsid w:val="00482C3E"/>
    <w:rsid w:val="00482F90"/>
    <w:rsid w:val="00483BC1"/>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008"/>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505"/>
    <w:rsid w:val="004C4EF3"/>
    <w:rsid w:val="004C5307"/>
    <w:rsid w:val="004C5CB2"/>
    <w:rsid w:val="004C6227"/>
    <w:rsid w:val="004C65F1"/>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9AF"/>
    <w:rsid w:val="00522E2B"/>
    <w:rsid w:val="0052358C"/>
    <w:rsid w:val="005238C2"/>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0F69"/>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3BDD"/>
    <w:rsid w:val="005741C5"/>
    <w:rsid w:val="005749F2"/>
    <w:rsid w:val="00575ADB"/>
    <w:rsid w:val="00575AE4"/>
    <w:rsid w:val="00575D06"/>
    <w:rsid w:val="00575FD2"/>
    <w:rsid w:val="0057611D"/>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87D"/>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370"/>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3E85"/>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2D7"/>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13B"/>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0FCA"/>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40C"/>
    <w:rsid w:val="00620EC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112"/>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02D"/>
    <w:rsid w:val="006344F5"/>
    <w:rsid w:val="0063450C"/>
    <w:rsid w:val="00634AC3"/>
    <w:rsid w:val="006351A2"/>
    <w:rsid w:val="006353BA"/>
    <w:rsid w:val="0063614C"/>
    <w:rsid w:val="006369D5"/>
    <w:rsid w:val="00636A64"/>
    <w:rsid w:val="00636ABA"/>
    <w:rsid w:val="00636FE2"/>
    <w:rsid w:val="006374DF"/>
    <w:rsid w:val="00637DCB"/>
    <w:rsid w:val="006401F2"/>
    <w:rsid w:val="006407B7"/>
    <w:rsid w:val="006410C3"/>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10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522"/>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21F"/>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7FC"/>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67C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F22"/>
    <w:rsid w:val="00727156"/>
    <w:rsid w:val="00727662"/>
    <w:rsid w:val="00730B55"/>
    <w:rsid w:val="00730C42"/>
    <w:rsid w:val="007314FB"/>
    <w:rsid w:val="00731D28"/>
    <w:rsid w:val="00731D8C"/>
    <w:rsid w:val="0073219F"/>
    <w:rsid w:val="00733367"/>
    <w:rsid w:val="00733561"/>
    <w:rsid w:val="00733C3E"/>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6C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4A78"/>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A2B"/>
    <w:rsid w:val="00810B8B"/>
    <w:rsid w:val="00811868"/>
    <w:rsid w:val="0081239D"/>
    <w:rsid w:val="00813867"/>
    <w:rsid w:val="00813D9D"/>
    <w:rsid w:val="008140B3"/>
    <w:rsid w:val="00814F65"/>
    <w:rsid w:val="00815201"/>
    <w:rsid w:val="008161E7"/>
    <w:rsid w:val="00816341"/>
    <w:rsid w:val="00816990"/>
    <w:rsid w:val="00817814"/>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07"/>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5CE"/>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0E80"/>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7F"/>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1458"/>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39C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0F33"/>
    <w:rsid w:val="009913F3"/>
    <w:rsid w:val="00991665"/>
    <w:rsid w:val="00991872"/>
    <w:rsid w:val="00991914"/>
    <w:rsid w:val="00991BA2"/>
    <w:rsid w:val="009929D7"/>
    <w:rsid w:val="00993294"/>
    <w:rsid w:val="009939A4"/>
    <w:rsid w:val="00994306"/>
    <w:rsid w:val="00994456"/>
    <w:rsid w:val="009946D3"/>
    <w:rsid w:val="00994C97"/>
    <w:rsid w:val="00994FAB"/>
    <w:rsid w:val="009963F3"/>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814"/>
    <w:rsid w:val="009D1970"/>
    <w:rsid w:val="009D1CF0"/>
    <w:rsid w:val="009D2EFD"/>
    <w:rsid w:val="009D3B6F"/>
    <w:rsid w:val="009D400E"/>
    <w:rsid w:val="009D46F8"/>
    <w:rsid w:val="009D4A13"/>
    <w:rsid w:val="009D4EDC"/>
    <w:rsid w:val="009D523B"/>
    <w:rsid w:val="009D54AB"/>
    <w:rsid w:val="009D54D2"/>
    <w:rsid w:val="009D5BA6"/>
    <w:rsid w:val="009D6864"/>
    <w:rsid w:val="009D6A37"/>
    <w:rsid w:val="009E0ECD"/>
    <w:rsid w:val="009E12A3"/>
    <w:rsid w:val="009E12DB"/>
    <w:rsid w:val="009E1707"/>
    <w:rsid w:val="009E1828"/>
    <w:rsid w:val="009E1A15"/>
    <w:rsid w:val="009E1C59"/>
    <w:rsid w:val="009E1E6B"/>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3F0"/>
    <w:rsid w:val="009E5417"/>
    <w:rsid w:val="009E57AD"/>
    <w:rsid w:val="009E591E"/>
    <w:rsid w:val="009E5D94"/>
    <w:rsid w:val="009E5E01"/>
    <w:rsid w:val="009E6027"/>
    <w:rsid w:val="009E6054"/>
    <w:rsid w:val="009E612D"/>
    <w:rsid w:val="009E685D"/>
    <w:rsid w:val="009E6D6B"/>
    <w:rsid w:val="009E71B8"/>
    <w:rsid w:val="009E7345"/>
    <w:rsid w:val="009F0227"/>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4F8C"/>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340"/>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AD7"/>
    <w:rsid w:val="00A84D37"/>
    <w:rsid w:val="00A866DC"/>
    <w:rsid w:val="00A87130"/>
    <w:rsid w:val="00A876A9"/>
    <w:rsid w:val="00A87A58"/>
    <w:rsid w:val="00A9060E"/>
    <w:rsid w:val="00A907CD"/>
    <w:rsid w:val="00A91001"/>
    <w:rsid w:val="00A916AE"/>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F7F"/>
    <w:rsid w:val="00AB211E"/>
    <w:rsid w:val="00AB2611"/>
    <w:rsid w:val="00AB2644"/>
    <w:rsid w:val="00AB29DA"/>
    <w:rsid w:val="00AB2E84"/>
    <w:rsid w:val="00AB315D"/>
    <w:rsid w:val="00AB34E4"/>
    <w:rsid w:val="00AB39FB"/>
    <w:rsid w:val="00AB3FFD"/>
    <w:rsid w:val="00AB405A"/>
    <w:rsid w:val="00AB425A"/>
    <w:rsid w:val="00AB498D"/>
    <w:rsid w:val="00AB4E43"/>
    <w:rsid w:val="00AB4E5F"/>
    <w:rsid w:val="00AB58CE"/>
    <w:rsid w:val="00AB5EB5"/>
    <w:rsid w:val="00AB5ED1"/>
    <w:rsid w:val="00AB6993"/>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F2A"/>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4CD"/>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E5E"/>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9C5"/>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1DAA"/>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0F5"/>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2743"/>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21"/>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295"/>
    <w:rsid w:val="00C87628"/>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6ED"/>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482"/>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949"/>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15B"/>
    <w:rsid w:val="00CE16B5"/>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04E4"/>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294"/>
    <w:rsid w:val="00D70F9F"/>
    <w:rsid w:val="00D71133"/>
    <w:rsid w:val="00D7191B"/>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50"/>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9"/>
    <w:rsid w:val="00DA455F"/>
    <w:rsid w:val="00DA459F"/>
    <w:rsid w:val="00DA4E51"/>
    <w:rsid w:val="00DA4F5E"/>
    <w:rsid w:val="00DA5946"/>
    <w:rsid w:val="00DA5AD5"/>
    <w:rsid w:val="00DA5BC9"/>
    <w:rsid w:val="00DA632C"/>
    <w:rsid w:val="00DA7827"/>
    <w:rsid w:val="00DA7A54"/>
    <w:rsid w:val="00DA7B49"/>
    <w:rsid w:val="00DA7EAA"/>
    <w:rsid w:val="00DB009B"/>
    <w:rsid w:val="00DB0221"/>
    <w:rsid w:val="00DB0317"/>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113"/>
    <w:rsid w:val="00DC5230"/>
    <w:rsid w:val="00DC56C0"/>
    <w:rsid w:val="00DC5830"/>
    <w:rsid w:val="00DC5CC1"/>
    <w:rsid w:val="00DC6078"/>
    <w:rsid w:val="00DC62D3"/>
    <w:rsid w:val="00DC6930"/>
    <w:rsid w:val="00DC71BD"/>
    <w:rsid w:val="00DC74D4"/>
    <w:rsid w:val="00DC7B5F"/>
    <w:rsid w:val="00DD0065"/>
    <w:rsid w:val="00DD0432"/>
    <w:rsid w:val="00DD232F"/>
    <w:rsid w:val="00DD23A3"/>
    <w:rsid w:val="00DD24A4"/>
    <w:rsid w:val="00DD27C2"/>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79A"/>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2F0A"/>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3C"/>
    <w:rsid w:val="00E31AA3"/>
    <w:rsid w:val="00E31AC0"/>
    <w:rsid w:val="00E3202F"/>
    <w:rsid w:val="00E32E01"/>
    <w:rsid w:val="00E33503"/>
    <w:rsid w:val="00E3354F"/>
    <w:rsid w:val="00E3399C"/>
    <w:rsid w:val="00E33C01"/>
    <w:rsid w:val="00E348FD"/>
    <w:rsid w:val="00E3510E"/>
    <w:rsid w:val="00E35733"/>
    <w:rsid w:val="00E35A26"/>
    <w:rsid w:val="00E35F7B"/>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4FBA"/>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4DC8"/>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772"/>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3B53"/>
    <w:rsid w:val="00EE462A"/>
    <w:rsid w:val="00EE464C"/>
    <w:rsid w:val="00EE4869"/>
    <w:rsid w:val="00EE4960"/>
    <w:rsid w:val="00EE49AA"/>
    <w:rsid w:val="00EE4A24"/>
    <w:rsid w:val="00EE4C61"/>
    <w:rsid w:val="00EE4CFD"/>
    <w:rsid w:val="00EE4E4F"/>
    <w:rsid w:val="00EE5D56"/>
    <w:rsid w:val="00EE60CC"/>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3AF"/>
    <w:rsid w:val="00F026B8"/>
    <w:rsid w:val="00F02C57"/>
    <w:rsid w:val="00F02E44"/>
    <w:rsid w:val="00F03A7D"/>
    <w:rsid w:val="00F0402B"/>
    <w:rsid w:val="00F047E4"/>
    <w:rsid w:val="00F05186"/>
    <w:rsid w:val="00F0545F"/>
    <w:rsid w:val="00F05601"/>
    <w:rsid w:val="00F05D29"/>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93E"/>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241"/>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6CC"/>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443D"/>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3ED"/>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8675891"/>
    <w:rsid w:val="0908CC44"/>
    <w:rsid w:val="092AFCCD"/>
    <w:rsid w:val="09754A5C"/>
    <w:rsid w:val="09856568"/>
    <w:rsid w:val="09BD6ECD"/>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740B6B"/>
    <w:rsid w:val="0F871120"/>
    <w:rsid w:val="0FC45D6A"/>
    <w:rsid w:val="106BA343"/>
    <w:rsid w:val="10FA09CB"/>
    <w:rsid w:val="11DF8DFD"/>
    <w:rsid w:val="11EB3753"/>
    <w:rsid w:val="11EF8BFD"/>
    <w:rsid w:val="12294732"/>
    <w:rsid w:val="126EDCB4"/>
    <w:rsid w:val="127112A0"/>
    <w:rsid w:val="1286B680"/>
    <w:rsid w:val="12E2BBE7"/>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B846C7"/>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2F8FC6FF"/>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BD78DA"/>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542FAF"/>
    <w:rsid w:val="41E4A38E"/>
    <w:rsid w:val="41E66EF7"/>
    <w:rsid w:val="421609B3"/>
    <w:rsid w:val="42CC7BC5"/>
    <w:rsid w:val="42FA3B1F"/>
    <w:rsid w:val="433C90B5"/>
    <w:rsid w:val="43504692"/>
    <w:rsid w:val="4363E230"/>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332DC4"/>
    <w:rsid w:val="585C6DF1"/>
    <w:rsid w:val="58843273"/>
    <w:rsid w:val="5887EF2F"/>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1B5F92"/>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14695C"/>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81781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817814"/>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TableParagraph">
    <w:name w:val="Table Paragraph"/>
    <w:basedOn w:val="Normal"/>
    <w:uiPriority w:val="1"/>
    <w:qFormat/>
    <w:rsid w:val="0093477F"/>
    <w:pPr>
      <w:widowControl w:val="0"/>
      <w:autoSpaceDE w:val="0"/>
      <w:autoSpaceDN w:val="0"/>
      <w:spacing w:after="0" w:line="240" w:lineRule="auto"/>
    </w:pPr>
    <w:rPr>
      <w:rFonts w:ascii="Calibri" w:eastAsia="Calibri" w:hAnsi="Calibri" w:cs="Calibri"/>
    </w:rPr>
  </w:style>
  <w:style w:type="character" w:customStyle="1" w:styleId="normaltextrun">
    <w:name w:val="normaltextrun"/>
    <w:basedOn w:val="DefaultParagraphFont"/>
    <w:rsid w:val="0089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hyperlink" Target="https://www.mass.gov/alternative-energy-portfolio-standard" TargetMode="External"/><Relationship Id="rId42" Type="http://schemas.openxmlformats.org/officeDocument/2006/relationships/hyperlink" Target="mailto:OIGProcurementSupport@mass.gov" TargetMode="External"/><Relationship Id="rId47" Type="http://schemas.openxmlformats.org/officeDocument/2006/relationships/hyperlink" Target="https://www.mass.gov/doc/weekly-certified-payroll-report/download" TargetMode="External"/><Relationship Id="rId63" Type="http://schemas.openxmlformats.org/officeDocument/2006/relationships/hyperlink" Target="https://www.mass.gov/info-details/appliance-energy-and-water-efficiency-standards" TargetMode="External"/><Relationship Id="rId68" Type="http://schemas.openxmlformats.org/officeDocument/2006/relationships/hyperlink" Target="https://www.commbuys.com/bso/external/purchaseorder/poSummary.sdo?docId=PO-24-1080-OSD03-SRC3-32344&amp;releaseNbr=0&amp;external=true&amp;parentUrl=close" TargetMode="External"/><Relationship Id="rId16" Type="http://schemas.openxmlformats.org/officeDocument/2006/relationships/header" Target="header2.xml"/><Relationship Id="rId11" Type="http://schemas.openxmlformats.org/officeDocument/2006/relationships/image" Target="media/image1.png"/><Relationship Id="rId24" Type="http://schemas.openxmlformats.org/officeDocument/2006/relationships/comments" Target="comments.xml"/><Relationship Id="rId32" Type="http://schemas.openxmlformats.org/officeDocument/2006/relationships/hyperlink" Target="https://www.commbuys.com/bso/external/purchaseorder/poSummary.sdo?docId=PO-24-1080-OSD03-SRC3-32336&amp;releaseNbr=0&amp;external=true&amp;parentUrl=close" TargetMode="External"/><Relationship Id="rId37" Type="http://schemas.openxmlformats.org/officeDocument/2006/relationships/hyperlink" Target="mailto:OSDhelpdesk@mass.gov" TargetMode="External"/><Relationship Id="rId40" Type="http://schemas.openxmlformats.org/officeDocument/2006/relationships/hyperlink" Target="https://www.mass.gov/download-oig-public-purchasing-and-public-construction-manuals" TargetMode="External"/><Relationship Id="rId45" Type="http://schemas.openxmlformats.org/officeDocument/2006/relationships/hyperlink" Target="https://www.mass.gov/orgs/executive-office-of-labor-and-workforce-development" TargetMode="External"/><Relationship Id="rId53" Type="http://schemas.openxmlformats.org/officeDocument/2006/relationships/hyperlink" Target="https://www.mass.gov/doc/statewide-contract-index" TargetMode="External"/><Relationship Id="rId58" Type="http://schemas.openxmlformats.org/officeDocument/2006/relationships/hyperlink" Target="https://go.procurated.com/ma-statewide/" TargetMode="External"/><Relationship Id="rId66" Type="http://schemas.openxmlformats.org/officeDocument/2006/relationships/hyperlink" Target="mailto:Comptroller.Info@mass.gov" TargetMode="External"/><Relationship Id="rId74" Type="http://schemas.openxmlformats.org/officeDocument/2006/relationships/hyperlink" Target="https://www.commbuys.com/bso/external/purchaseorder/poSummary.sdo?docId=PO-24-1080-OSD03-SRC3-32336&amp;releaseNbr=0&amp;external=true&amp;parentUrl=close"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dave.lewis@mass.gov"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mass.gov/info-details/clean-heat-standard-program-development?_gl=1*m6l1um*_ga*NDExMTU1ODA0LjE3MzYzNDk5NDE.*_ga_MCLPEGW7WM*MTc0NDgyMjEwMC4xMzcuMS4xNzQ0ODIyMjc5LjAuMC4w" TargetMode="External"/><Relationship Id="rId27" Type="http://schemas.microsoft.com/office/2018/08/relationships/commentsExtensible" Target="commentsExtensible.xml"/><Relationship Id="rId30" Type="http://schemas.openxmlformats.org/officeDocument/2006/relationships/hyperlink" Target="mailto:Dave.lewis@mass.gov" TargetMode="External"/><Relationship Id="rId35" Type="http://schemas.openxmlformats.org/officeDocument/2006/relationships/hyperlink" Target="https://www.mass.gov/doc/how-to-make-a-statewide-contact-purchase-in-commbuys/download" TargetMode="External"/><Relationship Id="rId43" Type="http://schemas.openxmlformats.org/officeDocument/2006/relationships/hyperlink" Target="mailto:AGOBidUnit@mass.gov" TargetMode="External"/><Relationship Id="rId48" Type="http://schemas.openxmlformats.org/officeDocument/2006/relationships/hyperlink" Target="http://www.mass.gov/prevailing-wage-enforcement" TargetMode="External"/><Relationship Id="rId5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4" Type="http://schemas.openxmlformats.org/officeDocument/2006/relationships/hyperlink" Target="https://www.mass.gov/environmentally-preferable-products-epp-procurement-program" TargetMode="External"/><Relationship Id="rId69" Type="http://schemas.openxmlformats.org/officeDocument/2006/relationships/hyperlink" Target="https://www.commbuys.com/bso/external/purchaseorder/poSummary.sdo?docId=PO-24-1080-OSD03-SRC3-32344&amp;releaseNbr=0&amp;external=true&amp;parentUrl=close"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72" Type="http://schemas.openxmlformats.org/officeDocument/2006/relationships/hyperlink" Target="https://www.commbuys.com/bso/external/purchaseorder/poSummary.sdo?docId=PO-24-1080-OSD03-SRC3-32336&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dave.lewis@mass.gov" TargetMode="External"/><Relationship Id="rId17" Type="http://schemas.openxmlformats.org/officeDocument/2006/relationships/footer" Target="footer2.xml"/><Relationship Id="rId25" Type="http://schemas.microsoft.com/office/2011/relationships/commentsExtended" Target="commentsExtended.xml"/><Relationship Id="rId33" Type="http://schemas.openxmlformats.org/officeDocument/2006/relationships/hyperlink" Target="https://www.mass.gov/doc/how-to-request-quotes-from-vendors-on-statewide-contracts/download" TargetMode="External"/><Relationship Id="rId38" Type="http://schemas.openxmlformats.org/officeDocument/2006/relationships/hyperlink" Target="http://www.commbuys.com/" TargetMode="External"/><Relationship Id="rId46" Type="http://schemas.openxmlformats.org/officeDocument/2006/relationships/hyperlink" Target="https://www.mass.gov/orgs/department-of-labor-standards" TargetMode="External"/><Relationship Id="rId59" Type="http://schemas.openxmlformats.org/officeDocument/2006/relationships/hyperlink" Target="mailto:dave.lewis@mass.gov" TargetMode="External"/><Relationship Id="rId67" Type="http://schemas.openxmlformats.org/officeDocument/2006/relationships/footer" Target="footer4.xml"/><Relationship Id="rId20" Type="http://schemas.openxmlformats.org/officeDocument/2006/relationships/hyperlink" Target="https://www.mass.gov/renewable-energy-portfolio-standard" TargetMode="External"/><Relationship Id="rId41" Type="http://schemas.openxmlformats.org/officeDocument/2006/relationships/hyperlink" Target="https://www.mass.gov/how-to/get-public-procurement-assistance-from-our-chapter-30b-team" TargetMode="External"/><Relationship Id="rId54" Type="http://schemas.openxmlformats.org/officeDocument/2006/relationships/hyperlink" Target="https://www.mass.gov/doc/best-value-evaluation-of-sdp-plan-forms-a-guide-for-strategic-sourcing-teams/download" TargetMode="External"/><Relationship Id="rId62" Type="http://schemas.openxmlformats.org/officeDocument/2006/relationships/hyperlink" Target="https://www.mass.gov/info-details/program-summaries" TargetMode="External"/><Relationship Id="rId70" Type="http://schemas.openxmlformats.org/officeDocument/2006/relationships/hyperlink" Target="https://www.commbuys.com/bso/external/purchaseorder/poSummary.sdo?docId=PO-24-1080-OSD03-SRC3-32344&amp;releaseNbr=0&amp;external=true&amp;parentUrl=close" TargetMode="External"/><Relationship Id="rId75" Type="http://schemas.openxmlformats.org/officeDocument/2006/relationships/hyperlink" Target="mailto:heather.merhi@nextgridmarkets.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ommbuys.com/bso/external/purchaseorder/poSummary.sdo?docId=PO-24-1080-OSD03-SRC3-32344&amp;releaseNbr=0&amp;external=true&amp;parentUrl=close" TargetMode="External"/><Relationship Id="rId28" Type="http://schemas.openxmlformats.org/officeDocument/2006/relationships/hyperlink" Target="https://www.mass.gov/info-details/energy-and-alternative-fuels-contract-user-guides?_gl=1*v3wfh3*_ga*NDExMTU1ODA0LjE3MzYzNDk5NDE.*_ga_MCLPEGW7WM*czE3NTI1ODk5MDMkbzI5MyRnMSR0MTc1MjU5MDA1NSRqNjAkbDAkaDA." TargetMode="External"/><Relationship Id="rId36" Type="http://schemas.openxmlformats.org/officeDocument/2006/relationships/hyperlink" Target="https://www.commbuys.com/bso/external/purchaseorder/poSummary.sdo?docId=PO-24-1080-OSD03-SRC3-32336&amp;releaseNbr=0&amp;external=true&amp;parentUrl=close" TargetMode="External"/><Relationship Id="rId49" Type="http://schemas.openxmlformats.org/officeDocument/2006/relationships/hyperlink" Target="https://www.mass.gov/information-for-apprentices" TargetMode="External"/><Relationship Id="rId57" Type="http://schemas.openxmlformats.org/officeDocument/2006/relationships/hyperlink" Target="https://www.macomptroller.org/wp-content/uploads/instructions_standard-contract-form.pdf" TargetMode="External"/><Relationship Id="rId10" Type="http://schemas.openxmlformats.org/officeDocument/2006/relationships/endnotes" Target="endnotes.xml"/><Relationship Id="rId31" Type="http://schemas.openxmlformats.org/officeDocument/2006/relationships/hyperlink" Target="mailto:Joanne.bissetta@mass.gov" TargetMode="External"/><Relationship Id="rId44" Type="http://schemas.openxmlformats.org/officeDocument/2006/relationships/hyperlink" Target="https://www.mass.gov/public-construction" TargetMode="External"/><Relationship Id="rId52" Type="http://schemas.openxmlformats.org/officeDocument/2006/relationships/hyperlink" Target="https://www.mass.gov/supplier-diversity-program-sdp?_gl=1*1dd4k06*_ga*NDExMTU1ODA0LjE3MzYzNDk5NDE.*_ga_MCLPEGW7WM*czE3NTY5MTE2ODkkbzM2OSRnMSR0MTc1NjkxMzk5MCRqNTckbDAkaDA." TargetMode="External"/><Relationship Id="rId60" Type="http://schemas.openxmlformats.org/officeDocument/2006/relationships/hyperlink" Target="mailto:dave.lewis@mass.gov" TargetMode="External"/><Relationship Id="rId65" Type="http://schemas.openxmlformats.org/officeDocument/2006/relationships/hyperlink" Target="https://www.mass.gov/handbook/environmentally-preferable-products-and-services-guide" TargetMode="External"/><Relationship Id="rId73" Type="http://schemas.openxmlformats.org/officeDocument/2006/relationships/hyperlink" Target="https://www.commbuys.com/bso/external/purchaseorder/poSummary.sdo?docId=PO-24-1080-OSD03-SRC3-32336&amp;releaseNbr=0&amp;external=true&amp;parentUrl=close"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commbuys.com/bso/external/purchaseorder/poSummary.sdo?docId=PO-24-1080-OSD03-SRC3-32344&amp;releaseNbr=0&amp;external=true&amp;parentUrl=close" TargetMode="External"/><Relationship Id="rId34" Type="http://schemas.openxmlformats.org/officeDocument/2006/relationships/hyperlink" Target="https://www.mass.gov/doc/how-to-make-a-statewide-contact-purchase-in-commbuys/download" TargetMode="External"/><Relationship Id="rId50" Type="http://schemas.openxmlformats.org/officeDocument/2006/relationships/hyperlink" Target="https://www.mass.gov/orgs/supplier-diversity-office-sdo" TargetMode="External"/><Relationship Id="rId55" Type="http://schemas.openxmlformats.org/officeDocument/2006/relationships/hyperlink" Target="https://www.mass.gov/doc/best-value-evaluation-of-responses-to-small-procurements-a-guide-for-strategic-sourcing-teams/download" TargetMode="External"/><Relationship Id="rId76"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hyperlink" Target="mailto:camille.l.clarke@mass.gov" TargetMode="External"/><Relationship Id="rId2" Type="http://schemas.openxmlformats.org/officeDocument/2006/relationships/customXml" Target="../customXml/item2.xml"/><Relationship Id="rId29" Type="http://schemas.openxmlformats.org/officeDocument/2006/relationships/hyperlink" Target="https://www.mass.gov/info-details/non-profit-purchasing-program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38929374-6E9D-4719-9F07-EE2BC38BE011}"/>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27</TotalTime>
  <Pages>26</Pages>
  <Words>7172</Words>
  <Characters>40881</Characters>
  <Application>Microsoft Office Word</Application>
  <DocSecurity>2</DocSecurity>
  <Lines>340</Lines>
  <Paragraphs>95</Paragraphs>
  <ScaleCrop>false</ScaleCrop>
  <Company>Commonwealth of Massachusetts</Company>
  <LinksUpToDate>false</LinksUpToDate>
  <CharactersWithSpaces>47958</CharactersWithSpaces>
  <SharedDoc>false</SharedDoc>
  <HLinks>
    <vt:vector size="702" baseType="variant">
      <vt:variant>
        <vt:i4>1572965</vt:i4>
      </vt:variant>
      <vt:variant>
        <vt:i4>483</vt:i4>
      </vt:variant>
      <vt:variant>
        <vt:i4>0</vt:i4>
      </vt:variant>
      <vt:variant>
        <vt:i4>5</vt:i4>
      </vt:variant>
      <vt:variant>
        <vt:lpwstr>mailto:heather.merhi@nextgridmarkets.com</vt:lpwstr>
      </vt:variant>
      <vt:variant>
        <vt:lpwstr/>
      </vt:variant>
      <vt:variant>
        <vt:i4>3801150</vt:i4>
      </vt:variant>
      <vt:variant>
        <vt:i4>480</vt:i4>
      </vt:variant>
      <vt:variant>
        <vt:i4>0</vt:i4>
      </vt:variant>
      <vt:variant>
        <vt:i4>5</vt:i4>
      </vt:variant>
      <vt:variant>
        <vt:lpwstr>https://www.commbuys.com/bso/external/purchaseorder/poSummary.sdo?docId=PO-24-1080-OSD03-SRC3-32336&amp;releaseNbr=0&amp;external=true&amp;parentUrl=close</vt:lpwstr>
      </vt:variant>
      <vt:variant>
        <vt:lpwstr/>
      </vt:variant>
      <vt:variant>
        <vt:i4>3801150</vt:i4>
      </vt:variant>
      <vt:variant>
        <vt:i4>477</vt:i4>
      </vt:variant>
      <vt:variant>
        <vt:i4>0</vt:i4>
      </vt:variant>
      <vt:variant>
        <vt:i4>5</vt:i4>
      </vt:variant>
      <vt:variant>
        <vt:lpwstr>https://www.commbuys.com/bso/external/purchaseorder/poSummary.sdo?docId=PO-24-1080-OSD03-SRC3-32336&amp;releaseNbr=0&amp;external=true&amp;parentUrl=close</vt:lpwstr>
      </vt:variant>
      <vt:variant>
        <vt:lpwstr/>
      </vt:variant>
      <vt:variant>
        <vt:i4>3801150</vt:i4>
      </vt:variant>
      <vt:variant>
        <vt:i4>474</vt:i4>
      </vt:variant>
      <vt:variant>
        <vt:i4>0</vt:i4>
      </vt:variant>
      <vt:variant>
        <vt:i4>5</vt:i4>
      </vt:variant>
      <vt:variant>
        <vt:lpwstr>https://www.commbuys.com/bso/external/purchaseorder/poSummary.sdo?docId=PO-24-1080-OSD03-SRC3-32336&amp;releaseNbr=0&amp;external=true&amp;parentUrl=close</vt:lpwstr>
      </vt:variant>
      <vt:variant>
        <vt:lpwstr/>
      </vt:variant>
      <vt:variant>
        <vt:i4>2293770</vt:i4>
      </vt:variant>
      <vt:variant>
        <vt:i4>471</vt:i4>
      </vt:variant>
      <vt:variant>
        <vt:i4>0</vt:i4>
      </vt:variant>
      <vt:variant>
        <vt:i4>5</vt:i4>
      </vt:variant>
      <vt:variant>
        <vt:lpwstr>mailto:camille.l.clarke@mass.gov</vt:lpwstr>
      </vt:variant>
      <vt:variant>
        <vt:lpwstr/>
      </vt:variant>
      <vt:variant>
        <vt:i4>3997756</vt:i4>
      </vt:variant>
      <vt:variant>
        <vt:i4>468</vt:i4>
      </vt:variant>
      <vt:variant>
        <vt:i4>0</vt:i4>
      </vt:variant>
      <vt:variant>
        <vt:i4>5</vt:i4>
      </vt:variant>
      <vt:variant>
        <vt:lpwstr>https://www.commbuys.com/bso/external/purchaseorder/poSummary.sdo?docId=PO-24-1080-OSD03-SRC3-32344&amp;releaseNbr=0&amp;external=true&amp;parentUrl=close</vt:lpwstr>
      </vt:variant>
      <vt:variant>
        <vt:lpwstr/>
      </vt:variant>
      <vt:variant>
        <vt:i4>3997756</vt:i4>
      </vt:variant>
      <vt:variant>
        <vt:i4>465</vt:i4>
      </vt:variant>
      <vt:variant>
        <vt:i4>0</vt:i4>
      </vt:variant>
      <vt:variant>
        <vt:i4>5</vt:i4>
      </vt:variant>
      <vt:variant>
        <vt:lpwstr>https://www.commbuys.com/bso/external/purchaseorder/poSummary.sdo?docId=PO-24-1080-OSD03-SRC3-32344&amp;releaseNbr=0&amp;external=true&amp;parentUrl=close</vt:lpwstr>
      </vt:variant>
      <vt:variant>
        <vt:lpwstr/>
      </vt:variant>
      <vt:variant>
        <vt:i4>3997756</vt:i4>
      </vt:variant>
      <vt:variant>
        <vt:i4>462</vt:i4>
      </vt:variant>
      <vt:variant>
        <vt:i4>0</vt:i4>
      </vt:variant>
      <vt:variant>
        <vt:i4>5</vt:i4>
      </vt:variant>
      <vt:variant>
        <vt:lpwstr>https://www.commbuys.com/bso/external/purchaseorder/poSummary.sdo?docId=PO-24-1080-OSD03-SRC3-32344&amp;releaseNbr=0&amp;external=true&amp;parentUrl=close</vt:lpwstr>
      </vt:variant>
      <vt:variant>
        <vt:lpwstr/>
      </vt:variant>
      <vt:variant>
        <vt:i4>2424926</vt:i4>
      </vt:variant>
      <vt:variant>
        <vt:i4>459</vt:i4>
      </vt:variant>
      <vt:variant>
        <vt:i4>0</vt:i4>
      </vt:variant>
      <vt:variant>
        <vt:i4>5</vt:i4>
      </vt:variant>
      <vt:variant>
        <vt:lpwstr>mailto:Comptroller.Info@mass.gov</vt:lpwstr>
      </vt:variant>
      <vt:variant>
        <vt:lpwstr/>
      </vt:variant>
      <vt:variant>
        <vt:i4>6094936</vt:i4>
      </vt:variant>
      <vt:variant>
        <vt:i4>456</vt:i4>
      </vt:variant>
      <vt:variant>
        <vt:i4>0</vt:i4>
      </vt:variant>
      <vt:variant>
        <vt:i4>5</vt:i4>
      </vt:variant>
      <vt:variant>
        <vt:lpwstr>https://www.mass.gov/handbook/environmentally-preferable-products-and-services-guide</vt:lpwstr>
      </vt:variant>
      <vt:variant>
        <vt:lpwstr/>
      </vt:variant>
      <vt:variant>
        <vt:i4>1900621</vt:i4>
      </vt:variant>
      <vt:variant>
        <vt:i4>453</vt:i4>
      </vt:variant>
      <vt:variant>
        <vt:i4>0</vt:i4>
      </vt:variant>
      <vt:variant>
        <vt:i4>5</vt:i4>
      </vt:variant>
      <vt:variant>
        <vt:lpwstr>https://www.mass.gov/environmentally-preferable-products-epp-procurement-program</vt:lpwstr>
      </vt:variant>
      <vt:variant>
        <vt:lpwstr/>
      </vt:variant>
      <vt:variant>
        <vt:i4>5767197</vt:i4>
      </vt:variant>
      <vt:variant>
        <vt:i4>450</vt:i4>
      </vt:variant>
      <vt:variant>
        <vt:i4>0</vt:i4>
      </vt:variant>
      <vt:variant>
        <vt:i4>5</vt:i4>
      </vt:variant>
      <vt:variant>
        <vt:lpwstr>https://www.mass.gov/info-details/appliance-energy-and-water-efficiency-standards</vt:lpwstr>
      </vt:variant>
      <vt:variant>
        <vt:lpwstr/>
      </vt:variant>
      <vt:variant>
        <vt:i4>7864365</vt:i4>
      </vt:variant>
      <vt:variant>
        <vt:i4>447</vt:i4>
      </vt:variant>
      <vt:variant>
        <vt:i4>0</vt:i4>
      </vt:variant>
      <vt:variant>
        <vt:i4>5</vt:i4>
      </vt:variant>
      <vt:variant>
        <vt:lpwstr>https://www.mass.gov/info-details/program-summaries</vt:lpwstr>
      </vt:variant>
      <vt:variant>
        <vt:lpwstr/>
      </vt:variant>
      <vt:variant>
        <vt:i4>1114233</vt:i4>
      </vt:variant>
      <vt:variant>
        <vt:i4>444</vt:i4>
      </vt:variant>
      <vt:variant>
        <vt:i4>0</vt:i4>
      </vt:variant>
      <vt:variant>
        <vt:i4>5</vt:i4>
      </vt:variant>
      <vt:variant>
        <vt:lpwstr>mailto:dave.lewis@mass.gov</vt:lpwstr>
      </vt:variant>
      <vt:variant>
        <vt:lpwstr/>
      </vt:variant>
      <vt:variant>
        <vt:i4>1114233</vt:i4>
      </vt:variant>
      <vt:variant>
        <vt:i4>441</vt:i4>
      </vt:variant>
      <vt:variant>
        <vt:i4>0</vt:i4>
      </vt:variant>
      <vt:variant>
        <vt:i4>5</vt:i4>
      </vt:variant>
      <vt:variant>
        <vt:lpwstr>mailto:dave.lewis@mass.gov</vt:lpwstr>
      </vt:variant>
      <vt:variant>
        <vt:lpwstr/>
      </vt:variant>
      <vt:variant>
        <vt:i4>1114233</vt:i4>
      </vt:variant>
      <vt:variant>
        <vt:i4>438</vt:i4>
      </vt:variant>
      <vt:variant>
        <vt:i4>0</vt:i4>
      </vt:variant>
      <vt:variant>
        <vt:i4>5</vt:i4>
      </vt:variant>
      <vt:variant>
        <vt:lpwstr>mailto:dave.lewis@mass.gov</vt:lpwstr>
      </vt:variant>
      <vt:variant>
        <vt:lpwstr/>
      </vt:variant>
      <vt:variant>
        <vt:i4>6553639</vt:i4>
      </vt:variant>
      <vt:variant>
        <vt:i4>435</vt:i4>
      </vt:variant>
      <vt:variant>
        <vt:i4>0</vt:i4>
      </vt:variant>
      <vt:variant>
        <vt:i4>5</vt:i4>
      </vt:variant>
      <vt:variant>
        <vt:lpwstr>https://go.procurated.com/ma-statewide/</vt:lpwstr>
      </vt:variant>
      <vt:variant>
        <vt:lpwstr/>
      </vt:variant>
      <vt:variant>
        <vt:i4>3145732</vt:i4>
      </vt:variant>
      <vt:variant>
        <vt:i4>432</vt:i4>
      </vt:variant>
      <vt:variant>
        <vt:i4>0</vt:i4>
      </vt:variant>
      <vt:variant>
        <vt:i4>5</vt:i4>
      </vt:variant>
      <vt:variant>
        <vt:lpwstr>https://www.macomptroller.org/wp-content/uploads/instructions_standard-contract-form.pdf</vt:lpwstr>
      </vt:variant>
      <vt:variant>
        <vt:lpwstr/>
      </vt:variant>
      <vt:variant>
        <vt:i4>852015</vt:i4>
      </vt:variant>
      <vt:variant>
        <vt:i4>429</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262249</vt:i4>
      </vt:variant>
      <vt:variant>
        <vt:i4>426</vt:i4>
      </vt:variant>
      <vt:variant>
        <vt:i4>0</vt:i4>
      </vt:variant>
      <vt:variant>
        <vt:i4>5</vt:i4>
      </vt:variant>
      <vt:variant>
        <vt:lpwstr/>
      </vt:variant>
      <vt:variant>
        <vt:lpwstr>_Appendix_A:_Vendor</vt:lpwstr>
      </vt:variant>
      <vt:variant>
        <vt:i4>6946871</vt:i4>
      </vt:variant>
      <vt:variant>
        <vt:i4>423</vt:i4>
      </vt:variant>
      <vt:variant>
        <vt:i4>0</vt:i4>
      </vt:variant>
      <vt:variant>
        <vt:i4>5</vt:i4>
      </vt:variant>
      <vt:variant>
        <vt:lpwstr>https://www.mass.gov/doc/best-value-evaluation-of-responses-to-small-procurements-a-guide-for-strategic-sourcing-teams/download</vt:lpwstr>
      </vt:variant>
      <vt:variant>
        <vt:lpwstr/>
      </vt:variant>
      <vt:variant>
        <vt:i4>262249</vt:i4>
      </vt:variant>
      <vt:variant>
        <vt:i4>420</vt:i4>
      </vt:variant>
      <vt:variant>
        <vt:i4>0</vt:i4>
      </vt:variant>
      <vt:variant>
        <vt:i4>5</vt:i4>
      </vt:variant>
      <vt:variant>
        <vt:lpwstr/>
      </vt:variant>
      <vt:variant>
        <vt:lpwstr>_Appendix_A:_Vendor</vt:lpwstr>
      </vt:variant>
      <vt:variant>
        <vt:i4>4128803</vt:i4>
      </vt:variant>
      <vt:variant>
        <vt:i4>417</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414</vt:i4>
      </vt:variant>
      <vt:variant>
        <vt:i4>0</vt:i4>
      </vt:variant>
      <vt:variant>
        <vt:i4>5</vt:i4>
      </vt:variant>
      <vt:variant>
        <vt:lpwstr>https://www.mass.gov/doc/statewide-contract-index</vt:lpwstr>
      </vt:variant>
      <vt:variant>
        <vt:lpwstr/>
      </vt:variant>
      <vt:variant>
        <vt:i4>458839</vt:i4>
      </vt:variant>
      <vt:variant>
        <vt:i4>411</vt:i4>
      </vt:variant>
      <vt:variant>
        <vt:i4>0</vt:i4>
      </vt:variant>
      <vt:variant>
        <vt:i4>5</vt:i4>
      </vt:variant>
      <vt:variant>
        <vt:lpwstr>https://www.mass.gov/supplier-diversity-program-sdp?_gl=1*1dd4k06*_ga*NDExMTU1ODA0LjE3MzYzNDk5NDE.*_ga_MCLPEGW7WM*czE3NTY5MTE2ODkkbzM2OSRnMSR0MTc1NjkxMzk5MCRqNTckbDAkaDA.</vt:lpwstr>
      </vt:variant>
      <vt:variant>
        <vt:lpwstr/>
      </vt:variant>
      <vt:variant>
        <vt:i4>2687037</vt:i4>
      </vt:variant>
      <vt:variant>
        <vt:i4>408</vt:i4>
      </vt:variant>
      <vt:variant>
        <vt:i4>0</vt:i4>
      </vt:variant>
      <vt:variant>
        <vt:i4>5</vt:i4>
      </vt:variant>
      <vt:variant>
        <vt:lpwstr>https://www.mass.gov/info-details/small-business-purchasing-program-sbpp?_gl=1*flb0s8*_ga*NDExMTU1ODA0LjE3MzYzNDk5NDE.*_ga_MCLPEGW7WM*czE3NTY5MTE2ODkkbzM2OSRnMSR0MTc1NjkxMzg1NCRqMjgkbDAkaDA.</vt:lpwstr>
      </vt:variant>
      <vt:variant>
        <vt:lpwstr/>
      </vt:variant>
      <vt:variant>
        <vt:i4>2162729</vt:i4>
      </vt:variant>
      <vt:variant>
        <vt:i4>405</vt:i4>
      </vt:variant>
      <vt:variant>
        <vt:i4>0</vt:i4>
      </vt:variant>
      <vt:variant>
        <vt:i4>5</vt:i4>
      </vt:variant>
      <vt:variant>
        <vt:lpwstr>https://www.mass.gov/orgs/supplier-diversity-office-sdo</vt:lpwstr>
      </vt:variant>
      <vt:variant>
        <vt:lpwstr/>
      </vt:variant>
      <vt:variant>
        <vt:i4>5505096</vt:i4>
      </vt:variant>
      <vt:variant>
        <vt:i4>402</vt:i4>
      </vt:variant>
      <vt:variant>
        <vt:i4>0</vt:i4>
      </vt:variant>
      <vt:variant>
        <vt:i4>5</vt:i4>
      </vt:variant>
      <vt:variant>
        <vt:lpwstr>https://www.mass.gov/information-for-apprentices</vt:lpwstr>
      </vt:variant>
      <vt:variant>
        <vt:lpwstr/>
      </vt:variant>
      <vt:variant>
        <vt:i4>6553725</vt:i4>
      </vt:variant>
      <vt:variant>
        <vt:i4>399</vt:i4>
      </vt:variant>
      <vt:variant>
        <vt:i4>0</vt:i4>
      </vt:variant>
      <vt:variant>
        <vt:i4>5</vt:i4>
      </vt:variant>
      <vt:variant>
        <vt:lpwstr>http://www.mass.gov/prevailing-wage-enforcement</vt:lpwstr>
      </vt:variant>
      <vt:variant>
        <vt:lpwstr/>
      </vt:variant>
      <vt:variant>
        <vt:i4>1179721</vt:i4>
      </vt:variant>
      <vt:variant>
        <vt:i4>396</vt:i4>
      </vt:variant>
      <vt:variant>
        <vt:i4>0</vt:i4>
      </vt:variant>
      <vt:variant>
        <vt:i4>5</vt:i4>
      </vt:variant>
      <vt:variant>
        <vt:lpwstr>https://www.mass.gov/doc/weekly-certified-payroll-report/download</vt:lpwstr>
      </vt:variant>
      <vt:variant>
        <vt:lpwstr/>
      </vt:variant>
      <vt:variant>
        <vt:i4>7536743</vt:i4>
      </vt:variant>
      <vt:variant>
        <vt:i4>393</vt:i4>
      </vt:variant>
      <vt:variant>
        <vt:i4>0</vt:i4>
      </vt:variant>
      <vt:variant>
        <vt:i4>5</vt:i4>
      </vt:variant>
      <vt:variant>
        <vt:lpwstr>https://www.mass.gov/orgs/department-of-labor-standards</vt:lpwstr>
      </vt:variant>
      <vt:variant>
        <vt:lpwstr/>
      </vt:variant>
      <vt:variant>
        <vt:i4>5832719</vt:i4>
      </vt:variant>
      <vt:variant>
        <vt:i4>390</vt:i4>
      </vt:variant>
      <vt:variant>
        <vt:i4>0</vt:i4>
      </vt:variant>
      <vt:variant>
        <vt:i4>5</vt:i4>
      </vt:variant>
      <vt:variant>
        <vt:lpwstr>https://www.mass.gov/orgs/executive-office-of-labor-and-workforce-development</vt:lpwstr>
      </vt:variant>
      <vt:variant>
        <vt:lpwstr/>
      </vt:variant>
      <vt:variant>
        <vt:i4>1507421</vt:i4>
      </vt:variant>
      <vt:variant>
        <vt:i4>387</vt:i4>
      </vt:variant>
      <vt:variant>
        <vt:i4>0</vt:i4>
      </vt:variant>
      <vt:variant>
        <vt:i4>5</vt:i4>
      </vt:variant>
      <vt:variant>
        <vt:lpwstr>https://www.mass.gov/public-construction</vt:lpwstr>
      </vt:variant>
      <vt:variant>
        <vt:lpwstr/>
      </vt:variant>
      <vt:variant>
        <vt:i4>5898350</vt:i4>
      </vt:variant>
      <vt:variant>
        <vt:i4>384</vt:i4>
      </vt:variant>
      <vt:variant>
        <vt:i4>0</vt:i4>
      </vt:variant>
      <vt:variant>
        <vt:i4>5</vt:i4>
      </vt:variant>
      <vt:variant>
        <vt:lpwstr>mailto:AGOBidUnit@mass.gov</vt:lpwstr>
      </vt:variant>
      <vt:variant>
        <vt:lpwstr/>
      </vt:variant>
      <vt:variant>
        <vt:i4>5046399</vt:i4>
      </vt:variant>
      <vt:variant>
        <vt:i4>381</vt:i4>
      </vt:variant>
      <vt:variant>
        <vt:i4>0</vt:i4>
      </vt:variant>
      <vt:variant>
        <vt:i4>5</vt:i4>
      </vt:variant>
      <vt:variant>
        <vt:lpwstr>mailto:OIGProcurementSupport@mass.gov</vt:lpwstr>
      </vt:variant>
      <vt:variant>
        <vt:lpwstr/>
      </vt:variant>
      <vt:variant>
        <vt:i4>3080228</vt:i4>
      </vt:variant>
      <vt:variant>
        <vt:i4>378</vt:i4>
      </vt:variant>
      <vt:variant>
        <vt:i4>0</vt:i4>
      </vt:variant>
      <vt:variant>
        <vt:i4>5</vt:i4>
      </vt:variant>
      <vt:variant>
        <vt:lpwstr>https://www.mass.gov/how-to/get-public-procurement-assistance-from-our-chapter-30b-team</vt:lpwstr>
      </vt:variant>
      <vt:variant>
        <vt:lpwstr/>
      </vt:variant>
      <vt:variant>
        <vt:i4>6750246</vt:i4>
      </vt:variant>
      <vt:variant>
        <vt:i4>375</vt:i4>
      </vt:variant>
      <vt:variant>
        <vt:i4>0</vt:i4>
      </vt:variant>
      <vt:variant>
        <vt:i4>5</vt:i4>
      </vt:variant>
      <vt:variant>
        <vt:lpwstr>https://www.mass.gov/download-oig-public-purchasing-and-public-construction-manuals</vt:lpwstr>
      </vt:variant>
      <vt:variant>
        <vt:lpwstr/>
      </vt:variant>
      <vt:variant>
        <vt:i4>262249</vt:i4>
      </vt:variant>
      <vt:variant>
        <vt:i4>372</vt:i4>
      </vt:variant>
      <vt:variant>
        <vt:i4>0</vt:i4>
      </vt:variant>
      <vt:variant>
        <vt:i4>5</vt:i4>
      </vt:variant>
      <vt:variant>
        <vt:lpwstr/>
      </vt:variant>
      <vt:variant>
        <vt:lpwstr>_Appendix_A:_Vendor</vt:lpwstr>
      </vt:variant>
      <vt:variant>
        <vt:i4>262249</vt:i4>
      </vt:variant>
      <vt:variant>
        <vt:i4>369</vt:i4>
      </vt:variant>
      <vt:variant>
        <vt:i4>0</vt:i4>
      </vt:variant>
      <vt:variant>
        <vt:i4>5</vt:i4>
      </vt:variant>
      <vt:variant>
        <vt:lpwstr/>
      </vt:variant>
      <vt:variant>
        <vt:lpwstr>_Appendix_A:_Vendor</vt:lpwstr>
      </vt:variant>
      <vt:variant>
        <vt:i4>3997756</vt:i4>
      </vt:variant>
      <vt:variant>
        <vt:i4>366</vt:i4>
      </vt:variant>
      <vt:variant>
        <vt:i4>0</vt:i4>
      </vt:variant>
      <vt:variant>
        <vt:i4>5</vt:i4>
      </vt:variant>
      <vt:variant>
        <vt:lpwstr>https://www.commbuys.com/bso/external/purchaseorder/poSummary.sdo?docId=PO-24-1080-OSD03-SRC3-32344&amp;releaseNbr=0&amp;external=true&amp;parentUrl=close</vt:lpwstr>
      </vt:variant>
      <vt:variant>
        <vt:lpwstr/>
      </vt:variant>
      <vt:variant>
        <vt:i4>5242970</vt:i4>
      </vt:variant>
      <vt:variant>
        <vt:i4>363</vt:i4>
      </vt:variant>
      <vt:variant>
        <vt:i4>0</vt:i4>
      </vt:variant>
      <vt:variant>
        <vt:i4>5</vt:i4>
      </vt:variant>
      <vt:variant>
        <vt:lpwstr>http://www.commbuys.com/</vt:lpwstr>
      </vt:variant>
      <vt:variant>
        <vt:lpwstr/>
      </vt:variant>
      <vt:variant>
        <vt:i4>2949151</vt:i4>
      </vt:variant>
      <vt:variant>
        <vt:i4>360</vt:i4>
      </vt:variant>
      <vt:variant>
        <vt:i4>0</vt:i4>
      </vt:variant>
      <vt:variant>
        <vt:i4>5</vt:i4>
      </vt:variant>
      <vt:variant>
        <vt:lpwstr>mailto:OSDhelpdesk@mass.gov</vt:lpwstr>
      </vt:variant>
      <vt:variant>
        <vt:lpwstr/>
      </vt:variant>
      <vt:variant>
        <vt:i4>3801150</vt:i4>
      </vt:variant>
      <vt:variant>
        <vt:i4>357</vt:i4>
      </vt:variant>
      <vt:variant>
        <vt:i4>0</vt:i4>
      </vt:variant>
      <vt:variant>
        <vt:i4>5</vt:i4>
      </vt:variant>
      <vt:variant>
        <vt:lpwstr>https://www.commbuys.com/bso/external/purchaseorder/poSummary.sdo?docId=PO-24-1080-OSD03-SRC3-32336&amp;releaseNbr=0&amp;external=true&amp;parentUrl=close</vt:lpwstr>
      </vt:variant>
      <vt:variant>
        <vt:lpwstr/>
      </vt:variant>
      <vt:variant>
        <vt:i4>6684796</vt:i4>
      </vt:variant>
      <vt:variant>
        <vt:i4>354</vt:i4>
      </vt:variant>
      <vt:variant>
        <vt:i4>0</vt:i4>
      </vt:variant>
      <vt:variant>
        <vt:i4>5</vt:i4>
      </vt:variant>
      <vt:variant>
        <vt:lpwstr>https://www.mass.gov/doc/how-to-make-a-statewide-contact-purchase-in-commbuys/download</vt:lpwstr>
      </vt:variant>
      <vt:variant>
        <vt:lpwstr/>
      </vt:variant>
      <vt:variant>
        <vt:i4>4653182</vt:i4>
      </vt:variant>
      <vt:variant>
        <vt:i4>351</vt:i4>
      </vt:variant>
      <vt:variant>
        <vt:i4>0</vt:i4>
      </vt:variant>
      <vt:variant>
        <vt:i4>5</vt:i4>
      </vt:variant>
      <vt:variant>
        <vt:lpwstr/>
      </vt:variant>
      <vt:variant>
        <vt:lpwstr>_Eligible_Entity_Classification</vt:lpwstr>
      </vt:variant>
      <vt:variant>
        <vt:i4>6684796</vt:i4>
      </vt:variant>
      <vt:variant>
        <vt:i4>348</vt:i4>
      </vt:variant>
      <vt:variant>
        <vt:i4>0</vt:i4>
      </vt:variant>
      <vt:variant>
        <vt:i4>5</vt:i4>
      </vt:variant>
      <vt:variant>
        <vt:lpwstr>https://www.mass.gov/doc/how-to-make-a-statewide-contact-purchase-in-commbuys/download</vt:lpwstr>
      </vt:variant>
      <vt:variant>
        <vt:lpwstr/>
      </vt:variant>
      <vt:variant>
        <vt:i4>262249</vt:i4>
      </vt:variant>
      <vt:variant>
        <vt:i4>345</vt:i4>
      </vt:variant>
      <vt:variant>
        <vt:i4>0</vt:i4>
      </vt:variant>
      <vt:variant>
        <vt:i4>5</vt:i4>
      </vt:variant>
      <vt:variant>
        <vt:lpwstr/>
      </vt:variant>
      <vt:variant>
        <vt:lpwstr>_Appendix_A:_Vendor</vt:lpwstr>
      </vt:variant>
      <vt:variant>
        <vt:i4>2621489</vt:i4>
      </vt:variant>
      <vt:variant>
        <vt:i4>342</vt:i4>
      </vt:variant>
      <vt:variant>
        <vt:i4>0</vt:i4>
      </vt:variant>
      <vt:variant>
        <vt:i4>5</vt:i4>
      </vt:variant>
      <vt:variant>
        <vt:lpwstr>https://www.mass.gov/doc/how-to-request-quotes-from-vendors-on-statewide-contracts/download</vt:lpwstr>
      </vt:variant>
      <vt:variant>
        <vt:lpwstr/>
      </vt:variant>
      <vt:variant>
        <vt:i4>262249</vt:i4>
      </vt:variant>
      <vt:variant>
        <vt:i4>339</vt:i4>
      </vt:variant>
      <vt:variant>
        <vt:i4>0</vt:i4>
      </vt:variant>
      <vt:variant>
        <vt:i4>5</vt:i4>
      </vt:variant>
      <vt:variant>
        <vt:lpwstr/>
      </vt:variant>
      <vt:variant>
        <vt:lpwstr>_Appendix_A:_Vendor</vt:lpwstr>
      </vt:variant>
      <vt:variant>
        <vt:i4>6422618</vt:i4>
      </vt:variant>
      <vt:variant>
        <vt:i4>336</vt:i4>
      </vt:variant>
      <vt:variant>
        <vt:i4>0</vt:i4>
      </vt:variant>
      <vt:variant>
        <vt:i4>5</vt:i4>
      </vt:variant>
      <vt:variant>
        <vt:lpwstr/>
      </vt:variant>
      <vt:variant>
        <vt:lpwstr>_Guidance_for_Engaging</vt:lpwstr>
      </vt:variant>
      <vt:variant>
        <vt:i4>262249</vt:i4>
      </vt:variant>
      <vt:variant>
        <vt:i4>333</vt:i4>
      </vt:variant>
      <vt:variant>
        <vt:i4>0</vt:i4>
      </vt:variant>
      <vt:variant>
        <vt:i4>5</vt:i4>
      </vt:variant>
      <vt:variant>
        <vt:lpwstr/>
      </vt:variant>
      <vt:variant>
        <vt:lpwstr>_Appendix_A:_Vendor</vt:lpwstr>
      </vt:variant>
      <vt:variant>
        <vt:i4>262249</vt:i4>
      </vt:variant>
      <vt:variant>
        <vt:i4>330</vt:i4>
      </vt:variant>
      <vt:variant>
        <vt:i4>0</vt:i4>
      </vt:variant>
      <vt:variant>
        <vt:i4>5</vt:i4>
      </vt:variant>
      <vt:variant>
        <vt:lpwstr/>
      </vt:variant>
      <vt:variant>
        <vt:lpwstr>_Appendix_A:_Vendor</vt:lpwstr>
      </vt:variant>
      <vt:variant>
        <vt:i4>262249</vt:i4>
      </vt:variant>
      <vt:variant>
        <vt:i4>327</vt:i4>
      </vt:variant>
      <vt:variant>
        <vt:i4>0</vt:i4>
      </vt:variant>
      <vt:variant>
        <vt:i4>5</vt:i4>
      </vt:variant>
      <vt:variant>
        <vt:lpwstr/>
      </vt:variant>
      <vt:variant>
        <vt:lpwstr>_Appendix_A:_Vendor</vt:lpwstr>
      </vt:variant>
      <vt:variant>
        <vt:i4>3801150</vt:i4>
      </vt:variant>
      <vt:variant>
        <vt:i4>324</vt:i4>
      </vt:variant>
      <vt:variant>
        <vt:i4>0</vt:i4>
      </vt:variant>
      <vt:variant>
        <vt:i4>5</vt:i4>
      </vt:variant>
      <vt:variant>
        <vt:lpwstr>https://www.commbuys.com/bso/external/purchaseorder/poSummary.sdo?docId=PO-24-1080-OSD03-SRC3-32336&amp;releaseNbr=0&amp;external=true&amp;parentUrl=close</vt:lpwstr>
      </vt:variant>
      <vt:variant>
        <vt:lpwstr/>
      </vt:variant>
      <vt:variant>
        <vt:i4>7929883</vt:i4>
      </vt:variant>
      <vt:variant>
        <vt:i4>321</vt:i4>
      </vt:variant>
      <vt:variant>
        <vt:i4>0</vt:i4>
      </vt:variant>
      <vt:variant>
        <vt:i4>5</vt:i4>
      </vt:variant>
      <vt:variant>
        <vt:lpwstr>mailto:Joanne.bissetta@mass.gov</vt:lpwstr>
      </vt:variant>
      <vt:variant>
        <vt:lpwstr/>
      </vt:variant>
      <vt:variant>
        <vt:i4>1114233</vt:i4>
      </vt:variant>
      <vt:variant>
        <vt:i4>318</vt:i4>
      </vt:variant>
      <vt:variant>
        <vt:i4>0</vt:i4>
      </vt:variant>
      <vt:variant>
        <vt:i4>5</vt:i4>
      </vt:variant>
      <vt:variant>
        <vt:lpwstr>mailto:Dave.lewis@mass.gov</vt:lpwstr>
      </vt:variant>
      <vt:variant>
        <vt:lpwstr/>
      </vt:variant>
      <vt:variant>
        <vt:i4>5308441</vt:i4>
      </vt:variant>
      <vt:variant>
        <vt:i4>315</vt:i4>
      </vt:variant>
      <vt:variant>
        <vt:i4>0</vt:i4>
      </vt:variant>
      <vt:variant>
        <vt:i4>5</vt:i4>
      </vt:variant>
      <vt:variant>
        <vt:lpwstr>https://www.mass.gov/info-details/non-profit-purchasing-programs</vt:lpwstr>
      </vt:variant>
      <vt:variant>
        <vt:lpwstr/>
      </vt:variant>
      <vt:variant>
        <vt:i4>5111874</vt:i4>
      </vt:variant>
      <vt:variant>
        <vt:i4>312</vt:i4>
      </vt:variant>
      <vt:variant>
        <vt:i4>0</vt:i4>
      </vt:variant>
      <vt:variant>
        <vt:i4>5</vt:i4>
      </vt:variant>
      <vt:variant>
        <vt:lpwstr>https://www.mass.gov/info-details/energy-and-alternative-fuels-contract-user-guides?_gl=1*v3wfh3*_ga*NDExMTU1ODA0LjE3MzYzNDk5NDE.*_ga_MCLPEGW7WM*czE3NTI1ODk5MDMkbzI5MyRnMSR0MTc1MjU5MDA1NSRqNjAkbDAkaDA.</vt:lpwstr>
      </vt:variant>
      <vt:variant>
        <vt:lpwstr/>
      </vt:variant>
      <vt:variant>
        <vt:i4>3997756</vt:i4>
      </vt:variant>
      <vt:variant>
        <vt:i4>309</vt:i4>
      </vt:variant>
      <vt:variant>
        <vt:i4>0</vt:i4>
      </vt:variant>
      <vt:variant>
        <vt:i4>5</vt:i4>
      </vt:variant>
      <vt:variant>
        <vt:lpwstr>https://www.commbuys.com/bso/external/purchaseorder/poSummary.sdo?docId=PO-24-1080-OSD03-SRC3-32344&amp;releaseNbr=0&amp;external=true&amp;parentUrl=close</vt:lpwstr>
      </vt:variant>
      <vt:variant>
        <vt:lpwstr/>
      </vt:variant>
      <vt:variant>
        <vt:i4>6815862</vt:i4>
      </vt:variant>
      <vt:variant>
        <vt:i4>306</vt:i4>
      </vt:variant>
      <vt:variant>
        <vt:i4>0</vt:i4>
      </vt:variant>
      <vt:variant>
        <vt:i4>5</vt:i4>
      </vt:variant>
      <vt:variant>
        <vt:lpwstr>https://www.mass.gov/info-details/clean-heat-standard-program-development?_gl=1*m6l1um*_ga*NDExMTU1ODA0LjE3MzYzNDk5NDE.*_ga_MCLPEGW7WM*MTc0NDgyMjEwMC4xMzcuMS4xNzQ0ODIyMjc5LjAuMC4w</vt:lpwstr>
      </vt:variant>
      <vt:variant>
        <vt:lpwstr/>
      </vt:variant>
      <vt:variant>
        <vt:i4>2359422</vt:i4>
      </vt:variant>
      <vt:variant>
        <vt:i4>303</vt:i4>
      </vt:variant>
      <vt:variant>
        <vt:i4>0</vt:i4>
      </vt:variant>
      <vt:variant>
        <vt:i4>5</vt:i4>
      </vt:variant>
      <vt:variant>
        <vt:lpwstr>https://www.mass.gov/alternative-energy-portfolio-standard</vt:lpwstr>
      </vt:variant>
      <vt:variant>
        <vt:lpwstr/>
      </vt:variant>
      <vt:variant>
        <vt:i4>4325398</vt:i4>
      </vt:variant>
      <vt:variant>
        <vt:i4>300</vt:i4>
      </vt:variant>
      <vt:variant>
        <vt:i4>0</vt:i4>
      </vt:variant>
      <vt:variant>
        <vt:i4>5</vt:i4>
      </vt:variant>
      <vt:variant>
        <vt:lpwstr>https://www.mass.gov/renewable-energy-portfolio-standard</vt:lpwstr>
      </vt:variant>
      <vt:variant>
        <vt:lpwstr/>
      </vt:variant>
      <vt:variant>
        <vt:i4>1703987</vt:i4>
      </vt:variant>
      <vt:variant>
        <vt:i4>293</vt:i4>
      </vt:variant>
      <vt:variant>
        <vt:i4>0</vt:i4>
      </vt:variant>
      <vt:variant>
        <vt:i4>5</vt:i4>
      </vt:variant>
      <vt:variant>
        <vt:lpwstr/>
      </vt:variant>
      <vt:variant>
        <vt:lpwstr>_Toc230887914</vt:lpwstr>
      </vt:variant>
      <vt:variant>
        <vt:i4>1703987</vt:i4>
      </vt:variant>
      <vt:variant>
        <vt:i4>287</vt:i4>
      </vt:variant>
      <vt:variant>
        <vt:i4>0</vt:i4>
      </vt:variant>
      <vt:variant>
        <vt:i4>5</vt:i4>
      </vt:variant>
      <vt:variant>
        <vt:lpwstr/>
      </vt:variant>
      <vt:variant>
        <vt:lpwstr>_Toc230887913</vt:lpwstr>
      </vt:variant>
      <vt:variant>
        <vt:i4>1703987</vt:i4>
      </vt:variant>
      <vt:variant>
        <vt:i4>281</vt:i4>
      </vt:variant>
      <vt:variant>
        <vt:i4>0</vt:i4>
      </vt:variant>
      <vt:variant>
        <vt:i4>5</vt:i4>
      </vt:variant>
      <vt:variant>
        <vt:lpwstr/>
      </vt:variant>
      <vt:variant>
        <vt:lpwstr>_Toc230887912</vt:lpwstr>
      </vt:variant>
      <vt:variant>
        <vt:i4>1703987</vt:i4>
      </vt:variant>
      <vt:variant>
        <vt:i4>275</vt:i4>
      </vt:variant>
      <vt:variant>
        <vt:i4>0</vt:i4>
      </vt:variant>
      <vt:variant>
        <vt:i4>5</vt:i4>
      </vt:variant>
      <vt:variant>
        <vt:lpwstr/>
      </vt:variant>
      <vt:variant>
        <vt:lpwstr>_Toc230887911</vt:lpwstr>
      </vt:variant>
      <vt:variant>
        <vt:i4>1703987</vt:i4>
      </vt:variant>
      <vt:variant>
        <vt:i4>269</vt:i4>
      </vt:variant>
      <vt:variant>
        <vt:i4>0</vt:i4>
      </vt:variant>
      <vt:variant>
        <vt:i4>5</vt:i4>
      </vt:variant>
      <vt:variant>
        <vt:lpwstr/>
      </vt:variant>
      <vt:variant>
        <vt:lpwstr>_Toc230887910</vt:lpwstr>
      </vt:variant>
      <vt:variant>
        <vt:i4>1769523</vt:i4>
      </vt:variant>
      <vt:variant>
        <vt:i4>263</vt:i4>
      </vt:variant>
      <vt:variant>
        <vt:i4>0</vt:i4>
      </vt:variant>
      <vt:variant>
        <vt:i4>5</vt:i4>
      </vt:variant>
      <vt:variant>
        <vt:lpwstr/>
      </vt:variant>
      <vt:variant>
        <vt:lpwstr>_Toc230887909</vt:lpwstr>
      </vt:variant>
      <vt:variant>
        <vt:i4>1769523</vt:i4>
      </vt:variant>
      <vt:variant>
        <vt:i4>257</vt:i4>
      </vt:variant>
      <vt:variant>
        <vt:i4>0</vt:i4>
      </vt:variant>
      <vt:variant>
        <vt:i4>5</vt:i4>
      </vt:variant>
      <vt:variant>
        <vt:lpwstr/>
      </vt:variant>
      <vt:variant>
        <vt:lpwstr>_Toc230887908</vt:lpwstr>
      </vt:variant>
      <vt:variant>
        <vt:i4>1769523</vt:i4>
      </vt:variant>
      <vt:variant>
        <vt:i4>251</vt:i4>
      </vt:variant>
      <vt:variant>
        <vt:i4>0</vt:i4>
      </vt:variant>
      <vt:variant>
        <vt:i4>5</vt:i4>
      </vt:variant>
      <vt:variant>
        <vt:lpwstr/>
      </vt:variant>
      <vt:variant>
        <vt:lpwstr>_Toc230887907</vt:lpwstr>
      </vt:variant>
      <vt:variant>
        <vt:i4>1769523</vt:i4>
      </vt:variant>
      <vt:variant>
        <vt:i4>245</vt:i4>
      </vt:variant>
      <vt:variant>
        <vt:i4>0</vt:i4>
      </vt:variant>
      <vt:variant>
        <vt:i4>5</vt:i4>
      </vt:variant>
      <vt:variant>
        <vt:lpwstr/>
      </vt:variant>
      <vt:variant>
        <vt:lpwstr>_Toc230887906</vt:lpwstr>
      </vt:variant>
      <vt:variant>
        <vt:i4>1769523</vt:i4>
      </vt:variant>
      <vt:variant>
        <vt:i4>239</vt:i4>
      </vt:variant>
      <vt:variant>
        <vt:i4>0</vt:i4>
      </vt:variant>
      <vt:variant>
        <vt:i4>5</vt:i4>
      </vt:variant>
      <vt:variant>
        <vt:lpwstr/>
      </vt:variant>
      <vt:variant>
        <vt:lpwstr>_Toc230887905</vt:lpwstr>
      </vt:variant>
      <vt:variant>
        <vt:i4>1769523</vt:i4>
      </vt:variant>
      <vt:variant>
        <vt:i4>233</vt:i4>
      </vt:variant>
      <vt:variant>
        <vt:i4>0</vt:i4>
      </vt:variant>
      <vt:variant>
        <vt:i4>5</vt:i4>
      </vt:variant>
      <vt:variant>
        <vt:lpwstr/>
      </vt:variant>
      <vt:variant>
        <vt:lpwstr>_Toc230887904</vt:lpwstr>
      </vt:variant>
      <vt:variant>
        <vt:i4>1769523</vt:i4>
      </vt:variant>
      <vt:variant>
        <vt:i4>227</vt:i4>
      </vt:variant>
      <vt:variant>
        <vt:i4>0</vt:i4>
      </vt:variant>
      <vt:variant>
        <vt:i4>5</vt:i4>
      </vt:variant>
      <vt:variant>
        <vt:lpwstr/>
      </vt:variant>
      <vt:variant>
        <vt:lpwstr>_Toc230887903</vt:lpwstr>
      </vt:variant>
      <vt:variant>
        <vt:i4>1769523</vt:i4>
      </vt:variant>
      <vt:variant>
        <vt:i4>221</vt:i4>
      </vt:variant>
      <vt:variant>
        <vt:i4>0</vt:i4>
      </vt:variant>
      <vt:variant>
        <vt:i4>5</vt:i4>
      </vt:variant>
      <vt:variant>
        <vt:lpwstr/>
      </vt:variant>
      <vt:variant>
        <vt:lpwstr>_Toc230887902</vt:lpwstr>
      </vt:variant>
      <vt:variant>
        <vt:i4>1769523</vt:i4>
      </vt:variant>
      <vt:variant>
        <vt:i4>215</vt:i4>
      </vt:variant>
      <vt:variant>
        <vt:i4>0</vt:i4>
      </vt:variant>
      <vt:variant>
        <vt:i4>5</vt:i4>
      </vt:variant>
      <vt:variant>
        <vt:lpwstr/>
      </vt:variant>
      <vt:variant>
        <vt:lpwstr>_Toc230887901</vt:lpwstr>
      </vt:variant>
      <vt:variant>
        <vt:i4>1769523</vt:i4>
      </vt:variant>
      <vt:variant>
        <vt:i4>209</vt:i4>
      </vt:variant>
      <vt:variant>
        <vt:i4>0</vt:i4>
      </vt:variant>
      <vt:variant>
        <vt:i4>5</vt:i4>
      </vt:variant>
      <vt:variant>
        <vt:lpwstr/>
      </vt:variant>
      <vt:variant>
        <vt:lpwstr>_Toc230887900</vt:lpwstr>
      </vt:variant>
      <vt:variant>
        <vt:i4>1179698</vt:i4>
      </vt:variant>
      <vt:variant>
        <vt:i4>203</vt:i4>
      </vt:variant>
      <vt:variant>
        <vt:i4>0</vt:i4>
      </vt:variant>
      <vt:variant>
        <vt:i4>5</vt:i4>
      </vt:variant>
      <vt:variant>
        <vt:lpwstr/>
      </vt:variant>
      <vt:variant>
        <vt:lpwstr>_Toc230887899</vt:lpwstr>
      </vt:variant>
      <vt:variant>
        <vt:i4>1179698</vt:i4>
      </vt:variant>
      <vt:variant>
        <vt:i4>197</vt:i4>
      </vt:variant>
      <vt:variant>
        <vt:i4>0</vt:i4>
      </vt:variant>
      <vt:variant>
        <vt:i4>5</vt:i4>
      </vt:variant>
      <vt:variant>
        <vt:lpwstr/>
      </vt:variant>
      <vt:variant>
        <vt:lpwstr>_Toc230887898</vt:lpwstr>
      </vt:variant>
      <vt:variant>
        <vt:i4>1179698</vt:i4>
      </vt:variant>
      <vt:variant>
        <vt:i4>191</vt:i4>
      </vt:variant>
      <vt:variant>
        <vt:i4>0</vt:i4>
      </vt:variant>
      <vt:variant>
        <vt:i4>5</vt:i4>
      </vt:variant>
      <vt:variant>
        <vt:lpwstr/>
      </vt:variant>
      <vt:variant>
        <vt:lpwstr>_Toc230887897</vt:lpwstr>
      </vt:variant>
      <vt:variant>
        <vt:i4>1179698</vt:i4>
      </vt:variant>
      <vt:variant>
        <vt:i4>185</vt:i4>
      </vt:variant>
      <vt:variant>
        <vt:i4>0</vt:i4>
      </vt:variant>
      <vt:variant>
        <vt:i4>5</vt:i4>
      </vt:variant>
      <vt:variant>
        <vt:lpwstr/>
      </vt:variant>
      <vt:variant>
        <vt:lpwstr>_Toc230887896</vt:lpwstr>
      </vt:variant>
      <vt:variant>
        <vt:i4>1179698</vt:i4>
      </vt:variant>
      <vt:variant>
        <vt:i4>179</vt:i4>
      </vt:variant>
      <vt:variant>
        <vt:i4>0</vt:i4>
      </vt:variant>
      <vt:variant>
        <vt:i4>5</vt:i4>
      </vt:variant>
      <vt:variant>
        <vt:lpwstr/>
      </vt:variant>
      <vt:variant>
        <vt:lpwstr>_Toc230887895</vt:lpwstr>
      </vt:variant>
      <vt:variant>
        <vt:i4>1179698</vt:i4>
      </vt:variant>
      <vt:variant>
        <vt:i4>173</vt:i4>
      </vt:variant>
      <vt:variant>
        <vt:i4>0</vt:i4>
      </vt:variant>
      <vt:variant>
        <vt:i4>5</vt:i4>
      </vt:variant>
      <vt:variant>
        <vt:lpwstr/>
      </vt:variant>
      <vt:variant>
        <vt:lpwstr>_Toc230887894</vt:lpwstr>
      </vt:variant>
      <vt:variant>
        <vt:i4>1179698</vt:i4>
      </vt:variant>
      <vt:variant>
        <vt:i4>167</vt:i4>
      </vt:variant>
      <vt:variant>
        <vt:i4>0</vt:i4>
      </vt:variant>
      <vt:variant>
        <vt:i4>5</vt:i4>
      </vt:variant>
      <vt:variant>
        <vt:lpwstr/>
      </vt:variant>
      <vt:variant>
        <vt:lpwstr>_Toc230887893</vt:lpwstr>
      </vt:variant>
      <vt:variant>
        <vt:i4>1179698</vt:i4>
      </vt:variant>
      <vt:variant>
        <vt:i4>161</vt:i4>
      </vt:variant>
      <vt:variant>
        <vt:i4>0</vt:i4>
      </vt:variant>
      <vt:variant>
        <vt:i4>5</vt:i4>
      </vt:variant>
      <vt:variant>
        <vt:lpwstr/>
      </vt:variant>
      <vt:variant>
        <vt:lpwstr>_Toc230887892</vt:lpwstr>
      </vt:variant>
      <vt:variant>
        <vt:i4>1179698</vt:i4>
      </vt:variant>
      <vt:variant>
        <vt:i4>155</vt:i4>
      </vt:variant>
      <vt:variant>
        <vt:i4>0</vt:i4>
      </vt:variant>
      <vt:variant>
        <vt:i4>5</vt:i4>
      </vt:variant>
      <vt:variant>
        <vt:lpwstr/>
      </vt:variant>
      <vt:variant>
        <vt:lpwstr>_Toc230887891</vt:lpwstr>
      </vt:variant>
      <vt:variant>
        <vt:i4>1179698</vt:i4>
      </vt:variant>
      <vt:variant>
        <vt:i4>149</vt:i4>
      </vt:variant>
      <vt:variant>
        <vt:i4>0</vt:i4>
      </vt:variant>
      <vt:variant>
        <vt:i4>5</vt:i4>
      </vt:variant>
      <vt:variant>
        <vt:lpwstr/>
      </vt:variant>
      <vt:variant>
        <vt:lpwstr>_Toc230887890</vt:lpwstr>
      </vt:variant>
      <vt:variant>
        <vt:i4>1245234</vt:i4>
      </vt:variant>
      <vt:variant>
        <vt:i4>143</vt:i4>
      </vt:variant>
      <vt:variant>
        <vt:i4>0</vt:i4>
      </vt:variant>
      <vt:variant>
        <vt:i4>5</vt:i4>
      </vt:variant>
      <vt:variant>
        <vt:lpwstr/>
      </vt:variant>
      <vt:variant>
        <vt:lpwstr>_Toc230887889</vt:lpwstr>
      </vt:variant>
      <vt:variant>
        <vt:i4>1245234</vt:i4>
      </vt:variant>
      <vt:variant>
        <vt:i4>137</vt:i4>
      </vt:variant>
      <vt:variant>
        <vt:i4>0</vt:i4>
      </vt:variant>
      <vt:variant>
        <vt:i4>5</vt:i4>
      </vt:variant>
      <vt:variant>
        <vt:lpwstr/>
      </vt:variant>
      <vt:variant>
        <vt:lpwstr>_Toc230887888</vt:lpwstr>
      </vt:variant>
      <vt:variant>
        <vt:i4>1245234</vt:i4>
      </vt:variant>
      <vt:variant>
        <vt:i4>131</vt:i4>
      </vt:variant>
      <vt:variant>
        <vt:i4>0</vt:i4>
      </vt:variant>
      <vt:variant>
        <vt:i4>5</vt:i4>
      </vt:variant>
      <vt:variant>
        <vt:lpwstr/>
      </vt:variant>
      <vt:variant>
        <vt:lpwstr>_Toc230887887</vt:lpwstr>
      </vt:variant>
      <vt:variant>
        <vt:i4>1245234</vt:i4>
      </vt:variant>
      <vt:variant>
        <vt:i4>125</vt:i4>
      </vt:variant>
      <vt:variant>
        <vt:i4>0</vt:i4>
      </vt:variant>
      <vt:variant>
        <vt:i4>5</vt:i4>
      </vt:variant>
      <vt:variant>
        <vt:lpwstr/>
      </vt:variant>
      <vt:variant>
        <vt:lpwstr>_Toc230887886</vt:lpwstr>
      </vt:variant>
      <vt:variant>
        <vt:i4>1245234</vt:i4>
      </vt:variant>
      <vt:variant>
        <vt:i4>119</vt:i4>
      </vt:variant>
      <vt:variant>
        <vt:i4>0</vt:i4>
      </vt:variant>
      <vt:variant>
        <vt:i4>5</vt:i4>
      </vt:variant>
      <vt:variant>
        <vt:lpwstr/>
      </vt:variant>
      <vt:variant>
        <vt:lpwstr>_Toc230887885</vt:lpwstr>
      </vt:variant>
      <vt:variant>
        <vt:i4>1245234</vt:i4>
      </vt:variant>
      <vt:variant>
        <vt:i4>113</vt:i4>
      </vt:variant>
      <vt:variant>
        <vt:i4>0</vt:i4>
      </vt:variant>
      <vt:variant>
        <vt:i4>5</vt:i4>
      </vt:variant>
      <vt:variant>
        <vt:lpwstr/>
      </vt:variant>
      <vt:variant>
        <vt:lpwstr>_Toc230887884</vt:lpwstr>
      </vt:variant>
      <vt:variant>
        <vt:i4>1245234</vt:i4>
      </vt:variant>
      <vt:variant>
        <vt:i4>107</vt:i4>
      </vt:variant>
      <vt:variant>
        <vt:i4>0</vt:i4>
      </vt:variant>
      <vt:variant>
        <vt:i4>5</vt:i4>
      </vt:variant>
      <vt:variant>
        <vt:lpwstr/>
      </vt:variant>
      <vt:variant>
        <vt:lpwstr>_Toc230887883</vt:lpwstr>
      </vt:variant>
      <vt:variant>
        <vt:i4>1245234</vt:i4>
      </vt:variant>
      <vt:variant>
        <vt:i4>101</vt:i4>
      </vt:variant>
      <vt:variant>
        <vt:i4>0</vt:i4>
      </vt:variant>
      <vt:variant>
        <vt:i4>5</vt:i4>
      </vt:variant>
      <vt:variant>
        <vt:lpwstr/>
      </vt:variant>
      <vt:variant>
        <vt:lpwstr>_Toc230887882</vt:lpwstr>
      </vt:variant>
      <vt:variant>
        <vt:i4>1245234</vt:i4>
      </vt:variant>
      <vt:variant>
        <vt:i4>95</vt:i4>
      </vt:variant>
      <vt:variant>
        <vt:i4>0</vt:i4>
      </vt:variant>
      <vt:variant>
        <vt:i4>5</vt:i4>
      </vt:variant>
      <vt:variant>
        <vt:lpwstr/>
      </vt:variant>
      <vt:variant>
        <vt:lpwstr>_Toc230887881</vt:lpwstr>
      </vt:variant>
      <vt:variant>
        <vt:i4>1245234</vt:i4>
      </vt:variant>
      <vt:variant>
        <vt:i4>89</vt:i4>
      </vt:variant>
      <vt:variant>
        <vt:i4>0</vt:i4>
      </vt:variant>
      <vt:variant>
        <vt:i4>5</vt:i4>
      </vt:variant>
      <vt:variant>
        <vt:lpwstr/>
      </vt:variant>
      <vt:variant>
        <vt:lpwstr>_Toc230887880</vt:lpwstr>
      </vt:variant>
      <vt:variant>
        <vt:i4>1835058</vt:i4>
      </vt:variant>
      <vt:variant>
        <vt:i4>83</vt:i4>
      </vt:variant>
      <vt:variant>
        <vt:i4>0</vt:i4>
      </vt:variant>
      <vt:variant>
        <vt:i4>5</vt:i4>
      </vt:variant>
      <vt:variant>
        <vt:lpwstr/>
      </vt:variant>
      <vt:variant>
        <vt:lpwstr>_Toc230887879</vt:lpwstr>
      </vt:variant>
      <vt:variant>
        <vt:i4>1835058</vt:i4>
      </vt:variant>
      <vt:variant>
        <vt:i4>77</vt:i4>
      </vt:variant>
      <vt:variant>
        <vt:i4>0</vt:i4>
      </vt:variant>
      <vt:variant>
        <vt:i4>5</vt:i4>
      </vt:variant>
      <vt:variant>
        <vt:lpwstr/>
      </vt:variant>
      <vt:variant>
        <vt:lpwstr>_Toc230887878</vt:lpwstr>
      </vt:variant>
      <vt:variant>
        <vt:i4>1835058</vt:i4>
      </vt:variant>
      <vt:variant>
        <vt:i4>71</vt:i4>
      </vt:variant>
      <vt:variant>
        <vt:i4>0</vt:i4>
      </vt:variant>
      <vt:variant>
        <vt:i4>5</vt:i4>
      </vt:variant>
      <vt:variant>
        <vt:lpwstr/>
      </vt:variant>
      <vt:variant>
        <vt:lpwstr>_Toc230887877</vt:lpwstr>
      </vt:variant>
      <vt:variant>
        <vt:i4>1835058</vt:i4>
      </vt:variant>
      <vt:variant>
        <vt:i4>65</vt:i4>
      </vt:variant>
      <vt:variant>
        <vt:i4>0</vt:i4>
      </vt:variant>
      <vt:variant>
        <vt:i4>5</vt:i4>
      </vt:variant>
      <vt:variant>
        <vt:lpwstr/>
      </vt:variant>
      <vt:variant>
        <vt:lpwstr>_Toc230887876</vt:lpwstr>
      </vt:variant>
      <vt:variant>
        <vt:i4>1835058</vt:i4>
      </vt:variant>
      <vt:variant>
        <vt:i4>59</vt:i4>
      </vt:variant>
      <vt:variant>
        <vt:i4>0</vt:i4>
      </vt:variant>
      <vt:variant>
        <vt:i4>5</vt:i4>
      </vt:variant>
      <vt:variant>
        <vt:lpwstr/>
      </vt:variant>
      <vt:variant>
        <vt:lpwstr>_Toc230887875</vt:lpwstr>
      </vt:variant>
      <vt:variant>
        <vt:i4>1835058</vt:i4>
      </vt:variant>
      <vt:variant>
        <vt:i4>53</vt:i4>
      </vt:variant>
      <vt:variant>
        <vt:i4>0</vt:i4>
      </vt:variant>
      <vt:variant>
        <vt:i4>5</vt:i4>
      </vt:variant>
      <vt:variant>
        <vt:lpwstr/>
      </vt:variant>
      <vt:variant>
        <vt:lpwstr>_Toc230887874</vt:lpwstr>
      </vt:variant>
      <vt:variant>
        <vt:i4>1835058</vt:i4>
      </vt:variant>
      <vt:variant>
        <vt:i4>47</vt:i4>
      </vt:variant>
      <vt:variant>
        <vt:i4>0</vt:i4>
      </vt:variant>
      <vt:variant>
        <vt:i4>5</vt:i4>
      </vt:variant>
      <vt:variant>
        <vt:lpwstr/>
      </vt:variant>
      <vt:variant>
        <vt:lpwstr>_Toc230887873</vt:lpwstr>
      </vt:variant>
      <vt:variant>
        <vt:i4>1835058</vt:i4>
      </vt:variant>
      <vt:variant>
        <vt:i4>41</vt:i4>
      </vt:variant>
      <vt:variant>
        <vt:i4>0</vt:i4>
      </vt:variant>
      <vt:variant>
        <vt:i4>5</vt:i4>
      </vt:variant>
      <vt:variant>
        <vt:lpwstr/>
      </vt:variant>
      <vt:variant>
        <vt:lpwstr>_Toc230887872</vt:lpwstr>
      </vt:variant>
      <vt:variant>
        <vt:i4>1835058</vt:i4>
      </vt:variant>
      <vt:variant>
        <vt:i4>35</vt:i4>
      </vt:variant>
      <vt:variant>
        <vt:i4>0</vt:i4>
      </vt:variant>
      <vt:variant>
        <vt:i4>5</vt:i4>
      </vt:variant>
      <vt:variant>
        <vt:lpwstr/>
      </vt:variant>
      <vt:variant>
        <vt:lpwstr>_Toc230887871</vt:lpwstr>
      </vt:variant>
      <vt:variant>
        <vt:i4>1835058</vt:i4>
      </vt:variant>
      <vt:variant>
        <vt:i4>29</vt:i4>
      </vt:variant>
      <vt:variant>
        <vt:i4>0</vt:i4>
      </vt:variant>
      <vt:variant>
        <vt:i4>5</vt:i4>
      </vt:variant>
      <vt:variant>
        <vt:lpwstr/>
      </vt:variant>
      <vt:variant>
        <vt:lpwstr>_Toc230887870</vt:lpwstr>
      </vt:variant>
      <vt:variant>
        <vt:i4>1900594</vt:i4>
      </vt:variant>
      <vt:variant>
        <vt:i4>23</vt:i4>
      </vt:variant>
      <vt:variant>
        <vt:i4>0</vt:i4>
      </vt:variant>
      <vt:variant>
        <vt:i4>5</vt:i4>
      </vt:variant>
      <vt:variant>
        <vt:lpwstr/>
      </vt:variant>
      <vt:variant>
        <vt:lpwstr>_Toc230887869</vt:lpwstr>
      </vt:variant>
      <vt:variant>
        <vt:i4>2621500</vt:i4>
      </vt:variant>
      <vt:variant>
        <vt:i4>18</vt:i4>
      </vt:variant>
      <vt:variant>
        <vt:i4>0</vt:i4>
      </vt:variant>
      <vt:variant>
        <vt:i4>5</vt:i4>
      </vt:variant>
      <vt:variant>
        <vt:lpwstr>http://www.mass.gov/osd</vt:lpwstr>
      </vt:variant>
      <vt:variant>
        <vt:lpwstr/>
      </vt:variant>
      <vt:variant>
        <vt:i4>262249</vt:i4>
      </vt:variant>
      <vt:variant>
        <vt:i4>9</vt:i4>
      </vt:variant>
      <vt:variant>
        <vt:i4>0</vt:i4>
      </vt:variant>
      <vt:variant>
        <vt:i4>5</vt:i4>
      </vt:variant>
      <vt:variant>
        <vt:lpwstr/>
      </vt:variant>
      <vt:variant>
        <vt:lpwstr>_Appendix_A:_Vendor</vt:lpwstr>
      </vt:variant>
      <vt:variant>
        <vt:i4>5701758</vt:i4>
      </vt:variant>
      <vt:variant>
        <vt:i4>6</vt:i4>
      </vt:variant>
      <vt:variant>
        <vt:i4>0</vt:i4>
      </vt:variant>
      <vt:variant>
        <vt:i4>5</vt:i4>
      </vt:variant>
      <vt:variant>
        <vt:lpwstr/>
      </vt:variant>
      <vt:variant>
        <vt:lpwstr>_Quote_Response_and</vt:lpwstr>
      </vt:variant>
      <vt:variant>
        <vt:i4>1376354</vt:i4>
      </vt:variant>
      <vt:variant>
        <vt:i4>3</vt:i4>
      </vt:variant>
      <vt:variant>
        <vt:i4>0</vt:i4>
      </vt:variant>
      <vt:variant>
        <vt:i4>5</vt:i4>
      </vt:variant>
      <vt:variant>
        <vt:lpwstr/>
      </vt:variant>
      <vt:variant>
        <vt:lpwstr>_Extend_Beyond_(Performance</vt:lpwstr>
      </vt:variant>
      <vt:variant>
        <vt:i4>1114233</vt:i4>
      </vt:variant>
      <vt:variant>
        <vt:i4>0</vt:i4>
      </vt:variant>
      <vt:variant>
        <vt:i4>0</vt:i4>
      </vt:variant>
      <vt:variant>
        <vt:i4>5</vt:i4>
      </vt:variant>
      <vt:variant>
        <vt:lpwstr>mailto:dave.lewis@mass.gov</vt:lpwstr>
      </vt:variant>
      <vt:variant>
        <vt:lpwstr/>
      </vt:variant>
      <vt:variant>
        <vt:i4>2621500</vt:i4>
      </vt:variant>
      <vt:variant>
        <vt:i4>33</vt:i4>
      </vt:variant>
      <vt:variant>
        <vt:i4>0</vt:i4>
      </vt:variant>
      <vt:variant>
        <vt:i4>5</vt:i4>
      </vt:variant>
      <vt:variant>
        <vt:lpwstr>http://www.mass.gov/osd</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Miller, Raphaela (OSD)</cp:lastModifiedBy>
  <cp:revision>9</cp:revision>
  <cp:lastPrinted>2025-03-26T02:19:00Z</cp:lastPrinted>
  <dcterms:created xsi:type="dcterms:W3CDTF">2026-05-28T23:11:00Z</dcterms:created>
  <dcterms:modified xsi:type="dcterms:W3CDTF">2026-05-29T14:21:00Z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