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970CDDC" w14:textId="517BCA6D" w:rsidR="00A954B7" w:rsidRPr="00A954B7" w:rsidRDefault="00B8543D" w:rsidP="00A954B7">
      <w:pPr>
        <w:spacing w:after="120"/>
        <w:ind w:firstLine="720"/>
        <w:rPr>
          <w:rFonts w:ascii="Cambria" w:hAnsi="Cambria"/>
        </w:rPr>
      </w:pPr>
      <w:r w:rsidRPr="002D6684">
        <w:rPr>
          <w:rFonts w:asciiTheme="minorHAnsi" w:hAnsiTheme="minorHAnsi"/>
          <w:b/>
          <w:noProof/>
        </w:rPr>
        <mc:AlternateContent>
          <mc:Choice Requires="wps">
            <w:drawing>
              <wp:anchor distT="0" distB="0" distL="114300" distR="114300" simplePos="0" relativeHeight="251661312" behindDoc="0" locked="0" layoutInCell="1" allowOverlap="1" wp14:anchorId="1B35B3AE" wp14:editId="550D164E">
                <wp:simplePos x="0" y="0"/>
                <wp:positionH relativeFrom="column">
                  <wp:posOffset>-19685</wp:posOffset>
                </wp:positionH>
                <wp:positionV relativeFrom="paragraph">
                  <wp:posOffset>457200</wp:posOffset>
                </wp:positionV>
                <wp:extent cx="934085" cy="277495"/>
                <wp:effectExtent l="76200" t="50800" r="56515" b="103505"/>
                <wp:wrapThrough wrapText="bothSides">
                  <wp:wrapPolygon edited="0">
                    <wp:start x="-1762" y="-3954"/>
                    <wp:lineTo x="-1762" y="27680"/>
                    <wp:lineTo x="22320" y="27680"/>
                    <wp:lineTo x="22320" y="-3954"/>
                    <wp:lineTo x="-1762" y="-3954"/>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471287E" w14:textId="77777777" w:rsidR="00074C56" w:rsidRDefault="00074C56" w:rsidP="006D001F">
                            <w:pPr>
                              <w:rPr>
                                <w:smallCaps/>
                                <w:color w:val="005DAA"/>
                                <w:sz w:val="24"/>
                                <w:szCs w:val="24"/>
                              </w:rPr>
                            </w:pPr>
                            <w:r>
                              <w:rPr>
                                <w:smallCaps/>
                                <w:color w:val="005DAA"/>
                                <w:sz w:val="24"/>
                                <w:szCs w:val="24"/>
                              </w:rPr>
                              <w:t>I.  Rationale</w:t>
                            </w:r>
                            <w:r>
                              <w:rPr>
                                <w:color w:val="005DAA"/>
                                <w:sz w:val="24"/>
                                <w:szCs w:val="24"/>
                              </w:rPr>
                              <w: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55pt;margin-top:36pt;width:73.55pt;height:2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" stroked="f">
                <v:shadow on="t" color="#8dc73f" opacity="49150f" offset="-1pt,.74833mm"/>
                <v:textbox style="mso-fit-shape-to-text:t">
                  <w:txbxContent>
                    <w:p w14:paraId="3471287E" w14:textId="77777777" w:rsidR="00074C56" w:rsidRDefault="00074C56" w:rsidP="006D001F">
                      <w:pPr>
                        <w:rPr>
                          <w:smallCaps/>
                          <w:color w:val="005DAA"/>
                          <w:sz w:val="24"/>
                          <w:szCs w:val="24"/>
                        </w:rPr>
                      </w:pPr>
                      <w:r>
                        <w:rPr>
                          <w:smallCaps/>
                          <w:color w:val="005DAA"/>
                          <w:sz w:val="24"/>
                          <w:szCs w:val="24"/>
                        </w:rPr>
                        <w:t>I.  Rationale</w:t>
                      </w:r>
                      <w:r>
                        <w:rPr>
                          <w:color w:val="005DAA"/>
                          <w:sz w:val="24"/>
                          <w:szCs w:val="24"/>
                        </w:rPr>
                        <w:t>:</w:t>
                      </w:r>
                      <w:r>
                        <w:t xml:space="preserve">  </w:t>
                      </w:r>
                    </w:p>
                  </w:txbxContent>
                </v:textbox>
                <w10:wrap type="through"/>
              </v:shape>
            </w:pict>
          </mc:Fallback>
        </mc:AlternateContent>
      </w:r>
      <w:r w:rsidR="00315CA3" w:rsidRPr="002D6684">
        <w:rPr>
          <w:rFonts w:asciiTheme="minorHAnsi" w:hAnsiTheme="minorHAnsi"/>
          <w:b/>
          <w:noProof/>
        </w:rPr>
        <mc:AlternateContent>
          <mc:Choice Requires="wpg">
            <w:drawing>
              <wp:anchor distT="0" distB="0" distL="114300" distR="114300" simplePos="0" relativeHeight="251659264" behindDoc="0" locked="0" layoutInCell="1" allowOverlap="1" wp14:anchorId="7A22F353" wp14:editId="54F779C1">
                <wp:simplePos x="0" y="0"/>
                <wp:positionH relativeFrom="column">
                  <wp:posOffset>-342900</wp:posOffset>
                </wp:positionH>
                <wp:positionV relativeFrom="paragraph">
                  <wp:posOffset>-228600</wp:posOffset>
                </wp:positionV>
                <wp:extent cx="6629400" cy="709930"/>
                <wp:effectExtent l="0" t="0" r="0" b="0"/>
                <wp:wrapThrough wrapText="bothSides">
                  <wp:wrapPolygon edited="0">
                    <wp:start x="0" y="0"/>
                    <wp:lineTo x="0" y="20866"/>
                    <wp:lineTo x="21538" y="20866"/>
                    <wp:lineTo x="21538"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6629400" cy="709930"/>
                          <a:chOff x="0" y="0"/>
                          <a:chExt cx="6858000" cy="709930"/>
                        </a:xfrm>
                      </wpg:grpSpPr>
                      <wpg:grpSp>
                        <wpg:cNvPr id="7" name="Group 8"/>
                        <wpg:cNvGrpSpPr>
                          <a:grpSpLocks/>
                        </wpg:cNvGrpSpPr>
                        <wpg:grpSpPr bwMode="auto">
                          <a:xfrm>
                            <a:off x="0" y="0"/>
                            <a:ext cx="1686730" cy="709295"/>
                            <a:chOff x="870" y="1119"/>
                            <a:chExt cx="2794" cy="1117"/>
                          </a:xfrm>
                        </wpg:grpSpPr>
                        <wps:wsp>
                          <wps:cNvPr id="8" name="Text Box 9"/>
                          <wps:cNvSpPr txBox="1">
                            <a:spLocks noChangeArrowheads="1"/>
                          </wps:cNvSpPr>
                          <wps:spPr bwMode="auto">
                            <a:xfrm>
                              <a:off x="870" y="1119"/>
                              <a:ext cx="2794" cy="1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A3BBF" w14:textId="13CFEC8F" w:rsidR="00074C56" w:rsidRPr="0050348D" w:rsidRDefault="0017623E" w:rsidP="00D472CC">
                                <w:pPr>
                                  <w:rPr>
                                    <w:noProof/>
                                  </w:rPr>
                                </w:pPr>
                                <w:r>
                                  <w:rPr>
                                    <w:rFonts w:cs="Calibri"/>
                                    <w:i/>
                                    <w:smallCaps/>
                                    <w:noProof/>
                                    <w:color w:val="005DAA"/>
                                    <w:spacing w:val="34"/>
                                    <w:sz w:val="44"/>
                                    <w:szCs w:val="44"/>
                                  </w:rPr>
                                  <w:drawing>
                                    <wp:inline distT="0" distB="0" distL="0" distR="0" wp14:anchorId="447913D2" wp14:editId="79BAF181">
                                      <wp:extent cx="1585595" cy="619125"/>
                                      <wp:effectExtent l="0" t="0" r="0" b="9525"/>
                                      <wp:docPr id="4" name="Picture 2" descr="BSAS swossh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AS swossh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5595" cy="619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500" y="1170"/>
                              <a:ext cx="1608"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83F07" w14:textId="77777777" w:rsidR="00074C56" w:rsidRPr="00F74582" w:rsidRDefault="00074C56" w:rsidP="00D472CC">
                                <w:pPr>
                                  <w:rPr>
                                    <w:noProof/>
                                    <w:sz w:val="52"/>
                                    <w:szCs w:val="52"/>
                                  </w:rPr>
                                </w:pPr>
                                <w:r w:rsidRPr="00F74582">
                                  <w:rPr>
                                    <w:rFonts w:cs="Calibri"/>
                                    <w:i/>
                                    <w:smallCaps/>
                                    <w:color w:val="005DAA"/>
                                    <w:spacing w:val="34"/>
                                    <w:sz w:val="52"/>
                                    <w:szCs w:val="52"/>
                                  </w:rPr>
                                  <w:t>BSAS</w:t>
                                </w:r>
                              </w:p>
                            </w:txbxContent>
                          </wps:txbx>
                          <wps:bodyPr rot="0" vert="horz" wrap="none" lIns="91440" tIns="45720" rIns="91440" bIns="45720" anchor="t" anchorCtr="0" upright="1">
                            <a:noAutofit/>
                          </wps:bodyPr>
                        </wps:wsp>
                      </wpg:grpSp>
                      <wps:wsp>
                        <wps:cNvPr id="10" name="Text Box 11"/>
                        <wps:cNvSpPr txBox="1">
                          <a:spLocks noChangeArrowheads="1"/>
                        </wps:cNvSpPr>
                        <wps:spPr bwMode="auto">
                          <a:xfrm>
                            <a:off x="1714500" y="0"/>
                            <a:ext cx="514350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D1572" w14:textId="54AF8C97" w:rsidR="00074C56" w:rsidRPr="00155A8F" w:rsidRDefault="00074C56" w:rsidP="00D472CC">
                              <w:pPr>
                                <w:pStyle w:val="Heading1"/>
                                <w:spacing w:before="0"/>
                                <w:rPr>
                                  <w:rFonts w:ascii="Calibri" w:hAnsi="Calibri" w:cs="Calibri"/>
                                  <w:i/>
                                  <w:smallCaps/>
                                  <w:color w:val="005DAA"/>
                                  <w:sz w:val="36"/>
                                  <w:szCs w:val="36"/>
                                </w:rPr>
                              </w:pPr>
                              <w:r w:rsidRPr="00155A8F">
                                <w:rPr>
                                  <w:rFonts w:ascii="Calibri" w:hAnsi="Calibri" w:cs="Calibri"/>
                                  <w:i/>
                                  <w:smallCaps/>
                                  <w:color w:val="005DAA"/>
                                  <w:sz w:val="36"/>
                                  <w:szCs w:val="36"/>
                                </w:rPr>
                                <w:t xml:space="preserve">Practice Guidance:  </w:t>
                              </w:r>
                              <w:r w:rsidRPr="00155A8F">
                                <w:rPr>
                                  <w:rFonts w:ascii="Calibri" w:hAnsi="Calibri" w:cs="Calibri"/>
                                  <w:i/>
                                  <w:smallCaps/>
                                  <w:color w:val="005DAA"/>
                                  <w:sz w:val="36"/>
                                  <w:szCs w:val="36"/>
                                </w:rPr>
                                <w:tab/>
                              </w:r>
                              <w:r>
                                <w:rPr>
                                  <w:rFonts w:ascii="Calibri" w:hAnsi="Calibri" w:cs="Calibri"/>
                                  <w:i/>
                                  <w:smallCaps/>
                                  <w:color w:val="005DAA"/>
                                  <w:sz w:val="36"/>
                                  <w:szCs w:val="36"/>
                                </w:rPr>
                                <w:t>Engaging Young Adults and Their Families in Treatment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7" style="position:absolute;left:0;text-align:left;margin-left:-27pt;margin-top:-18pt;width:522pt;height:55.9pt;z-index:251659264;mso-width-relative:margin;mso-height-relative:margin" coordsize="6858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">
                <v:group id="Group 8" o:spid="_x0000_s1028" style="position:absolute;width:16867;height:7092" coordorigin="870,1119" coordsize="2794,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9" o:spid="_x0000_s1029" type="#_x0000_t202" style="position:absolute;left:870;top:1119;width:2794;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73FA3BBF" w14:textId="13CFEC8F" w:rsidR="00074C56" w:rsidRPr="0050348D" w:rsidRDefault="0017623E" w:rsidP="00D472CC">
                          <w:pPr>
                            <w:rPr>
                              <w:noProof/>
                            </w:rPr>
                          </w:pPr>
                          <w:r>
                            <w:rPr>
                              <w:rFonts w:cs="Calibri"/>
                              <w:i/>
                              <w:smallCaps/>
                              <w:noProof/>
                              <w:color w:val="005DAA"/>
                              <w:spacing w:val="34"/>
                              <w:sz w:val="44"/>
                              <w:szCs w:val="44"/>
                            </w:rPr>
                            <w:drawing>
                              <wp:inline distT="0" distB="0" distL="0" distR="0" wp14:anchorId="447913D2" wp14:editId="79BAF181">
                                <wp:extent cx="1585595" cy="619125"/>
                                <wp:effectExtent l="0" t="0" r="0" b="9525"/>
                                <wp:docPr id="4" name="Picture 2" descr="BSAS swossh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AS swossh co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5595" cy="619125"/>
                                        </a:xfrm>
                                        <a:prstGeom prst="rect">
                                          <a:avLst/>
                                        </a:prstGeom>
                                        <a:noFill/>
                                        <a:ln>
                                          <a:noFill/>
                                        </a:ln>
                                      </pic:spPr>
                                    </pic:pic>
                                  </a:graphicData>
                                </a:graphic>
                              </wp:inline>
                            </w:drawing>
                          </w:r>
                        </w:p>
                      </w:txbxContent>
                    </v:textbox>
                  </v:shape>
                  <v:shape id="Text Box 10" o:spid="_x0000_s1030" type="#_x0000_t202" style="position:absolute;left:1500;top:1170;width:1608;height:7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WN8EA&#10;AADaAAAADwAAAGRycy9kb3ducmV2LnhtbESPT2sCMRTE7wW/Q3iCt5pVsNitUaQiCOLBP9DrI3nd&#10;LG5etpuo8ds3guBxmJnfMLNFco24UhdqzwpGwwIEsfam5krB6bh+n4IIEdlg45kU3CnAYt57m2Fp&#10;/I33dD3ESmQIhxIV2BjbUsqgLTkMQ98SZ+/Xdw5jll0lTYe3DHeNHBfFh3RYc16w2NK3JX0+XJyC&#10;P1rtlj+Tk9brNNnutDXbaTJKDfpp+QUiUoqv8LO9MQo+4XEl3w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ljfBAAAA2gAAAA8AAAAAAAAAAAAAAAAAmAIAAGRycy9kb3du&#10;cmV2LnhtbFBLBQYAAAAABAAEAPUAAACGAwAAAAA=&#10;" stroked="f">
                    <v:textbox>
                      <w:txbxContent>
                        <w:p w14:paraId="79B83F07" w14:textId="77777777" w:rsidR="00074C56" w:rsidRPr="00F74582" w:rsidRDefault="00074C56" w:rsidP="00D472CC">
                          <w:pPr>
                            <w:rPr>
                              <w:noProof/>
                              <w:sz w:val="52"/>
                              <w:szCs w:val="52"/>
                            </w:rPr>
                          </w:pPr>
                          <w:r w:rsidRPr="00F74582">
                            <w:rPr>
                              <w:rFonts w:cs="Calibri"/>
                              <w:i/>
                              <w:smallCaps/>
                              <w:color w:val="005DAA"/>
                              <w:spacing w:val="34"/>
                              <w:sz w:val="52"/>
                              <w:szCs w:val="52"/>
                            </w:rPr>
                            <w:t>BSAS</w:t>
                          </w:r>
                        </w:p>
                      </w:txbxContent>
                    </v:textbox>
                  </v:shape>
                </v:group>
                <v:shape id="_x0000_s1031" type="#_x0000_t202" style="position:absolute;left:17145;width:51435;height:7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14:paraId="1F7D1572" w14:textId="54AF8C97" w:rsidR="00074C56" w:rsidRPr="00155A8F" w:rsidRDefault="00074C56" w:rsidP="00D472CC">
                        <w:pPr>
                          <w:pStyle w:val="Heading1"/>
                          <w:spacing w:before="0"/>
                          <w:rPr>
                            <w:rFonts w:ascii="Calibri" w:hAnsi="Calibri" w:cs="Calibri"/>
                            <w:i/>
                            <w:smallCaps/>
                            <w:color w:val="005DAA"/>
                            <w:sz w:val="36"/>
                            <w:szCs w:val="36"/>
                          </w:rPr>
                        </w:pPr>
                        <w:r w:rsidRPr="00155A8F">
                          <w:rPr>
                            <w:rFonts w:ascii="Calibri" w:hAnsi="Calibri" w:cs="Calibri"/>
                            <w:i/>
                            <w:smallCaps/>
                            <w:color w:val="005DAA"/>
                            <w:sz w:val="36"/>
                            <w:szCs w:val="36"/>
                          </w:rPr>
                          <w:t xml:space="preserve">Practice Guidance:  </w:t>
                        </w:r>
                        <w:r w:rsidRPr="00155A8F">
                          <w:rPr>
                            <w:rFonts w:ascii="Calibri" w:hAnsi="Calibri" w:cs="Calibri"/>
                            <w:i/>
                            <w:smallCaps/>
                            <w:color w:val="005DAA"/>
                            <w:sz w:val="36"/>
                            <w:szCs w:val="36"/>
                          </w:rPr>
                          <w:tab/>
                        </w:r>
                        <w:r>
                          <w:rPr>
                            <w:rFonts w:ascii="Calibri" w:hAnsi="Calibri" w:cs="Calibri"/>
                            <w:i/>
                            <w:smallCaps/>
                            <w:color w:val="005DAA"/>
                            <w:sz w:val="36"/>
                            <w:szCs w:val="36"/>
                          </w:rPr>
                          <w:t>Engaging Young Adults and Their Families in Treatment</w:t>
                        </w:r>
                      </w:p>
                    </w:txbxContent>
                  </v:textbox>
                </v:shape>
                <w10:wrap type="through"/>
              </v:group>
            </w:pict>
          </mc:Fallback>
        </mc:AlternateContent>
      </w:r>
      <w:r w:rsidR="00060249" w:rsidRPr="002D6684">
        <w:rPr>
          <w:rFonts w:asciiTheme="minorHAnsi" w:hAnsiTheme="minorHAnsi"/>
        </w:rPr>
        <w:t xml:space="preserve">Nearly one quarter </w:t>
      </w:r>
      <w:r w:rsidR="00894796" w:rsidRPr="002D6684">
        <w:rPr>
          <w:rFonts w:asciiTheme="minorHAnsi" w:hAnsiTheme="minorHAnsi"/>
        </w:rPr>
        <w:t xml:space="preserve">(23%) of BSAS admissions </w:t>
      </w:r>
      <w:r w:rsidR="002F1A0C" w:rsidRPr="002D6684">
        <w:rPr>
          <w:rFonts w:asciiTheme="minorHAnsi" w:hAnsiTheme="minorHAnsi"/>
        </w:rPr>
        <w:t xml:space="preserve">across all levels of care </w:t>
      </w:r>
      <w:r w:rsidR="00894796" w:rsidRPr="002D6684">
        <w:rPr>
          <w:rFonts w:asciiTheme="minorHAnsi" w:hAnsiTheme="minorHAnsi"/>
        </w:rPr>
        <w:t>are young adults</w:t>
      </w:r>
      <w:r w:rsidR="00060249" w:rsidRPr="002D6684">
        <w:rPr>
          <w:rFonts w:asciiTheme="minorHAnsi" w:hAnsiTheme="minorHAnsi"/>
        </w:rPr>
        <w:t xml:space="preserve"> between 18 and 25 years of age</w:t>
      </w:r>
      <w:r w:rsidR="00616FBB" w:rsidRPr="002D6684">
        <w:rPr>
          <w:rFonts w:asciiTheme="minorHAnsi" w:hAnsiTheme="minorHAnsi"/>
        </w:rPr>
        <w:t xml:space="preserve"> – young people moving out of adolescence and into adulthood but not completely in either</w:t>
      </w:r>
      <w:r w:rsidR="007E0F68" w:rsidRPr="002D6684">
        <w:rPr>
          <w:rFonts w:asciiTheme="minorHAnsi" w:hAnsiTheme="minorHAnsi"/>
        </w:rPr>
        <w:t xml:space="preserve"> stage</w:t>
      </w:r>
      <w:r w:rsidR="00616FBB" w:rsidRPr="002D6684">
        <w:rPr>
          <w:rFonts w:asciiTheme="minorHAnsi" w:hAnsiTheme="minorHAnsi"/>
        </w:rPr>
        <w:t>. They face</w:t>
      </w:r>
      <w:r w:rsidR="007A2944" w:rsidRPr="002D6684">
        <w:rPr>
          <w:rFonts w:asciiTheme="minorHAnsi" w:hAnsiTheme="minorHAnsi"/>
        </w:rPr>
        <w:t xml:space="preserve"> a</w:t>
      </w:r>
      <w:r w:rsidR="00290C8A" w:rsidRPr="002D6684">
        <w:rPr>
          <w:rFonts w:asciiTheme="minorHAnsi" w:hAnsiTheme="minorHAnsi"/>
        </w:rPr>
        <w:t xml:space="preserve"> wide array of risks</w:t>
      </w:r>
      <w:r w:rsidR="00662926" w:rsidRPr="002D6684">
        <w:rPr>
          <w:rFonts w:asciiTheme="minorHAnsi" w:hAnsiTheme="minorHAnsi"/>
        </w:rPr>
        <w:t xml:space="preserve">, </w:t>
      </w:r>
      <w:r w:rsidR="00074C56" w:rsidRPr="002D6684">
        <w:rPr>
          <w:rFonts w:asciiTheme="minorHAnsi" w:hAnsiTheme="minorHAnsi"/>
        </w:rPr>
        <w:t xml:space="preserve">including </w:t>
      </w:r>
      <w:r w:rsidR="00662926" w:rsidRPr="002D6684">
        <w:rPr>
          <w:rFonts w:asciiTheme="minorHAnsi" w:hAnsiTheme="minorHAnsi"/>
        </w:rPr>
        <w:t xml:space="preserve">some </w:t>
      </w:r>
      <w:r w:rsidR="00616FBB" w:rsidRPr="002D6684">
        <w:rPr>
          <w:rFonts w:asciiTheme="minorHAnsi" w:hAnsiTheme="minorHAnsi"/>
        </w:rPr>
        <w:t>greater than those faced by older adults</w:t>
      </w:r>
      <w:r w:rsidR="00060249" w:rsidRPr="002D6684">
        <w:rPr>
          <w:rFonts w:asciiTheme="minorHAnsi" w:hAnsiTheme="minorHAnsi"/>
        </w:rPr>
        <w:t xml:space="preserve">. </w:t>
      </w:r>
      <w:r w:rsidR="00832CA7" w:rsidRPr="002D6684">
        <w:rPr>
          <w:rFonts w:asciiTheme="minorHAnsi" w:hAnsiTheme="minorHAnsi"/>
        </w:rPr>
        <w:t>Young adults report higher rates of opioid use at admission than any other age group:</w:t>
      </w:r>
      <w:r w:rsidR="00D5335B" w:rsidRPr="002D6684">
        <w:rPr>
          <w:rFonts w:asciiTheme="minorHAnsi" w:hAnsiTheme="minorHAnsi"/>
        </w:rPr>
        <w:t xml:space="preserve"> </w:t>
      </w:r>
      <w:r w:rsidR="00616FBB" w:rsidRPr="002D6684">
        <w:rPr>
          <w:rFonts w:asciiTheme="minorHAnsi" w:hAnsiTheme="minorHAnsi"/>
        </w:rPr>
        <w:t>t</w:t>
      </w:r>
      <w:r w:rsidR="00290C8A" w:rsidRPr="002D6684">
        <w:rPr>
          <w:rFonts w:asciiTheme="minorHAnsi" w:hAnsiTheme="minorHAnsi"/>
        </w:rPr>
        <w:t>wo-</w:t>
      </w:r>
      <w:r w:rsidR="00832CA7" w:rsidRPr="002D6684">
        <w:rPr>
          <w:rFonts w:asciiTheme="minorHAnsi" w:hAnsiTheme="minorHAnsi"/>
        </w:rPr>
        <w:t xml:space="preserve">thirds (66%) report heroin use, </w:t>
      </w:r>
      <w:r w:rsidR="007A2944" w:rsidRPr="002D6684">
        <w:rPr>
          <w:rFonts w:asciiTheme="minorHAnsi" w:hAnsiTheme="minorHAnsi"/>
        </w:rPr>
        <w:t>and nearly one-third (30</w:t>
      </w:r>
      <w:r w:rsidR="00290C8A" w:rsidRPr="002D6684">
        <w:rPr>
          <w:rFonts w:asciiTheme="minorHAnsi" w:hAnsiTheme="minorHAnsi"/>
        </w:rPr>
        <w:t>%) report non-prescription opioid use</w:t>
      </w:r>
      <w:r w:rsidR="00832CA7" w:rsidRPr="002D6684">
        <w:rPr>
          <w:rFonts w:asciiTheme="minorHAnsi" w:hAnsiTheme="minorHAnsi"/>
        </w:rPr>
        <w:t>.</w:t>
      </w:r>
      <w:r w:rsidR="00832CA7" w:rsidRPr="002D6684">
        <w:rPr>
          <w:rStyle w:val="FootnoteReference"/>
          <w:rFonts w:asciiTheme="minorHAnsi" w:hAnsiTheme="minorHAnsi"/>
        </w:rPr>
        <w:footnoteReference w:id="1"/>
      </w:r>
      <w:r w:rsidR="002E0F99" w:rsidRPr="002D6684">
        <w:rPr>
          <w:rFonts w:asciiTheme="minorHAnsi" w:hAnsiTheme="minorHAnsi"/>
        </w:rPr>
        <w:t xml:space="preserve"> More than half (56%) of young adults report needle use in the past year. </w:t>
      </w:r>
      <w:r w:rsidR="00FA4357" w:rsidRPr="002D6684">
        <w:rPr>
          <w:rFonts w:asciiTheme="minorHAnsi" w:hAnsiTheme="minorHAnsi"/>
        </w:rPr>
        <w:t>The CDC recently reported that the rate of past-year heroin use increase</w:t>
      </w:r>
      <w:r w:rsidR="00C60B5E" w:rsidRPr="002D6684">
        <w:rPr>
          <w:rFonts w:asciiTheme="minorHAnsi" w:hAnsiTheme="minorHAnsi"/>
        </w:rPr>
        <w:t>d</w:t>
      </w:r>
      <w:r w:rsidR="00FA4357" w:rsidRPr="002D6684">
        <w:rPr>
          <w:rFonts w:asciiTheme="minorHAnsi" w:hAnsiTheme="minorHAnsi"/>
        </w:rPr>
        <w:t xml:space="preserve"> more than 100% among those 18 to 24 years old, between 2002 and 2013.</w:t>
      </w:r>
      <w:r w:rsidR="00FA4357" w:rsidRPr="002D6684">
        <w:rPr>
          <w:rStyle w:val="FootnoteReference"/>
          <w:rFonts w:asciiTheme="minorHAnsi" w:hAnsiTheme="minorHAnsi"/>
        </w:rPr>
        <w:footnoteReference w:id="2"/>
      </w:r>
      <w:r w:rsidR="00FA4357" w:rsidRPr="002D6684">
        <w:rPr>
          <w:rFonts w:asciiTheme="minorHAnsi" w:hAnsiTheme="minorHAnsi"/>
        </w:rPr>
        <w:t xml:space="preserve"> </w:t>
      </w:r>
      <w:r w:rsidR="00290C8A" w:rsidRPr="002D6684">
        <w:rPr>
          <w:rFonts w:asciiTheme="minorHAnsi" w:hAnsiTheme="minorHAnsi"/>
        </w:rPr>
        <w:t xml:space="preserve">Twenty to 24 year olds have </w:t>
      </w:r>
      <w:r w:rsidR="00290C8A" w:rsidRPr="00A954B7">
        <w:rPr>
          <w:rFonts w:ascii="Cambria" w:hAnsi="Cambria"/>
        </w:rPr>
        <w:t>the highest HIV incidence rates</w:t>
      </w:r>
      <w:r w:rsidR="00290C8A" w:rsidRPr="00624A14">
        <w:rPr>
          <w:rFonts w:ascii="Cambria" w:hAnsi="Cambria"/>
          <w:vertAlign w:val="superscript"/>
        </w:rPr>
        <w:footnoteReference w:id="3"/>
      </w:r>
      <w:r w:rsidR="00290C8A" w:rsidRPr="00624A14">
        <w:rPr>
          <w:rFonts w:ascii="Cambria" w:hAnsi="Cambria"/>
          <w:vertAlign w:val="superscript"/>
        </w:rPr>
        <w:t xml:space="preserve"> </w:t>
      </w:r>
      <w:r w:rsidR="00290C8A" w:rsidRPr="00A954B7">
        <w:rPr>
          <w:rFonts w:ascii="Cambria" w:hAnsi="Cambria"/>
        </w:rPr>
        <w:t>and a rapidly increasing incidence of viral hepatitis.</w:t>
      </w:r>
      <w:r w:rsidR="00290C8A" w:rsidRPr="00624A14">
        <w:rPr>
          <w:rFonts w:ascii="Cambria" w:hAnsi="Cambria"/>
          <w:vertAlign w:val="superscript"/>
        </w:rPr>
        <w:footnoteReference w:id="4"/>
      </w:r>
      <w:r w:rsidR="00290C8A" w:rsidRPr="00624A14">
        <w:rPr>
          <w:rFonts w:ascii="Cambria" w:hAnsi="Cambria"/>
          <w:vertAlign w:val="superscript"/>
        </w:rPr>
        <w:t xml:space="preserve"> </w:t>
      </w:r>
      <w:r w:rsidR="007A2944" w:rsidRPr="00A954B7">
        <w:rPr>
          <w:rFonts w:ascii="Cambria" w:hAnsi="Cambria"/>
        </w:rPr>
        <w:t>Unintentional injury, including overdose</w:t>
      </w:r>
      <w:r w:rsidR="007A2944" w:rsidRPr="00624A14">
        <w:rPr>
          <w:rFonts w:ascii="Cambria" w:hAnsi="Cambria"/>
          <w:vertAlign w:val="superscript"/>
        </w:rPr>
        <w:footnoteReference w:id="5"/>
      </w:r>
      <w:r w:rsidR="007A2944" w:rsidRPr="00A954B7">
        <w:rPr>
          <w:rFonts w:ascii="Cambria" w:hAnsi="Cambria"/>
        </w:rPr>
        <w:t>, suicide and homicide are the leading causes of death.</w:t>
      </w:r>
      <w:r w:rsidR="007A2944" w:rsidRPr="00624A14">
        <w:rPr>
          <w:rFonts w:ascii="Cambria" w:hAnsi="Cambria"/>
          <w:vertAlign w:val="superscript"/>
        </w:rPr>
        <w:footnoteReference w:id="6"/>
      </w:r>
      <w:r w:rsidR="007A2944" w:rsidRPr="00A954B7">
        <w:rPr>
          <w:rFonts w:ascii="Cambria" w:hAnsi="Cambria"/>
        </w:rPr>
        <w:t xml:space="preserve"> </w:t>
      </w:r>
      <w:r w:rsidR="00655057" w:rsidRPr="00A954B7">
        <w:rPr>
          <w:rFonts w:ascii="Cambria" w:hAnsi="Cambria"/>
        </w:rPr>
        <w:t xml:space="preserve"> </w:t>
      </w:r>
      <w:r w:rsidR="00655057" w:rsidRPr="002D6684">
        <w:rPr>
          <w:rFonts w:ascii="Cambria" w:hAnsi="Cambria"/>
        </w:rPr>
        <w:t>Young adults are found to experience higher rates of problem gambling than older adults.</w:t>
      </w:r>
      <w:r w:rsidR="00655057" w:rsidRPr="00624A14">
        <w:rPr>
          <w:vertAlign w:val="superscript"/>
        </w:rPr>
        <w:footnoteReference w:id="7"/>
      </w:r>
      <w:r w:rsidR="00655057" w:rsidRPr="002D6684">
        <w:rPr>
          <w:rFonts w:ascii="Cambria" w:hAnsi="Cambria"/>
        </w:rPr>
        <w:t xml:space="preserve"> Nearly two in ten (18.7%) young adults smoke cigarettes.</w:t>
      </w:r>
      <w:r w:rsidR="00655057" w:rsidRPr="00624A14">
        <w:rPr>
          <w:vertAlign w:val="superscript"/>
        </w:rPr>
        <w:footnoteReference w:id="8"/>
      </w:r>
    </w:p>
    <w:p w14:paraId="133E3C01" w14:textId="202CEF0B" w:rsidR="0068546F" w:rsidRDefault="008B0374" w:rsidP="00331E54">
      <w:pPr>
        <w:spacing w:after="120"/>
        <w:ind w:firstLine="720"/>
        <w:rPr>
          <w:rFonts w:ascii="Cambria" w:hAnsi="Cambria"/>
        </w:rPr>
      </w:pPr>
      <w:r w:rsidRPr="002D6684">
        <w:rPr>
          <w:rFonts w:ascii="Cambria" w:hAnsi="Cambria"/>
        </w:rPr>
        <w:t>This is also an age when mental health disorders begin to emerge, compounding effects of substance use</w:t>
      </w:r>
      <w:r w:rsidR="00C26622" w:rsidRPr="002D6684">
        <w:rPr>
          <w:rFonts w:ascii="Cambria" w:hAnsi="Cambria"/>
        </w:rPr>
        <w:t xml:space="preserve">. </w:t>
      </w:r>
      <w:r w:rsidRPr="002D6684">
        <w:rPr>
          <w:rFonts w:ascii="Cambria" w:hAnsi="Cambria"/>
        </w:rPr>
        <w:t>SAMHSA reports that at least one-fifth of youth admitted to treatment are diagnosed with a co-occurring mental health disorder</w:t>
      </w:r>
      <w:r w:rsidR="00B26EA1" w:rsidRPr="002D6684">
        <w:rPr>
          <w:rStyle w:val="FootnoteReference"/>
          <w:rFonts w:ascii="Cambria" w:hAnsi="Cambria"/>
        </w:rPr>
        <w:footnoteReference w:id="9"/>
      </w:r>
      <w:r w:rsidR="00F33FFA" w:rsidRPr="002D6684">
        <w:rPr>
          <w:rFonts w:ascii="Cambria" w:hAnsi="Cambria"/>
        </w:rPr>
        <w:t xml:space="preserve"> BSAS</w:t>
      </w:r>
      <w:r w:rsidR="0089159E" w:rsidRPr="002D6684">
        <w:rPr>
          <w:rFonts w:ascii="Cambria" w:hAnsi="Cambria"/>
        </w:rPr>
        <w:t xml:space="preserve"> admission data reflect SAMHSA’s </w:t>
      </w:r>
      <w:r w:rsidR="00074C56" w:rsidRPr="002D6684">
        <w:rPr>
          <w:rFonts w:ascii="Cambria" w:hAnsi="Cambria"/>
        </w:rPr>
        <w:t>findings</w:t>
      </w:r>
      <w:r w:rsidR="0089159E" w:rsidRPr="002D6684">
        <w:rPr>
          <w:rFonts w:ascii="Cambria" w:hAnsi="Cambria"/>
        </w:rPr>
        <w:t xml:space="preserve">: </w:t>
      </w:r>
      <w:r w:rsidRPr="002D6684">
        <w:rPr>
          <w:rFonts w:ascii="Cambria" w:hAnsi="Cambria"/>
        </w:rPr>
        <w:t>more than a quarter (27%) of BSAS young adult admissions repo</w:t>
      </w:r>
      <w:r w:rsidR="0089159E" w:rsidRPr="002D6684">
        <w:rPr>
          <w:rFonts w:ascii="Cambria" w:hAnsi="Cambria"/>
        </w:rPr>
        <w:t xml:space="preserve">rt mental health counseling; </w:t>
      </w:r>
      <w:r w:rsidRPr="002D6684">
        <w:rPr>
          <w:rFonts w:ascii="Cambria" w:hAnsi="Cambria"/>
        </w:rPr>
        <w:t xml:space="preserve">the same proportion </w:t>
      </w:r>
      <w:r w:rsidR="00C26622" w:rsidRPr="002D6684">
        <w:rPr>
          <w:rFonts w:ascii="Cambria" w:hAnsi="Cambria"/>
        </w:rPr>
        <w:t>report using</w:t>
      </w:r>
      <w:r w:rsidRPr="002D6684">
        <w:rPr>
          <w:rFonts w:ascii="Cambria" w:hAnsi="Cambria"/>
        </w:rPr>
        <w:t xml:space="preserve"> medication for mental health problems</w:t>
      </w:r>
      <w:r w:rsidR="0089159E" w:rsidRPr="002D6684">
        <w:rPr>
          <w:rFonts w:ascii="Cambria" w:hAnsi="Cambria"/>
        </w:rPr>
        <w:t>;</w:t>
      </w:r>
      <w:r w:rsidR="00C26622" w:rsidRPr="002D6684">
        <w:rPr>
          <w:rFonts w:ascii="Cambria" w:hAnsi="Cambria"/>
        </w:rPr>
        <w:t xml:space="preserve"> and 14% report mental health related hospitalization</w:t>
      </w:r>
      <w:r w:rsidRPr="002D6684">
        <w:rPr>
          <w:rFonts w:ascii="Cambria" w:hAnsi="Cambria"/>
        </w:rPr>
        <w:t xml:space="preserve">. However, other </w:t>
      </w:r>
      <w:r w:rsidR="0089159E" w:rsidRPr="002D6684">
        <w:rPr>
          <w:rFonts w:ascii="Cambria" w:hAnsi="Cambria"/>
        </w:rPr>
        <w:t>studies</w:t>
      </w:r>
      <w:r w:rsidRPr="002D6684">
        <w:rPr>
          <w:rFonts w:ascii="Cambria" w:hAnsi="Cambria"/>
        </w:rPr>
        <w:t xml:space="preserve"> suggest that </w:t>
      </w:r>
      <w:r w:rsidR="007A2944" w:rsidRPr="002D6684">
        <w:rPr>
          <w:rFonts w:ascii="Cambria" w:hAnsi="Cambria"/>
        </w:rPr>
        <w:t xml:space="preserve">these </w:t>
      </w:r>
      <w:r w:rsidR="0089159E" w:rsidRPr="002D6684">
        <w:rPr>
          <w:rFonts w:ascii="Cambria" w:hAnsi="Cambria"/>
        </w:rPr>
        <w:t>reports provide</w:t>
      </w:r>
      <w:r w:rsidRPr="002D6684">
        <w:rPr>
          <w:rFonts w:ascii="Cambria" w:hAnsi="Cambria"/>
        </w:rPr>
        <w:t xml:space="preserve"> only part of the picture.  </w:t>
      </w:r>
      <w:r w:rsidR="00074C56" w:rsidRPr="002D6684">
        <w:rPr>
          <w:rFonts w:ascii="Cambria" w:hAnsi="Cambria"/>
        </w:rPr>
        <w:t>For example, a</w:t>
      </w:r>
      <w:r w:rsidRPr="002D6684">
        <w:rPr>
          <w:rFonts w:ascii="Cambria" w:hAnsi="Cambria"/>
        </w:rPr>
        <w:t xml:space="preserve"> 2008 multi-site stud</w:t>
      </w:r>
      <w:r w:rsidR="004C0A40">
        <w:rPr>
          <w:rStyle w:val="FootnoteReference"/>
          <w:rFonts w:ascii="Cambria" w:hAnsi="Cambria"/>
        </w:rPr>
        <w:footnoteReference w:id="10"/>
      </w:r>
      <w:r w:rsidRPr="002D6684">
        <w:rPr>
          <w:rFonts w:ascii="Cambria" w:hAnsi="Cambria"/>
        </w:rPr>
        <w:t xml:space="preserve"> across all levels of care found that on the basis of the Global Assessment of Individual Need (GAIN), 67% of young adults met criteria for a co-occurring mental health disorders</w:t>
      </w:r>
      <w:r w:rsidR="007E0F68" w:rsidRPr="002D6684">
        <w:rPr>
          <w:rFonts w:ascii="Cambria" w:hAnsi="Cambria"/>
        </w:rPr>
        <w:t>.</w:t>
      </w:r>
      <w:r w:rsidR="00D5335B" w:rsidRPr="002D6684">
        <w:rPr>
          <w:rStyle w:val="EndnoteReference"/>
          <w:rFonts w:ascii="Cambria" w:hAnsi="Cambria"/>
        </w:rPr>
        <w:endnoteReference w:id="1"/>
      </w:r>
      <w:r w:rsidR="007A2944" w:rsidRPr="002D6684">
        <w:rPr>
          <w:rFonts w:ascii="Cambria" w:hAnsi="Cambria"/>
        </w:rPr>
        <w:t xml:space="preserve"> </w:t>
      </w:r>
      <w:r w:rsidR="006B6BF0" w:rsidRPr="002D6684">
        <w:rPr>
          <w:rFonts w:ascii="Cambria" w:hAnsi="Cambria"/>
        </w:rPr>
        <w:t xml:space="preserve"> </w:t>
      </w:r>
    </w:p>
    <w:p w14:paraId="2A8929DC" w14:textId="6090CF1F" w:rsidR="007A2944" w:rsidRPr="00624A14" w:rsidRDefault="002D6684" w:rsidP="00624A14">
      <w:pPr>
        <w:ind w:firstLine="720"/>
        <w:rPr>
          <w:rFonts w:asciiTheme="minorHAnsi" w:hAnsiTheme="minorHAnsi"/>
        </w:rPr>
      </w:pPr>
      <w:r w:rsidRPr="00A954B7">
        <w:rPr>
          <w:rFonts w:asciiTheme="minorHAnsi" w:hAnsiTheme="minorHAnsi"/>
        </w:rPr>
        <w:t>Within this population, data also suggest that LGBT and gender non-conforming young adults, facing homophobia, stigma and rejection, experience behavioral health disorders, including</w:t>
      </w:r>
      <w:r w:rsidR="00624A14">
        <w:rPr>
          <w:rFonts w:asciiTheme="minorHAnsi" w:hAnsiTheme="minorHAnsi"/>
        </w:rPr>
        <w:t xml:space="preserve"> </w:t>
      </w:r>
      <w:r w:rsidR="00B975C0" w:rsidRPr="00A954B7">
        <w:rPr>
          <w:rFonts w:asciiTheme="minorHAnsi" w:hAnsiTheme="minorHAnsi"/>
        </w:rPr>
        <w:lastRenderedPageBreak/>
        <w:t>substance related</w:t>
      </w:r>
      <w:r w:rsidRPr="00A954B7">
        <w:rPr>
          <w:rFonts w:asciiTheme="minorHAnsi" w:hAnsiTheme="minorHAnsi"/>
        </w:rPr>
        <w:t xml:space="preserve"> disorders, at greater rates than their heterosexual peers.</w:t>
      </w:r>
      <w:r w:rsidRPr="00A954B7">
        <w:rPr>
          <w:rStyle w:val="FootnoteReference"/>
          <w:rFonts w:asciiTheme="minorHAnsi" w:hAnsiTheme="minorHAnsi"/>
        </w:rPr>
        <w:footnoteReference w:id="11"/>
      </w:r>
      <w:r w:rsidR="00C6323E">
        <w:rPr>
          <w:rFonts w:asciiTheme="minorHAnsi" w:hAnsiTheme="minorHAnsi"/>
        </w:rPr>
        <w:t xml:space="preserve">  </w:t>
      </w:r>
      <w:r w:rsidR="00AF27F7" w:rsidRPr="002D6684">
        <w:rPr>
          <w:rFonts w:ascii="Cambria" w:hAnsi="Cambria"/>
        </w:rPr>
        <w:t>The</w:t>
      </w:r>
      <w:r w:rsidR="00E251FF" w:rsidRPr="002D6684">
        <w:rPr>
          <w:rFonts w:ascii="Cambria" w:hAnsi="Cambria"/>
        </w:rPr>
        <w:t>se</w:t>
      </w:r>
      <w:r w:rsidR="00AF27F7" w:rsidRPr="002D6684">
        <w:rPr>
          <w:rFonts w:ascii="Cambria" w:hAnsi="Cambria"/>
        </w:rPr>
        <w:t xml:space="preserve"> facts</w:t>
      </w:r>
      <w:r w:rsidR="006B47A4" w:rsidRPr="002D6684">
        <w:rPr>
          <w:rFonts w:ascii="Cambria" w:hAnsi="Cambria"/>
        </w:rPr>
        <w:t xml:space="preserve"> make a compelling argument for ensuring treatment responds effectively a</w:t>
      </w:r>
      <w:r w:rsidR="00AB5395" w:rsidRPr="002D6684">
        <w:rPr>
          <w:rFonts w:ascii="Cambria" w:hAnsi="Cambria"/>
        </w:rPr>
        <w:t xml:space="preserve">nd comprehensively to young adults. </w:t>
      </w:r>
      <w:r w:rsidR="007A2944" w:rsidRPr="002D6684">
        <w:rPr>
          <w:rFonts w:ascii="Cambria" w:hAnsi="Cambria"/>
        </w:rPr>
        <w:t xml:space="preserve">BSAS is committed to a system of care for young </w:t>
      </w:r>
      <w:r w:rsidR="00F33FFA" w:rsidRPr="002D6684">
        <w:rPr>
          <w:rFonts w:ascii="Cambria" w:hAnsi="Cambria"/>
        </w:rPr>
        <w:t>adults that recognize</w:t>
      </w:r>
      <w:r w:rsidR="007A2944" w:rsidRPr="002D6684">
        <w:rPr>
          <w:rFonts w:ascii="Cambria" w:hAnsi="Cambria"/>
        </w:rPr>
        <w:t xml:space="preserve"> that their life stage affects their risks, resources and paths to recovery. Given their presence throughout the system of care, providers at every level should be prepared to respond to the needs and the strengths of these y</w:t>
      </w:r>
      <w:r w:rsidR="00745631" w:rsidRPr="002D6684">
        <w:rPr>
          <w:rFonts w:ascii="Cambria" w:hAnsi="Cambria"/>
        </w:rPr>
        <w:t xml:space="preserve">oung people and their families. </w:t>
      </w:r>
    </w:p>
    <w:p w14:paraId="058F8140" w14:textId="7427D82D" w:rsidR="006B47A4" w:rsidRPr="002D6684" w:rsidRDefault="00AB5395" w:rsidP="0068546F">
      <w:pPr>
        <w:pStyle w:val="BSAStocunderpara"/>
        <w:spacing w:line="240" w:lineRule="auto"/>
        <w:ind w:firstLine="720"/>
        <w:rPr>
          <w:rFonts w:ascii="Cambria" w:hAnsi="Cambria"/>
          <w:sz w:val="22"/>
          <w:szCs w:val="22"/>
        </w:rPr>
      </w:pPr>
      <w:r w:rsidRPr="002D6684">
        <w:rPr>
          <w:rFonts w:ascii="Cambria" w:hAnsi="Cambria"/>
          <w:sz w:val="22"/>
          <w:szCs w:val="22"/>
        </w:rPr>
        <w:t>E</w:t>
      </w:r>
      <w:r w:rsidR="00AF27F7" w:rsidRPr="002D6684">
        <w:rPr>
          <w:rFonts w:ascii="Cambria" w:hAnsi="Cambria"/>
          <w:sz w:val="22"/>
          <w:szCs w:val="22"/>
        </w:rPr>
        <w:t>ffective treatment for young adults is an emerging field,</w:t>
      </w:r>
      <w:r w:rsidRPr="002D6684">
        <w:rPr>
          <w:rFonts w:ascii="Cambria" w:hAnsi="Cambria"/>
          <w:sz w:val="22"/>
          <w:szCs w:val="22"/>
        </w:rPr>
        <w:t xml:space="preserve"> as is understanding of young adults in general, but </w:t>
      </w:r>
      <w:r w:rsidR="00981271" w:rsidRPr="002D6684">
        <w:rPr>
          <w:rFonts w:ascii="Cambria" w:hAnsi="Cambria"/>
          <w:sz w:val="22"/>
          <w:szCs w:val="22"/>
        </w:rPr>
        <w:t>essential</w:t>
      </w:r>
      <w:r w:rsidR="006B47A4" w:rsidRPr="002D6684">
        <w:rPr>
          <w:rFonts w:ascii="Cambria" w:hAnsi="Cambria"/>
          <w:sz w:val="22"/>
          <w:szCs w:val="22"/>
        </w:rPr>
        <w:t xml:space="preserve"> factors </w:t>
      </w:r>
      <w:r w:rsidR="00981271" w:rsidRPr="002D6684">
        <w:rPr>
          <w:rFonts w:ascii="Cambria" w:hAnsi="Cambria"/>
          <w:sz w:val="22"/>
          <w:szCs w:val="22"/>
        </w:rPr>
        <w:t>have been identified</w:t>
      </w:r>
      <w:r w:rsidR="006B47A4" w:rsidRPr="002D6684">
        <w:rPr>
          <w:rFonts w:ascii="Cambria" w:hAnsi="Cambria"/>
          <w:sz w:val="22"/>
          <w:szCs w:val="22"/>
        </w:rPr>
        <w:t xml:space="preserve">: ensuring treatment is developmentally responsive, engaging families, and </w:t>
      </w:r>
      <w:r w:rsidR="002F0726" w:rsidRPr="002D6684">
        <w:rPr>
          <w:rFonts w:ascii="Cambria" w:hAnsi="Cambria"/>
          <w:sz w:val="22"/>
          <w:szCs w:val="22"/>
        </w:rPr>
        <w:t>applying</w:t>
      </w:r>
      <w:r w:rsidR="006B47A4" w:rsidRPr="002D6684">
        <w:rPr>
          <w:rFonts w:ascii="Cambria" w:hAnsi="Cambria"/>
          <w:sz w:val="22"/>
          <w:szCs w:val="22"/>
        </w:rPr>
        <w:t xml:space="preserve"> a harm reduction framework.</w:t>
      </w:r>
    </w:p>
    <w:p w14:paraId="3551A70B" w14:textId="4C273A37" w:rsidR="001458A1" w:rsidRPr="002D6684" w:rsidRDefault="006B47A4" w:rsidP="0068546F">
      <w:pPr>
        <w:pStyle w:val="BSAStocunderpara"/>
        <w:spacing w:line="240" w:lineRule="auto"/>
        <w:ind w:firstLine="0"/>
        <w:rPr>
          <w:rFonts w:ascii="Cambria" w:hAnsi="Cambria"/>
          <w:sz w:val="22"/>
          <w:szCs w:val="22"/>
        </w:rPr>
      </w:pPr>
      <w:r w:rsidRPr="002D6684">
        <w:rPr>
          <w:rFonts w:ascii="Cambria" w:hAnsi="Cambria"/>
          <w:b/>
          <w:color w:val="005DAA"/>
          <w:sz w:val="22"/>
          <w:szCs w:val="22"/>
        </w:rPr>
        <w:t>Developmentally Responsive Treatment</w:t>
      </w:r>
      <w:r w:rsidRPr="002D6684">
        <w:rPr>
          <w:rFonts w:ascii="Cambria" w:hAnsi="Cambria"/>
          <w:color w:val="005DAA"/>
          <w:sz w:val="22"/>
          <w:szCs w:val="22"/>
        </w:rPr>
        <w:t>:</w:t>
      </w:r>
      <w:r w:rsidRPr="002D6684">
        <w:rPr>
          <w:rFonts w:ascii="Cambria" w:hAnsi="Cambria"/>
          <w:sz w:val="22"/>
          <w:szCs w:val="22"/>
        </w:rPr>
        <w:t xml:space="preserve">  </w:t>
      </w:r>
      <w:r w:rsidR="00E251FF" w:rsidRPr="002D6684">
        <w:rPr>
          <w:rFonts w:ascii="Cambria" w:hAnsi="Cambria"/>
          <w:sz w:val="22"/>
          <w:szCs w:val="22"/>
        </w:rPr>
        <w:t>Understanding developmental status of young adults is indispensable in responding effectively</w:t>
      </w:r>
      <w:r w:rsidR="001458A1" w:rsidRPr="002D6684">
        <w:rPr>
          <w:rFonts w:ascii="Cambria" w:hAnsi="Cambria"/>
          <w:sz w:val="22"/>
          <w:szCs w:val="22"/>
        </w:rPr>
        <w:t xml:space="preserve">.  </w:t>
      </w:r>
      <w:r w:rsidR="00866A2D" w:rsidRPr="002D6684">
        <w:rPr>
          <w:rFonts w:ascii="Cambria" w:hAnsi="Cambria"/>
          <w:sz w:val="22"/>
          <w:szCs w:val="22"/>
        </w:rPr>
        <w:t xml:space="preserve">A key </w:t>
      </w:r>
      <w:r w:rsidR="0068546F" w:rsidRPr="002D6684">
        <w:rPr>
          <w:rFonts w:ascii="Cambria" w:hAnsi="Cambria"/>
          <w:sz w:val="22"/>
          <w:szCs w:val="22"/>
        </w:rPr>
        <w:t xml:space="preserve">to </w:t>
      </w:r>
      <w:r w:rsidR="00866A2D" w:rsidRPr="002D6684">
        <w:rPr>
          <w:rFonts w:ascii="Cambria" w:hAnsi="Cambria"/>
          <w:sz w:val="22"/>
          <w:szCs w:val="22"/>
        </w:rPr>
        <w:t>this understanding is</w:t>
      </w:r>
      <w:r w:rsidR="000C15C1" w:rsidRPr="002D6684">
        <w:rPr>
          <w:rFonts w:ascii="Cambria" w:hAnsi="Cambria"/>
          <w:sz w:val="22"/>
          <w:szCs w:val="22"/>
        </w:rPr>
        <w:t xml:space="preserve"> </w:t>
      </w:r>
      <w:r w:rsidR="001458A1" w:rsidRPr="002D6684">
        <w:rPr>
          <w:rFonts w:ascii="Cambria" w:hAnsi="Cambria"/>
          <w:sz w:val="22"/>
          <w:szCs w:val="22"/>
        </w:rPr>
        <w:t xml:space="preserve">recognition that </w:t>
      </w:r>
      <w:r w:rsidR="000C15C1" w:rsidRPr="002D6684">
        <w:rPr>
          <w:rFonts w:ascii="Cambria" w:hAnsi="Cambria"/>
          <w:sz w:val="22"/>
          <w:szCs w:val="22"/>
        </w:rPr>
        <w:t>‘young adulthood’ is not a developmental stage entirely distinct from adolescence. Eighteen</w:t>
      </w:r>
      <w:r w:rsidR="00EC5771" w:rsidRPr="002D6684">
        <w:rPr>
          <w:rFonts w:ascii="Cambria" w:hAnsi="Cambria"/>
          <w:sz w:val="22"/>
          <w:szCs w:val="22"/>
        </w:rPr>
        <w:t xml:space="preserve"> </w:t>
      </w:r>
      <w:r w:rsidR="001458A1" w:rsidRPr="002D6684">
        <w:rPr>
          <w:rFonts w:ascii="Cambria" w:hAnsi="Cambria"/>
          <w:sz w:val="22"/>
          <w:szCs w:val="22"/>
        </w:rPr>
        <w:t>years of age as the marker of ‘adulthood’ is an ar</w:t>
      </w:r>
      <w:r w:rsidR="00BA7744" w:rsidRPr="002D6684">
        <w:rPr>
          <w:rFonts w:ascii="Cambria" w:hAnsi="Cambria"/>
          <w:sz w:val="22"/>
          <w:szCs w:val="22"/>
        </w:rPr>
        <w:t>tificial construct establishing</w:t>
      </w:r>
      <w:r w:rsidR="001458A1" w:rsidRPr="002D6684">
        <w:rPr>
          <w:rFonts w:ascii="Cambria" w:hAnsi="Cambria"/>
          <w:sz w:val="22"/>
          <w:szCs w:val="22"/>
        </w:rPr>
        <w:t xml:space="preserve"> a point of independence from parental control, and </w:t>
      </w:r>
      <w:r w:rsidR="00BA7744" w:rsidRPr="002D6684">
        <w:rPr>
          <w:rFonts w:ascii="Cambria" w:hAnsi="Cambria"/>
          <w:sz w:val="22"/>
          <w:szCs w:val="22"/>
        </w:rPr>
        <w:t>carrying</w:t>
      </w:r>
      <w:r w:rsidR="001458A1" w:rsidRPr="002D6684">
        <w:rPr>
          <w:rFonts w:ascii="Cambria" w:hAnsi="Cambria"/>
          <w:sz w:val="22"/>
          <w:szCs w:val="22"/>
        </w:rPr>
        <w:t xml:space="preserve"> certain rights and responsibilities, such as voting and acquiring </w:t>
      </w:r>
      <w:r w:rsidR="00074C56" w:rsidRPr="002D6684">
        <w:rPr>
          <w:rFonts w:ascii="Cambria" w:hAnsi="Cambria"/>
          <w:sz w:val="22"/>
          <w:szCs w:val="22"/>
        </w:rPr>
        <w:t>debt.</w:t>
      </w:r>
      <w:r w:rsidR="00E251FF" w:rsidRPr="002D6684">
        <w:rPr>
          <w:rFonts w:ascii="Cambria" w:hAnsi="Cambria"/>
          <w:sz w:val="22"/>
          <w:szCs w:val="22"/>
        </w:rPr>
        <w:t xml:space="preserve"> </w:t>
      </w:r>
      <w:r w:rsidR="001458A1" w:rsidRPr="002D6684">
        <w:rPr>
          <w:rFonts w:ascii="Cambria" w:hAnsi="Cambria"/>
          <w:sz w:val="22"/>
          <w:szCs w:val="22"/>
        </w:rPr>
        <w:t xml:space="preserve">Developmentally, there is no distinction between a person who </w:t>
      </w:r>
      <w:r w:rsidR="000C71AF" w:rsidRPr="002D6684">
        <w:rPr>
          <w:rFonts w:ascii="Cambria" w:hAnsi="Cambria"/>
          <w:sz w:val="22"/>
          <w:szCs w:val="22"/>
        </w:rPr>
        <w:t>is 17 years 11 months, and some</w:t>
      </w:r>
      <w:r w:rsidR="001458A1" w:rsidRPr="002D6684">
        <w:rPr>
          <w:rFonts w:ascii="Cambria" w:hAnsi="Cambria"/>
          <w:sz w:val="22"/>
          <w:szCs w:val="22"/>
        </w:rPr>
        <w:t>one who is 18</w:t>
      </w:r>
      <w:r w:rsidR="00EC5771" w:rsidRPr="002D6684">
        <w:rPr>
          <w:rFonts w:ascii="Cambria" w:hAnsi="Cambria"/>
          <w:sz w:val="22"/>
          <w:szCs w:val="22"/>
        </w:rPr>
        <w:t xml:space="preserve">, </w:t>
      </w:r>
      <w:r w:rsidR="000C15C1" w:rsidRPr="002D6684">
        <w:rPr>
          <w:rFonts w:ascii="Cambria" w:hAnsi="Cambria"/>
          <w:sz w:val="22"/>
          <w:szCs w:val="22"/>
        </w:rPr>
        <w:t>and there may be little developmental difference between an individ</w:t>
      </w:r>
      <w:r w:rsidR="00EC5771" w:rsidRPr="002D6684">
        <w:rPr>
          <w:rFonts w:ascii="Cambria" w:hAnsi="Cambria"/>
          <w:sz w:val="22"/>
          <w:szCs w:val="22"/>
        </w:rPr>
        <w:t>ual who is 16 and one who is 20</w:t>
      </w:r>
      <w:r w:rsidR="001458A1" w:rsidRPr="002D6684">
        <w:rPr>
          <w:rFonts w:ascii="Cambria" w:hAnsi="Cambria"/>
          <w:sz w:val="22"/>
          <w:szCs w:val="22"/>
        </w:rPr>
        <w:t>. Thus research, best practices and recommendations often span ‘youth and young adults’, i.e. adolescence and young adulthood. Much of what we know applies to both groups.</w:t>
      </w:r>
    </w:p>
    <w:p w14:paraId="761E325C" w14:textId="0A34E362" w:rsidR="00FB6014" w:rsidRPr="002D6684" w:rsidRDefault="000C15C1" w:rsidP="0068546F">
      <w:pPr>
        <w:pStyle w:val="BSAStocunderpara"/>
        <w:spacing w:line="240" w:lineRule="auto"/>
        <w:ind w:firstLine="720"/>
        <w:rPr>
          <w:rFonts w:ascii="Cambria" w:hAnsi="Cambria"/>
          <w:i/>
          <w:sz w:val="22"/>
          <w:szCs w:val="22"/>
        </w:rPr>
      </w:pPr>
      <w:r w:rsidRPr="002D6684">
        <w:rPr>
          <w:rFonts w:ascii="Cambria" w:hAnsi="Cambria"/>
          <w:sz w:val="22"/>
          <w:szCs w:val="22"/>
        </w:rPr>
        <w:t xml:space="preserve">The second key is </w:t>
      </w:r>
      <w:r w:rsidR="00EC5771" w:rsidRPr="002D6684">
        <w:rPr>
          <w:rFonts w:ascii="Cambria" w:hAnsi="Cambria"/>
          <w:sz w:val="22"/>
          <w:szCs w:val="22"/>
        </w:rPr>
        <w:t>understanding brain and cognit</w:t>
      </w:r>
      <w:r w:rsidRPr="002D6684">
        <w:rPr>
          <w:rFonts w:ascii="Cambria" w:hAnsi="Cambria"/>
          <w:sz w:val="22"/>
          <w:szCs w:val="22"/>
        </w:rPr>
        <w:t xml:space="preserve">ive development of </w:t>
      </w:r>
      <w:r w:rsidR="001458A1" w:rsidRPr="002D6684">
        <w:rPr>
          <w:rFonts w:ascii="Cambria" w:hAnsi="Cambria"/>
          <w:sz w:val="22"/>
          <w:szCs w:val="22"/>
        </w:rPr>
        <w:t xml:space="preserve">late </w:t>
      </w:r>
      <w:r w:rsidRPr="002D6684">
        <w:rPr>
          <w:rFonts w:ascii="Cambria" w:hAnsi="Cambria"/>
          <w:sz w:val="22"/>
          <w:szCs w:val="22"/>
        </w:rPr>
        <w:t>adolescence and young adulthood. U</w:t>
      </w:r>
      <w:r w:rsidR="009D338C" w:rsidRPr="002D6684">
        <w:rPr>
          <w:rFonts w:ascii="Cambria" w:hAnsi="Cambria"/>
          <w:sz w:val="22"/>
          <w:szCs w:val="22"/>
        </w:rPr>
        <w:t>neven</w:t>
      </w:r>
      <w:r w:rsidRPr="002D6684">
        <w:rPr>
          <w:rFonts w:ascii="Cambria" w:hAnsi="Cambria"/>
          <w:sz w:val="22"/>
          <w:szCs w:val="22"/>
        </w:rPr>
        <w:t>ness in</w:t>
      </w:r>
      <w:r w:rsidR="009D338C" w:rsidRPr="002D6684">
        <w:rPr>
          <w:rFonts w:ascii="Cambria" w:hAnsi="Cambria"/>
          <w:sz w:val="22"/>
          <w:szCs w:val="22"/>
        </w:rPr>
        <w:t xml:space="preserve"> brain </w:t>
      </w:r>
      <w:r w:rsidR="00866A2D" w:rsidRPr="002D6684">
        <w:rPr>
          <w:rFonts w:ascii="Cambria" w:hAnsi="Cambria"/>
          <w:sz w:val="22"/>
          <w:szCs w:val="22"/>
        </w:rPr>
        <w:t>growth and changes</w:t>
      </w:r>
      <w:r w:rsidRPr="002D6684">
        <w:rPr>
          <w:rFonts w:ascii="Cambria" w:hAnsi="Cambria"/>
          <w:sz w:val="22"/>
          <w:szCs w:val="22"/>
        </w:rPr>
        <w:t xml:space="preserve"> (some areas move ahead while others lag behind)</w:t>
      </w:r>
      <w:r w:rsidR="009D338C" w:rsidRPr="002D6684">
        <w:rPr>
          <w:rFonts w:ascii="Cambria" w:hAnsi="Cambria"/>
          <w:sz w:val="22"/>
          <w:szCs w:val="22"/>
        </w:rPr>
        <w:t xml:space="preserve"> </w:t>
      </w:r>
      <w:r w:rsidR="001458A1" w:rsidRPr="002D6684">
        <w:rPr>
          <w:rFonts w:ascii="Cambria" w:hAnsi="Cambria"/>
          <w:sz w:val="22"/>
          <w:szCs w:val="22"/>
        </w:rPr>
        <w:t xml:space="preserve">results in </w:t>
      </w:r>
      <w:r w:rsidR="009D338C" w:rsidRPr="002D6684">
        <w:rPr>
          <w:rFonts w:ascii="Cambria" w:hAnsi="Cambria"/>
          <w:sz w:val="22"/>
          <w:szCs w:val="22"/>
        </w:rPr>
        <w:t xml:space="preserve">limited capacity </w:t>
      </w:r>
      <w:r w:rsidR="001458A1" w:rsidRPr="002D6684">
        <w:rPr>
          <w:rFonts w:ascii="Cambria" w:hAnsi="Cambria"/>
          <w:sz w:val="22"/>
          <w:szCs w:val="22"/>
        </w:rPr>
        <w:t>for</w:t>
      </w:r>
      <w:r w:rsidR="00EC5771" w:rsidRPr="002D6684">
        <w:rPr>
          <w:rFonts w:ascii="Cambria" w:hAnsi="Cambria"/>
          <w:sz w:val="22"/>
          <w:szCs w:val="22"/>
        </w:rPr>
        <w:t xml:space="preserve"> </w:t>
      </w:r>
      <w:r w:rsidR="009D338C" w:rsidRPr="002D6684">
        <w:rPr>
          <w:rFonts w:ascii="Cambria" w:hAnsi="Cambria"/>
          <w:sz w:val="22"/>
          <w:szCs w:val="22"/>
        </w:rPr>
        <w:t>abstraction and execut</w:t>
      </w:r>
      <w:r w:rsidR="00866A2D" w:rsidRPr="002D6684">
        <w:rPr>
          <w:rFonts w:ascii="Cambria" w:hAnsi="Cambria"/>
          <w:sz w:val="22"/>
          <w:szCs w:val="22"/>
        </w:rPr>
        <w:t>ive functioning</w:t>
      </w:r>
      <w:r w:rsidR="00C7180F" w:rsidRPr="002D6684">
        <w:rPr>
          <w:rFonts w:ascii="Cambria" w:hAnsi="Cambria"/>
          <w:sz w:val="22"/>
          <w:szCs w:val="22"/>
        </w:rPr>
        <w:t xml:space="preserve">, </w:t>
      </w:r>
      <w:r w:rsidR="00074C56" w:rsidRPr="002D6684">
        <w:rPr>
          <w:rFonts w:ascii="Cambria" w:hAnsi="Cambria"/>
          <w:sz w:val="22"/>
          <w:szCs w:val="22"/>
        </w:rPr>
        <w:t>i.e.</w:t>
      </w:r>
      <w:r w:rsidR="00AA3017" w:rsidRPr="002D6684">
        <w:rPr>
          <w:rFonts w:ascii="Cambria" w:hAnsi="Cambria"/>
          <w:sz w:val="22"/>
          <w:szCs w:val="22"/>
        </w:rPr>
        <w:t>, capacity</w:t>
      </w:r>
      <w:r w:rsidR="003C6DB1" w:rsidRPr="002D6684">
        <w:rPr>
          <w:rFonts w:ascii="Cambria" w:hAnsi="Cambria"/>
          <w:sz w:val="22"/>
          <w:szCs w:val="22"/>
        </w:rPr>
        <w:t xml:space="preserve"> </w:t>
      </w:r>
      <w:r w:rsidR="00C7180F" w:rsidRPr="002D6684">
        <w:rPr>
          <w:rFonts w:ascii="Cambria" w:hAnsi="Cambria"/>
          <w:sz w:val="22"/>
          <w:szCs w:val="22"/>
        </w:rPr>
        <w:t xml:space="preserve">to perceive risk, foresee consequences and </w:t>
      </w:r>
      <w:r w:rsidR="009D338C" w:rsidRPr="002D6684">
        <w:rPr>
          <w:rFonts w:ascii="Cambria" w:hAnsi="Cambria"/>
          <w:sz w:val="22"/>
          <w:szCs w:val="22"/>
        </w:rPr>
        <w:t>delay action. The area</w:t>
      </w:r>
      <w:r w:rsidR="00866A2D" w:rsidRPr="002D6684">
        <w:rPr>
          <w:rFonts w:ascii="Cambria" w:hAnsi="Cambria"/>
          <w:sz w:val="22"/>
          <w:szCs w:val="22"/>
        </w:rPr>
        <w:t>s</w:t>
      </w:r>
      <w:r w:rsidR="009D338C" w:rsidRPr="002D6684">
        <w:rPr>
          <w:rFonts w:ascii="Cambria" w:hAnsi="Cambria"/>
          <w:sz w:val="22"/>
          <w:szCs w:val="22"/>
        </w:rPr>
        <w:t xml:space="preserve"> of the </w:t>
      </w:r>
      <w:r w:rsidR="001E35AD" w:rsidRPr="002D6684">
        <w:rPr>
          <w:rFonts w:ascii="Cambria" w:hAnsi="Cambria"/>
          <w:sz w:val="22"/>
          <w:szCs w:val="22"/>
        </w:rPr>
        <w:t>brain that</w:t>
      </w:r>
      <w:r w:rsidR="00866A2D" w:rsidRPr="002D6684">
        <w:rPr>
          <w:rFonts w:ascii="Cambria" w:hAnsi="Cambria"/>
          <w:sz w:val="22"/>
          <w:szCs w:val="22"/>
        </w:rPr>
        <w:t xml:space="preserve"> support</w:t>
      </w:r>
      <w:r w:rsidR="001458A1" w:rsidRPr="002D6684">
        <w:rPr>
          <w:rFonts w:ascii="Cambria" w:hAnsi="Cambria"/>
          <w:sz w:val="22"/>
          <w:szCs w:val="22"/>
        </w:rPr>
        <w:t xml:space="preserve"> planning,</w:t>
      </w:r>
      <w:r w:rsidR="009D338C" w:rsidRPr="002D6684">
        <w:rPr>
          <w:rFonts w:ascii="Cambria" w:hAnsi="Cambria"/>
          <w:sz w:val="22"/>
          <w:szCs w:val="22"/>
        </w:rPr>
        <w:t xml:space="preserve"> anticipation, </w:t>
      </w:r>
      <w:r w:rsidR="001E35AD" w:rsidRPr="002D6684">
        <w:rPr>
          <w:rFonts w:ascii="Cambria" w:hAnsi="Cambria"/>
          <w:sz w:val="22"/>
          <w:szCs w:val="22"/>
        </w:rPr>
        <w:t>decision-making</w:t>
      </w:r>
      <w:r w:rsidR="004E16C3" w:rsidRPr="002D6684">
        <w:rPr>
          <w:rFonts w:ascii="Cambria" w:hAnsi="Cambria"/>
          <w:sz w:val="22"/>
          <w:szCs w:val="22"/>
        </w:rPr>
        <w:t xml:space="preserve"> and </w:t>
      </w:r>
      <w:r w:rsidR="009D338C" w:rsidRPr="002D6684">
        <w:rPr>
          <w:rFonts w:ascii="Cambria" w:hAnsi="Cambria"/>
          <w:sz w:val="22"/>
          <w:szCs w:val="22"/>
        </w:rPr>
        <w:t xml:space="preserve">accurate reading of social situations and emotional states </w:t>
      </w:r>
      <w:r w:rsidRPr="002D6684">
        <w:rPr>
          <w:rFonts w:ascii="Cambria" w:hAnsi="Cambria"/>
          <w:sz w:val="22"/>
          <w:szCs w:val="22"/>
        </w:rPr>
        <w:t>are particularly delayed</w:t>
      </w:r>
      <w:r w:rsidR="009D338C" w:rsidRPr="002D6684">
        <w:rPr>
          <w:rFonts w:ascii="Cambria" w:hAnsi="Cambria"/>
          <w:sz w:val="22"/>
          <w:szCs w:val="22"/>
        </w:rPr>
        <w:t xml:space="preserve"> in relation to other areas</w:t>
      </w:r>
      <w:r w:rsidRPr="002D6684">
        <w:rPr>
          <w:rFonts w:ascii="Cambria" w:hAnsi="Cambria"/>
          <w:sz w:val="22"/>
          <w:szCs w:val="22"/>
        </w:rPr>
        <w:t xml:space="preserve"> such as motor and sensory development</w:t>
      </w:r>
      <w:r w:rsidR="009D338C" w:rsidRPr="002D6684">
        <w:rPr>
          <w:rFonts w:ascii="Cambria" w:hAnsi="Cambria"/>
          <w:sz w:val="22"/>
          <w:szCs w:val="22"/>
        </w:rPr>
        <w:t xml:space="preserve">. Increased production of dopamine, a key neurotransmitter of the </w:t>
      </w:r>
      <w:r w:rsidR="006B47A4" w:rsidRPr="002D6684">
        <w:rPr>
          <w:rFonts w:ascii="Cambria" w:hAnsi="Cambria"/>
          <w:sz w:val="22"/>
          <w:szCs w:val="22"/>
        </w:rPr>
        <w:t>reward/satisfaction circuits,</w:t>
      </w:r>
      <w:r w:rsidR="009D338C" w:rsidRPr="002D6684">
        <w:rPr>
          <w:rFonts w:ascii="Cambria" w:hAnsi="Cambria"/>
          <w:sz w:val="22"/>
          <w:szCs w:val="22"/>
        </w:rPr>
        <w:t xml:space="preserve"> </w:t>
      </w:r>
      <w:r w:rsidR="006B47A4" w:rsidRPr="002D6684">
        <w:rPr>
          <w:rFonts w:ascii="Cambria" w:hAnsi="Cambria"/>
          <w:sz w:val="22"/>
          <w:szCs w:val="22"/>
        </w:rPr>
        <w:t xml:space="preserve">stimulates </w:t>
      </w:r>
      <w:r w:rsidR="009D338C" w:rsidRPr="002D6684">
        <w:rPr>
          <w:rFonts w:ascii="Cambria" w:hAnsi="Cambria"/>
          <w:sz w:val="22"/>
          <w:szCs w:val="22"/>
        </w:rPr>
        <w:t>sensation seeking and risk taking</w:t>
      </w:r>
      <w:r w:rsidR="004F63A7" w:rsidRPr="002D6684">
        <w:rPr>
          <w:rFonts w:ascii="Cambria" w:hAnsi="Cambria"/>
          <w:sz w:val="22"/>
          <w:szCs w:val="22"/>
        </w:rPr>
        <w:t xml:space="preserve">.  Dopamine in a sense </w:t>
      </w:r>
      <w:r w:rsidR="00FB6014" w:rsidRPr="002D6684">
        <w:rPr>
          <w:rFonts w:ascii="Cambria" w:hAnsi="Cambria"/>
          <w:sz w:val="22"/>
          <w:szCs w:val="22"/>
        </w:rPr>
        <w:t>‘primes’ the brain to assess potential rewards an</w:t>
      </w:r>
      <w:r w:rsidR="00C7180F" w:rsidRPr="002D6684">
        <w:rPr>
          <w:rFonts w:ascii="Cambria" w:hAnsi="Cambria"/>
          <w:sz w:val="22"/>
          <w:szCs w:val="22"/>
        </w:rPr>
        <w:t xml:space="preserve">d overlook potential risks. This </w:t>
      </w:r>
      <w:r w:rsidR="006B47A4" w:rsidRPr="002D6684">
        <w:rPr>
          <w:rFonts w:ascii="Cambria" w:hAnsi="Cambria"/>
          <w:sz w:val="22"/>
          <w:szCs w:val="22"/>
        </w:rPr>
        <w:t>increases susceptibility to substance dependence</w:t>
      </w:r>
      <w:r w:rsidR="00866A2D" w:rsidRPr="002D6684">
        <w:rPr>
          <w:rFonts w:ascii="Cambria" w:hAnsi="Cambria"/>
          <w:sz w:val="22"/>
          <w:szCs w:val="22"/>
        </w:rPr>
        <w:t xml:space="preserve">, since </w:t>
      </w:r>
      <w:r w:rsidR="00BA7744" w:rsidRPr="002D6684">
        <w:rPr>
          <w:rFonts w:ascii="Cambria" w:hAnsi="Cambria"/>
          <w:sz w:val="22"/>
          <w:szCs w:val="22"/>
        </w:rPr>
        <w:t xml:space="preserve">many </w:t>
      </w:r>
      <w:r w:rsidR="00866A2D" w:rsidRPr="002D6684">
        <w:rPr>
          <w:rFonts w:ascii="Cambria" w:hAnsi="Cambria"/>
          <w:sz w:val="22"/>
          <w:szCs w:val="22"/>
        </w:rPr>
        <w:t xml:space="preserve">substances also </w:t>
      </w:r>
      <w:r w:rsidR="00C7180F" w:rsidRPr="002D6684">
        <w:rPr>
          <w:rFonts w:ascii="Cambria" w:hAnsi="Cambria"/>
          <w:sz w:val="22"/>
          <w:szCs w:val="22"/>
        </w:rPr>
        <w:t>stimulate</w:t>
      </w:r>
      <w:r w:rsidR="00866A2D" w:rsidRPr="002D6684">
        <w:rPr>
          <w:rFonts w:ascii="Cambria" w:hAnsi="Cambria"/>
          <w:sz w:val="22"/>
          <w:szCs w:val="22"/>
        </w:rPr>
        <w:t xml:space="preserve"> the reward/satisfaction circuits</w:t>
      </w:r>
      <w:r w:rsidR="009D338C" w:rsidRPr="002D6684">
        <w:rPr>
          <w:rFonts w:ascii="Cambria" w:hAnsi="Cambria"/>
          <w:sz w:val="22"/>
          <w:szCs w:val="22"/>
        </w:rPr>
        <w:t>.</w:t>
      </w:r>
      <w:r w:rsidR="006B47A4" w:rsidRPr="002D6684">
        <w:rPr>
          <w:rFonts w:ascii="Cambria" w:hAnsi="Cambria"/>
          <w:sz w:val="22"/>
          <w:szCs w:val="22"/>
        </w:rPr>
        <w:t xml:space="preserve"> In </w:t>
      </w:r>
      <w:r w:rsidRPr="002D6684">
        <w:rPr>
          <w:rFonts w:ascii="Cambria" w:hAnsi="Cambria"/>
          <w:sz w:val="22"/>
          <w:szCs w:val="22"/>
        </w:rPr>
        <w:t>treatment</w:t>
      </w:r>
      <w:r w:rsidR="006B47A4" w:rsidRPr="002D6684">
        <w:rPr>
          <w:rFonts w:ascii="Cambria" w:hAnsi="Cambria"/>
          <w:sz w:val="22"/>
          <w:szCs w:val="22"/>
        </w:rPr>
        <w:t>, a substance dependent young adult</w:t>
      </w:r>
      <w:r w:rsidR="00B6791D" w:rsidRPr="002D6684">
        <w:rPr>
          <w:rFonts w:ascii="Cambria" w:hAnsi="Cambria"/>
          <w:sz w:val="22"/>
          <w:szCs w:val="22"/>
        </w:rPr>
        <w:t xml:space="preserve"> </w:t>
      </w:r>
      <w:r w:rsidR="00FB6014" w:rsidRPr="002D6684">
        <w:rPr>
          <w:rFonts w:ascii="Cambria" w:hAnsi="Cambria"/>
          <w:sz w:val="22"/>
          <w:szCs w:val="22"/>
        </w:rPr>
        <w:t>may perceive few rewards in the prospect of abstinence</w:t>
      </w:r>
      <w:r w:rsidR="00B6791D" w:rsidRPr="002D6684">
        <w:rPr>
          <w:rFonts w:ascii="Cambria" w:hAnsi="Cambria"/>
          <w:sz w:val="22"/>
          <w:szCs w:val="22"/>
        </w:rPr>
        <w:t>.</w:t>
      </w:r>
      <w:r w:rsidR="00B6791D" w:rsidRPr="002D6684">
        <w:rPr>
          <w:rStyle w:val="FootnoteReference"/>
          <w:rFonts w:ascii="Cambria" w:hAnsi="Cambria"/>
          <w:sz w:val="22"/>
          <w:szCs w:val="22"/>
        </w:rPr>
        <w:footnoteReference w:id="12"/>
      </w:r>
      <w:r w:rsidR="00F33FFA" w:rsidRPr="002D6684">
        <w:rPr>
          <w:rFonts w:ascii="Cambria" w:hAnsi="Cambria"/>
          <w:sz w:val="22"/>
          <w:szCs w:val="22"/>
          <w:vertAlign w:val="superscript"/>
        </w:rPr>
        <w:t xml:space="preserve"> </w:t>
      </w:r>
      <w:r w:rsidR="00074C56" w:rsidRPr="002D6684">
        <w:rPr>
          <w:rFonts w:ascii="Cambria" w:hAnsi="Cambria"/>
          <w:sz w:val="22"/>
          <w:szCs w:val="22"/>
          <w:vertAlign w:val="superscript"/>
        </w:rPr>
        <w:t xml:space="preserve"> </w:t>
      </w:r>
      <w:r w:rsidR="00F33FFA" w:rsidRPr="002D6684">
        <w:rPr>
          <w:rFonts w:ascii="Cambria" w:hAnsi="Cambria"/>
          <w:sz w:val="22"/>
          <w:szCs w:val="22"/>
        </w:rPr>
        <w:t>The</w:t>
      </w:r>
      <w:r w:rsidR="004E16C3" w:rsidRPr="002D6684">
        <w:rPr>
          <w:rFonts w:ascii="Cambria" w:hAnsi="Cambria"/>
          <w:sz w:val="22"/>
          <w:szCs w:val="22"/>
        </w:rPr>
        <w:t xml:space="preserve"> notion of ‘hitting bottom’ is unlikely to be persuasive. Nor would we want young people to experience the world of loss and sorrow that ‘hitting bottom’ often means. Rather, motivational approaches should identify and emphasize rewards that are meaningful to the young adult, for example, </w:t>
      </w:r>
      <w:r w:rsidR="00C7180F" w:rsidRPr="002D6684">
        <w:rPr>
          <w:rFonts w:ascii="Cambria" w:hAnsi="Cambria"/>
          <w:sz w:val="22"/>
          <w:szCs w:val="22"/>
        </w:rPr>
        <w:t xml:space="preserve">getting and holding a job, </w:t>
      </w:r>
      <w:r w:rsidR="004E16C3" w:rsidRPr="002D6684">
        <w:rPr>
          <w:rFonts w:ascii="Cambria" w:hAnsi="Cambria"/>
          <w:sz w:val="22"/>
          <w:szCs w:val="22"/>
        </w:rPr>
        <w:t>getting back in the good graces of a girl or boyfrie</w:t>
      </w:r>
      <w:r w:rsidR="00074C56" w:rsidRPr="002D6684">
        <w:rPr>
          <w:rFonts w:ascii="Cambria" w:hAnsi="Cambria"/>
          <w:sz w:val="22"/>
          <w:szCs w:val="22"/>
        </w:rPr>
        <w:t>nd, being able to visit family,</w:t>
      </w:r>
      <w:r w:rsidR="00C7180F" w:rsidRPr="002D6684">
        <w:rPr>
          <w:rFonts w:ascii="Cambria" w:hAnsi="Cambria"/>
          <w:sz w:val="22"/>
          <w:szCs w:val="22"/>
        </w:rPr>
        <w:t xml:space="preserve"> </w:t>
      </w:r>
      <w:r w:rsidR="004E16C3" w:rsidRPr="002D6684">
        <w:rPr>
          <w:rFonts w:ascii="Cambria" w:hAnsi="Cambria"/>
          <w:sz w:val="22"/>
          <w:szCs w:val="22"/>
        </w:rPr>
        <w:t>playing sports</w:t>
      </w:r>
      <w:r w:rsidR="00652074" w:rsidRPr="002D6684">
        <w:rPr>
          <w:rFonts w:ascii="Cambria" w:hAnsi="Cambria"/>
          <w:sz w:val="22"/>
          <w:szCs w:val="22"/>
        </w:rPr>
        <w:t xml:space="preserve"> </w:t>
      </w:r>
      <w:r w:rsidR="00074C56" w:rsidRPr="002D6684">
        <w:rPr>
          <w:rFonts w:ascii="Cambria" w:hAnsi="Cambria"/>
          <w:sz w:val="22"/>
          <w:szCs w:val="22"/>
        </w:rPr>
        <w:t>and engaging in other rewarding pursuits</w:t>
      </w:r>
      <w:r w:rsidR="004E16C3" w:rsidRPr="002D6684">
        <w:rPr>
          <w:rFonts w:ascii="Cambria" w:hAnsi="Cambria"/>
          <w:sz w:val="22"/>
          <w:szCs w:val="22"/>
        </w:rPr>
        <w:t xml:space="preserve">. </w:t>
      </w:r>
    </w:p>
    <w:p w14:paraId="1D1F11C0" w14:textId="2AF28DCE" w:rsidR="006B47A4" w:rsidRPr="002D6684" w:rsidRDefault="001458A1" w:rsidP="0068546F">
      <w:pPr>
        <w:pStyle w:val="BSAStocunderpara"/>
        <w:spacing w:line="240" w:lineRule="auto"/>
        <w:ind w:firstLine="720"/>
        <w:rPr>
          <w:rFonts w:ascii="Cambria" w:hAnsi="Cambria"/>
          <w:sz w:val="22"/>
          <w:szCs w:val="22"/>
        </w:rPr>
      </w:pPr>
      <w:r w:rsidRPr="002D6684">
        <w:rPr>
          <w:rFonts w:ascii="Cambria" w:hAnsi="Cambria"/>
          <w:sz w:val="22"/>
          <w:szCs w:val="22"/>
        </w:rPr>
        <w:t>In addition, the</w:t>
      </w:r>
      <w:r w:rsidR="006B47A4" w:rsidRPr="002D6684">
        <w:rPr>
          <w:rFonts w:ascii="Cambria" w:hAnsi="Cambria"/>
          <w:sz w:val="22"/>
          <w:szCs w:val="22"/>
        </w:rPr>
        <w:t xml:space="preserve"> normal adolescent process </w:t>
      </w:r>
      <w:r w:rsidR="002A7717" w:rsidRPr="002D6684">
        <w:rPr>
          <w:rFonts w:ascii="Cambria" w:hAnsi="Cambria"/>
          <w:sz w:val="22"/>
          <w:szCs w:val="22"/>
        </w:rPr>
        <w:t>of ‘culling’</w:t>
      </w:r>
      <w:r w:rsidR="006B47A4" w:rsidRPr="002D6684">
        <w:rPr>
          <w:rFonts w:ascii="Cambria" w:hAnsi="Cambria"/>
          <w:sz w:val="22"/>
          <w:szCs w:val="22"/>
        </w:rPr>
        <w:t xml:space="preserve"> of synaptic connections</w:t>
      </w:r>
      <w:r w:rsidR="006B47A4" w:rsidRPr="002D6684">
        <w:rPr>
          <w:rStyle w:val="FootnoteReference"/>
          <w:rFonts w:ascii="Cambria" w:hAnsi="Cambria"/>
          <w:sz w:val="22"/>
          <w:szCs w:val="22"/>
        </w:rPr>
        <w:footnoteReference w:id="13"/>
      </w:r>
      <w:r w:rsidR="0081271F" w:rsidRPr="002D6684">
        <w:rPr>
          <w:rFonts w:ascii="Cambria" w:hAnsi="Cambria"/>
          <w:sz w:val="22"/>
          <w:szCs w:val="22"/>
        </w:rPr>
        <w:t xml:space="preserve"> -- the </w:t>
      </w:r>
      <w:r w:rsidR="005967FD" w:rsidRPr="002D6684">
        <w:rPr>
          <w:rFonts w:ascii="Cambria" w:hAnsi="Cambria"/>
          <w:sz w:val="22"/>
          <w:szCs w:val="22"/>
        </w:rPr>
        <w:t xml:space="preserve">links </w:t>
      </w:r>
      <w:r w:rsidR="0081271F" w:rsidRPr="002D6684">
        <w:rPr>
          <w:rFonts w:ascii="Cambria" w:hAnsi="Cambria"/>
          <w:sz w:val="22"/>
          <w:szCs w:val="22"/>
        </w:rPr>
        <w:t>by which one brain cell connects to another --</w:t>
      </w:r>
      <w:r w:rsidR="006B47A4" w:rsidRPr="002D6684">
        <w:rPr>
          <w:rFonts w:ascii="Cambria" w:hAnsi="Cambria"/>
          <w:sz w:val="22"/>
          <w:szCs w:val="22"/>
        </w:rPr>
        <w:t xml:space="preserve"> leads to weakening of previously learned behaviors, identity and values. This results in an unstable ability to transfer learning from one situation to another. During this period learni</w:t>
      </w:r>
      <w:r w:rsidR="006E2562" w:rsidRPr="002D6684">
        <w:rPr>
          <w:rFonts w:ascii="Cambria" w:hAnsi="Cambria"/>
          <w:sz w:val="22"/>
          <w:szCs w:val="22"/>
        </w:rPr>
        <w:t>ng requir</w:t>
      </w:r>
      <w:r w:rsidR="004F63A7" w:rsidRPr="002D6684">
        <w:rPr>
          <w:rFonts w:ascii="Cambria" w:hAnsi="Cambria"/>
          <w:sz w:val="22"/>
          <w:szCs w:val="22"/>
        </w:rPr>
        <w:t xml:space="preserve">es more reinforcement: </w:t>
      </w:r>
      <w:r w:rsidR="006E2562" w:rsidRPr="002D6684">
        <w:rPr>
          <w:rFonts w:ascii="Cambria" w:hAnsi="Cambria"/>
          <w:sz w:val="22"/>
          <w:szCs w:val="22"/>
        </w:rPr>
        <w:t>repetition using varied forms of teaching and media.</w:t>
      </w:r>
    </w:p>
    <w:p w14:paraId="1AADE06D" w14:textId="39E7B5E1" w:rsidR="00436849" w:rsidRPr="002D6684" w:rsidRDefault="004E16C3" w:rsidP="0068546F">
      <w:pPr>
        <w:pStyle w:val="BSAStocunderpara"/>
        <w:spacing w:line="240" w:lineRule="auto"/>
        <w:ind w:firstLine="720"/>
        <w:rPr>
          <w:rFonts w:ascii="Cambria" w:hAnsi="Cambria"/>
          <w:sz w:val="22"/>
          <w:szCs w:val="22"/>
        </w:rPr>
      </w:pPr>
      <w:r w:rsidRPr="002D6684">
        <w:rPr>
          <w:rFonts w:ascii="Cambria" w:hAnsi="Cambria"/>
          <w:sz w:val="22"/>
          <w:szCs w:val="22"/>
        </w:rPr>
        <w:t>Developmental lags do not mean that young adults are incapable of thinking things through</w:t>
      </w:r>
      <w:r w:rsidR="000C15C1" w:rsidRPr="002D6684">
        <w:rPr>
          <w:rFonts w:ascii="Cambria" w:hAnsi="Cambria"/>
          <w:sz w:val="22"/>
          <w:szCs w:val="22"/>
        </w:rPr>
        <w:t xml:space="preserve"> and acting responsibly</w:t>
      </w:r>
      <w:r w:rsidRPr="002D6684">
        <w:rPr>
          <w:rFonts w:ascii="Cambria" w:hAnsi="Cambria"/>
          <w:sz w:val="22"/>
          <w:szCs w:val="22"/>
        </w:rPr>
        <w:t xml:space="preserve">. It means they need structure and guidance to </w:t>
      </w:r>
      <w:r w:rsidR="000C15C1" w:rsidRPr="002D6684">
        <w:rPr>
          <w:rFonts w:ascii="Cambria" w:hAnsi="Cambria"/>
          <w:sz w:val="22"/>
          <w:szCs w:val="22"/>
        </w:rPr>
        <w:t>elicit their capacities for</w:t>
      </w:r>
      <w:r w:rsidRPr="002D6684">
        <w:rPr>
          <w:rFonts w:ascii="Cambria" w:hAnsi="Cambria"/>
          <w:sz w:val="22"/>
          <w:szCs w:val="22"/>
        </w:rPr>
        <w:t xml:space="preserve"> </w:t>
      </w:r>
      <w:r w:rsidRPr="002D6684">
        <w:rPr>
          <w:rFonts w:ascii="Cambria" w:hAnsi="Cambria"/>
          <w:sz w:val="22"/>
          <w:szCs w:val="22"/>
        </w:rPr>
        <w:lastRenderedPageBreak/>
        <w:t xml:space="preserve">sound reasoning and understanding. </w:t>
      </w:r>
      <w:r w:rsidR="005967FD" w:rsidRPr="002D6684">
        <w:rPr>
          <w:rFonts w:ascii="Cambria" w:hAnsi="Cambria"/>
          <w:sz w:val="22"/>
          <w:szCs w:val="22"/>
        </w:rPr>
        <w:t xml:space="preserve">Structure is often elusive in an economy where </w:t>
      </w:r>
      <w:r w:rsidR="0073668D" w:rsidRPr="002D6684">
        <w:rPr>
          <w:rFonts w:ascii="Cambria" w:hAnsi="Cambria"/>
          <w:sz w:val="22"/>
          <w:szCs w:val="22"/>
        </w:rPr>
        <w:t xml:space="preserve">a young person’s </w:t>
      </w:r>
      <w:r w:rsidR="005967FD" w:rsidRPr="002D6684">
        <w:rPr>
          <w:rFonts w:ascii="Cambria" w:hAnsi="Cambria"/>
          <w:sz w:val="22"/>
          <w:szCs w:val="22"/>
        </w:rPr>
        <w:t>opportunities for rewarding, meaningful employment are limited</w:t>
      </w:r>
      <w:r w:rsidR="0073668D" w:rsidRPr="002D6684">
        <w:rPr>
          <w:rFonts w:ascii="Cambria" w:hAnsi="Cambria"/>
          <w:sz w:val="22"/>
          <w:szCs w:val="22"/>
        </w:rPr>
        <w:t>,</w:t>
      </w:r>
      <w:r w:rsidR="005967FD" w:rsidRPr="002D6684">
        <w:rPr>
          <w:rFonts w:ascii="Cambria" w:hAnsi="Cambria"/>
          <w:sz w:val="22"/>
          <w:szCs w:val="22"/>
        </w:rPr>
        <w:t xml:space="preserve"> restricting access to resources that might support long-term commitments and stable lifestyles. Despite this, many in this age group make choices that demonstrate their capacities for </w:t>
      </w:r>
      <w:r w:rsidRPr="002D6684">
        <w:rPr>
          <w:rFonts w:ascii="Cambria" w:hAnsi="Cambria"/>
          <w:sz w:val="22"/>
          <w:szCs w:val="22"/>
        </w:rPr>
        <w:t>responsibility and boldness</w:t>
      </w:r>
      <w:r w:rsidR="00436849" w:rsidRPr="002D6684">
        <w:rPr>
          <w:rFonts w:ascii="Cambria" w:hAnsi="Cambria"/>
          <w:sz w:val="22"/>
          <w:szCs w:val="22"/>
        </w:rPr>
        <w:t xml:space="preserve"> – perhaps a ‘flip side’ of risk taking. More than two-fifths of Peace Corp volunteers are between 18 and 25, nearly half of those in the US military ar</w:t>
      </w:r>
      <w:r w:rsidR="009D338C" w:rsidRPr="002D6684">
        <w:rPr>
          <w:rFonts w:ascii="Cambria" w:hAnsi="Cambria"/>
          <w:sz w:val="22"/>
          <w:szCs w:val="22"/>
        </w:rPr>
        <w:t>e between 18 and 30. In these and other organizations</w:t>
      </w:r>
      <w:r w:rsidR="00654FB1" w:rsidRPr="002D6684">
        <w:rPr>
          <w:rFonts w:ascii="Cambria" w:hAnsi="Cambria"/>
          <w:sz w:val="22"/>
          <w:szCs w:val="22"/>
        </w:rPr>
        <w:t>, young people undertake and carry ou</w:t>
      </w:r>
      <w:r w:rsidR="009D338C" w:rsidRPr="002D6684">
        <w:rPr>
          <w:rFonts w:ascii="Cambria" w:hAnsi="Cambria"/>
          <w:sz w:val="22"/>
          <w:szCs w:val="22"/>
        </w:rPr>
        <w:t xml:space="preserve">t considerable responsibilities, demonstrating resourcefulness, resilience and dedication – evidence </w:t>
      </w:r>
      <w:r w:rsidR="00A54A8B" w:rsidRPr="002D6684">
        <w:rPr>
          <w:rFonts w:ascii="Cambria" w:hAnsi="Cambria"/>
          <w:sz w:val="22"/>
          <w:szCs w:val="22"/>
        </w:rPr>
        <w:t>of desires for meaningful lives.</w:t>
      </w:r>
    </w:p>
    <w:p w14:paraId="3C7018A8" w14:textId="01A2D155" w:rsidR="005A7073" w:rsidRPr="002D6684" w:rsidRDefault="005A7073" w:rsidP="0068546F">
      <w:pPr>
        <w:pStyle w:val="BSAStocunderpara"/>
        <w:spacing w:line="240" w:lineRule="auto"/>
        <w:ind w:firstLine="720"/>
        <w:rPr>
          <w:rFonts w:ascii="Cambria" w:hAnsi="Cambria"/>
          <w:sz w:val="22"/>
          <w:szCs w:val="22"/>
        </w:rPr>
      </w:pPr>
      <w:r w:rsidRPr="002D6684">
        <w:rPr>
          <w:rFonts w:ascii="Cambria" w:hAnsi="Cambria"/>
          <w:sz w:val="22"/>
          <w:szCs w:val="22"/>
        </w:rPr>
        <w:t xml:space="preserve">All of these developmental areas can be profoundly affected by personal characteristics and history. </w:t>
      </w:r>
      <w:r w:rsidR="00C26622" w:rsidRPr="002D6684">
        <w:rPr>
          <w:rFonts w:ascii="Cambria" w:hAnsi="Cambria"/>
          <w:sz w:val="22"/>
          <w:szCs w:val="22"/>
        </w:rPr>
        <w:t xml:space="preserve">Loss, illness, injury and abuse </w:t>
      </w:r>
      <w:r w:rsidRPr="002D6684">
        <w:rPr>
          <w:rFonts w:ascii="Cambria" w:hAnsi="Cambria"/>
          <w:sz w:val="22"/>
          <w:szCs w:val="22"/>
        </w:rPr>
        <w:t>can undermine capacities, while strong family connections, school success or economic opportunities can support them. Particular attention must be paid</w:t>
      </w:r>
      <w:r w:rsidR="00C26622" w:rsidRPr="002D6684">
        <w:rPr>
          <w:rFonts w:ascii="Cambria" w:hAnsi="Cambria"/>
          <w:sz w:val="22"/>
          <w:szCs w:val="22"/>
        </w:rPr>
        <w:t xml:space="preserve"> to experiences of trauma – including</w:t>
      </w:r>
      <w:r w:rsidRPr="002D6684">
        <w:rPr>
          <w:rFonts w:ascii="Cambria" w:hAnsi="Cambria"/>
          <w:sz w:val="22"/>
          <w:szCs w:val="22"/>
        </w:rPr>
        <w:t xml:space="preserve"> childhood </w:t>
      </w:r>
      <w:r w:rsidR="000D0549" w:rsidRPr="002D6684">
        <w:rPr>
          <w:rFonts w:ascii="Cambria" w:hAnsi="Cambria"/>
          <w:sz w:val="22"/>
          <w:szCs w:val="22"/>
        </w:rPr>
        <w:t>abuse</w:t>
      </w:r>
      <w:r w:rsidR="00C26622" w:rsidRPr="002D6684">
        <w:rPr>
          <w:rFonts w:ascii="Cambria" w:hAnsi="Cambria"/>
          <w:sz w:val="22"/>
          <w:szCs w:val="22"/>
        </w:rPr>
        <w:t>,</w:t>
      </w:r>
      <w:r w:rsidRPr="002D6684">
        <w:rPr>
          <w:rFonts w:ascii="Cambria" w:hAnsi="Cambria"/>
          <w:sz w:val="22"/>
          <w:szCs w:val="22"/>
        </w:rPr>
        <w:t xml:space="preserve"> community </w:t>
      </w:r>
      <w:r w:rsidR="000D0549" w:rsidRPr="002D6684">
        <w:rPr>
          <w:rFonts w:ascii="Cambria" w:hAnsi="Cambria"/>
          <w:sz w:val="22"/>
          <w:szCs w:val="22"/>
        </w:rPr>
        <w:t xml:space="preserve">violence </w:t>
      </w:r>
      <w:r w:rsidR="00C26622" w:rsidRPr="002D6684">
        <w:rPr>
          <w:rFonts w:ascii="Cambria" w:hAnsi="Cambria"/>
          <w:sz w:val="22"/>
          <w:szCs w:val="22"/>
        </w:rPr>
        <w:t>and</w:t>
      </w:r>
      <w:r w:rsidRPr="002D6684">
        <w:rPr>
          <w:rFonts w:ascii="Cambria" w:hAnsi="Cambria"/>
          <w:sz w:val="22"/>
          <w:szCs w:val="22"/>
        </w:rPr>
        <w:t xml:space="preserve"> combat</w:t>
      </w:r>
      <w:r w:rsidR="000D0549" w:rsidRPr="002D6684">
        <w:rPr>
          <w:rFonts w:ascii="Cambria" w:hAnsi="Cambria"/>
          <w:sz w:val="22"/>
          <w:szCs w:val="22"/>
        </w:rPr>
        <w:t xml:space="preserve"> exposure </w:t>
      </w:r>
      <w:r w:rsidRPr="002D6684">
        <w:rPr>
          <w:rFonts w:ascii="Cambria" w:hAnsi="Cambria"/>
          <w:sz w:val="22"/>
          <w:szCs w:val="22"/>
        </w:rPr>
        <w:t xml:space="preserve">-- since these can </w:t>
      </w:r>
      <w:r w:rsidR="00D41E01" w:rsidRPr="002D6684">
        <w:rPr>
          <w:rFonts w:ascii="Cambria" w:hAnsi="Cambria"/>
          <w:sz w:val="22"/>
          <w:szCs w:val="22"/>
        </w:rPr>
        <w:t>inhibit ability</w:t>
      </w:r>
      <w:r w:rsidRPr="002D6684">
        <w:rPr>
          <w:rFonts w:ascii="Cambria" w:hAnsi="Cambria"/>
          <w:sz w:val="22"/>
          <w:szCs w:val="22"/>
        </w:rPr>
        <w:t xml:space="preserve"> to learn and remember, accurately read social situations, and assess risk. </w:t>
      </w:r>
      <w:r w:rsidR="00502F48" w:rsidRPr="002D6684">
        <w:rPr>
          <w:rFonts w:ascii="Cambria" w:hAnsi="Cambria"/>
          <w:sz w:val="22"/>
          <w:szCs w:val="22"/>
        </w:rPr>
        <w:t xml:space="preserve"> A trauma-informed approach is critical.</w:t>
      </w:r>
      <w:r w:rsidR="004F63A7" w:rsidRPr="002D6684">
        <w:rPr>
          <w:rStyle w:val="FootnoteReference"/>
          <w:rFonts w:ascii="Cambria" w:hAnsi="Cambria"/>
          <w:sz w:val="22"/>
          <w:szCs w:val="22"/>
        </w:rPr>
        <w:footnoteReference w:id="14"/>
      </w:r>
    </w:p>
    <w:p w14:paraId="229D7B26" w14:textId="4EB1EEAA" w:rsidR="00A54A8B" w:rsidRPr="002D6684" w:rsidRDefault="00A54A8B" w:rsidP="0068546F">
      <w:pPr>
        <w:pStyle w:val="BSAStocunderpara"/>
        <w:spacing w:line="240" w:lineRule="auto"/>
        <w:ind w:firstLine="720"/>
        <w:rPr>
          <w:rFonts w:ascii="Cambria" w:hAnsi="Cambria"/>
          <w:sz w:val="22"/>
          <w:szCs w:val="22"/>
        </w:rPr>
      </w:pPr>
      <w:r w:rsidRPr="002D6684">
        <w:rPr>
          <w:rFonts w:ascii="Cambria" w:hAnsi="Cambria"/>
          <w:sz w:val="22"/>
          <w:szCs w:val="22"/>
        </w:rPr>
        <w:t>The challenges and successes of this developmental stage suggest that a key component of treatment is establishment of clear, supportiv</w:t>
      </w:r>
      <w:r w:rsidR="004E16C3" w:rsidRPr="002D6684">
        <w:rPr>
          <w:rFonts w:ascii="Cambria" w:hAnsi="Cambria"/>
          <w:sz w:val="22"/>
          <w:szCs w:val="22"/>
        </w:rPr>
        <w:t>e structures – both in program design</w:t>
      </w:r>
      <w:r w:rsidRPr="002D6684">
        <w:rPr>
          <w:rFonts w:ascii="Cambria" w:hAnsi="Cambria"/>
          <w:sz w:val="22"/>
          <w:szCs w:val="22"/>
        </w:rPr>
        <w:t xml:space="preserve"> and in individual treatment </w:t>
      </w:r>
      <w:r w:rsidR="001E35AD" w:rsidRPr="002D6684">
        <w:rPr>
          <w:rFonts w:ascii="Cambria" w:hAnsi="Cambria"/>
          <w:sz w:val="22"/>
          <w:szCs w:val="22"/>
        </w:rPr>
        <w:t xml:space="preserve">relationships. </w:t>
      </w:r>
      <w:r w:rsidR="00C06EE8" w:rsidRPr="002D6684">
        <w:rPr>
          <w:rFonts w:ascii="Cambria" w:hAnsi="Cambria"/>
          <w:sz w:val="22"/>
          <w:szCs w:val="22"/>
        </w:rPr>
        <w:t>Treatment providers will need to support young adults in making decisions</w:t>
      </w:r>
      <w:r w:rsidR="009C7494" w:rsidRPr="002D6684">
        <w:rPr>
          <w:rFonts w:ascii="Cambria" w:hAnsi="Cambria"/>
          <w:sz w:val="22"/>
          <w:szCs w:val="22"/>
        </w:rPr>
        <w:t>, taking time to help them think</w:t>
      </w:r>
      <w:r w:rsidR="00866A2D" w:rsidRPr="002D6684">
        <w:rPr>
          <w:rFonts w:ascii="Cambria" w:hAnsi="Cambria"/>
          <w:sz w:val="22"/>
          <w:szCs w:val="22"/>
        </w:rPr>
        <w:t xml:space="preserve"> through decisions</w:t>
      </w:r>
      <w:r w:rsidR="006E2562" w:rsidRPr="002D6684">
        <w:rPr>
          <w:rFonts w:ascii="Cambria" w:hAnsi="Cambria"/>
          <w:sz w:val="22"/>
          <w:szCs w:val="22"/>
        </w:rPr>
        <w:t xml:space="preserve">, </w:t>
      </w:r>
      <w:r w:rsidR="005A39EF" w:rsidRPr="002D6684">
        <w:rPr>
          <w:rFonts w:ascii="Cambria" w:hAnsi="Cambria"/>
          <w:sz w:val="22"/>
          <w:szCs w:val="22"/>
        </w:rPr>
        <w:t xml:space="preserve">and </w:t>
      </w:r>
      <w:r w:rsidR="006E2562" w:rsidRPr="002D6684">
        <w:rPr>
          <w:rFonts w:ascii="Cambria" w:hAnsi="Cambria"/>
          <w:sz w:val="22"/>
          <w:szCs w:val="22"/>
        </w:rPr>
        <w:t>expecting the</w:t>
      </w:r>
      <w:r w:rsidR="00866A2D" w:rsidRPr="002D6684">
        <w:rPr>
          <w:rFonts w:ascii="Cambria" w:hAnsi="Cambria"/>
          <w:sz w:val="22"/>
          <w:szCs w:val="22"/>
        </w:rPr>
        <w:t>m to</w:t>
      </w:r>
      <w:r w:rsidR="006E2562" w:rsidRPr="002D6684">
        <w:rPr>
          <w:rFonts w:ascii="Cambria" w:hAnsi="Cambria"/>
          <w:sz w:val="22"/>
          <w:szCs w:val="22"/>
        </w:rPr>
        <w:t xml:space="preserve"> need repeat</w:t>
      </w:r>
      <w:r w:rsidR="00866A2D" w:rsidRPr="002D6684">
        <w:rPr>
          <w:rFonts w:ascii="Cambria" w:hAnsi="Cambria"/>
          <w:sz w:val="22"/>
          <w:szCs w:val="22"/>
        </w:rPr>
        <w:t>ed instructions and suggestions. Providers will need to respond</w:t>
      </w:r>
      <w:r w:rsidR="009C7494" w:rsidRPr="002D6684">
        <w:rPr>
          <w:rFonts w:ascii="Cambria" w:hAnsi="Cambria"/>
          <w:sz w:val="22"/>
          <w:szCs w:val="22"/>
        </w:rPr>
        <w:t xml:space="preserve"> to young adults </w:t>
      </w:r>
      <w:r w:rsidR="00C06EE8" w:rsidRPr="002D6684">
        <w:rPr>
          <w:rFonts w:ascii="Cambria" w:hAnsi="Cambria"/>
          <w:sz w:val="22"/>
          <w:szCs w:val="22"/>
        </w:rPr>
        <w:t>with tolerance in the context of clear expectations</w:t>
      </w:r>
      <w:r w:rsidR="00866A2D" w:rsidRPr="002D6684">
        <w:rPr>
          <w:rFonts w:ascii="Cambria" w:hAnsi="Cambria"/>
          <w:sz w:val="22"/>
          <w:szCs w:val="22"/>
        </w:rPr>
        <w:t xml:space="preserve"> and consequences</w:t>
      </w:r>
      <w:r w:rsidR="00C06EE8" w:rsidRPr="002D6684">
        <w:rPr>
          <w:rFonts w:ascii="Cambria" w:hAnsi="Cambria"/>
          <w:sz w:val="22"/>
          <w:szCs w:val="22"/>
        </w:rPr>
        <w:t>.  Abstinence may be gained through small steps, and response to relapse should focus on continued engagement in treatment.</w:t>
      </w:r>
    </w:p>
    <w:p w14:paraId="52E19037" w14:textId="2DA7F896" w:rsidR="00C06EE8" w:rsidRPr="002D6684" w:rsidRDefault="00C06EE8" w:rsidP="00652074">
      <w:pPr>
        <w:pStyle w:val="BSAStocunderpara"/>
        <w:spacing w:line="240" w:lineRule="auto"/>
        <w:ind w:firstLine="720"/>
        <w:rPr>
          <w:rFonts w:ascii="Cambria" w:hAnsi="Cambria"/>
          <w:sz w:val="22"/>
          <w:szCs w:val="22"/>
        </w:rPr>
      </w:pPr>
      <w:r w:rsidRPr="002D6684">
        <w:rPr>
          <w:rFonts w:ascii="Cambria" w:hAnsi="Cambria"/>
          <w:sz w:val="22"/>
          <w:szCs w:val="22"/>
        </w:rPr>
        <w:t>In addition, helping young men and women to build a structure for meaningful lives can illuminate the possibilities of rewards in education, employment and nurturing relationships.</w:t>
      </w:r>
    </w:p>
    <w:p w14:paraId="63624B99" w14:textId="12D6D1F6" w:rsidR="004F63A7" w:rsidRPr="002D6684" w:rsidRDefault="000331EE" w:rsidP="00331E54">
      <w:pPr>
        <w:spacing w:after="120"/>
        <w:rPr>
          <w:rFonts w:ascii="Cambria" w:hAnsi="Cambria"/>
        </w:rPr>
      </w:pPr>
      <w:r w:rsidRPr="002D6684">
        <w:rPr>
          <w:rFonts w:ascii="Cambria" w:hAnsi="Cambria"/>
          <w:b/>
          <w:color w:val="005DAA"/>
        </w:rPr>
        <w:t>Engaging Families:</w:t>
      </w:r>
      <w:r w:rsidRPr="002D6684">
        <w:rPr>
          <w:rFonts w:ascii="Cambria" w:hAnsi="Cambria"/>
        </w:rPr>
        <w:t xml:space="preserve">  </w:t>
      </w:r>
      <w:r w:rsidR="00405641" w:rsidRPr="002D6684">
        <w:rPr>
          <w:rFonts w:ascii="Cambria" w:hAnsi="Cambria"/>
        </w:rPr>
        <w:t>A growing and consistent body of research documents improved treatment outcomes arising from family participation in treatment.</w:t>
      </w:r>
      <w:r w:rsidR="002F0726" w:rsidRPr="002D6684">
        <w:rPr>
          <w:rStyle w:val="FootnoteReference"/>
          <w:rFonts w:ascii="Cambria" w:hAnsi="Cambria"/>
        </w:rPr>
        <w:footnoteReference w:id="15"/>
      </w:r>
      <w:r w:rsidR="002F0726" w:rsidRPr="002D6684">
        <w:rPr>
          <w:rFonts w:ascii="Cambria" w:hAnsi="Cambria"/>
          <w:vertAlign w:val="superscript"/>
        </w:rPr>
        <w:t xml:space="preserve">, </w:t>
      </w:r>
      <w:r w:rsidR="00405641" w:rsidRPr="002D6684">
        <w:rPr>
          <w:rStyle w:val="EndnoteReference"/>
          <w:rFonts w:ascii="Cambria" w:hAnsi="Cambria"/>
        </w:rPr>
        <w:endnoteReference w:id="2"/>
      </w:r>
      <w:r w:rsidR="00405641" w:rsidRPr="002D6684">
        <w:rPr>
          <w:rFonts w:ascii="Cambria" w:hAnsi="Cambria"/>
        </w:rPr>
        <w:t xml:space="preserve"> This is true even when the family is, or is perceived to be, alienated from the young adult (or vice versa). </w:t>
      </w:r>
      <w:r w:rsidR="004F63A7" w:rsidRPr="002D6684">
        <w:rPr>
          <w:rFonts w:ascii="Cambria" w:hAnsi="Cambria"/>
        </w:rPr>
        <w:t>Family p</w:t>
      </w:r>
      <w:r w:rsidR="00405641" w:rsidRPr="002D6684">
        <w:rPr>
          <w:rFonts w:ascii="Cambria" w:hAnsi="Cambria"/>
        </w:rPr>
        <w:t xml:space="preserve">articipation </w:t>
      </w:r>
      <w:r w:rsidR="007E3C45" w:rsidRPr="002D6684">
        <w:rPr>
          <w:rFonts w:ascii="Cambria" w:hAnsi="Cambria"/>
        </w:rPr>
        <w:t>provides opportunities to more fully understand the young adult’s life expe</w:t>
      </w:r>
      <w:r w:rsidR="002102D1" w:rsidRPr="002D6684">
        <w:rPr>
          <w:rFonts w:ascii="Cambria" w:hAnsi="Cambria"/>
        </w:rPr>
        <w:t>rience, resources and risks,</w:t>
      </w:r>
      <w:r w:rsidR="007E3C45" w:rsidRPr="002D6684">
        <w:rPr>
          <w:rFonts w:ascii="Cambria" w:hAnsi="Cambria"/>
        </w:rPr>
        <w:t xml:space="preserve"> addre</w:t>
      </w:r>
      <w:r w:rsidR="00C702BC" w:rsidRPr="002D6684">
        <w:rPr>
          <w:rFonts w:ascii="Cambria" w:hAnsi="Cambria"/>
        </w:rPr>
        <w:t xml:space="preserve">ss substance use in the family, </w:t>
      </w:r>
      <w:r w:rsidR="002102D1" w:rsidRPr="002D6684">
        <w:rPr>
          <w:rFonts w:ascii="Cambria" w:hAnsi="Cambria"/>
        </w:rPr>
        <w:t>and</w:t>
      </w:r>
      <w:r w:rsidR="009C7494" w:rsidRPr="002D6684">
        <w:rPr>
          <w:rFonts w:ascii="Cambria" w:hAnsi="Cambria"/>
        </w:rPr>
        <w:t xml:space="preserve"> develop</w:t>
      </w:r>
      <w:r w:rsidR="00C702BC" w:rsidRPr="002D6684">
        <w:rPr>
          <w:rFonts w:ascii="Cambria" w:hAnsi="Cambria"/>
        </w:rPr>
        <w:t xml:space="preserve"> </w:t>
      </w:r>
      <w:r w:rsidR="007E3C45" w:rsidRPr="002D6684">
        <w:rPr>
          <w:rFonts w:ascii="Cambria" w:hAnsi="Cambria"/>
        </w:rPr>
        <w:t xml:space="preserve">potential recovery supports. </w:t>
      </w:r>
      <w:r w:rsidR="004F63A7" w:rsidRPr="002D6684">
        <w:rPr>
          <w:rFonts w:ascii="Cambria" w:hAnsi="Cambria"/>
        </w:rPr>
        <w:t xml:space="preserve">Understanding intergenerational patterns, whether of substance use or other challenges, may open possibilities of change and healing for all. </w:t>
      </w:r>
      <w:r w:rsidR="000F7E79" w:rsidRPr="002D6684">
        <w:rPr>
          <w:rFonts w:ascii="Cambria" w:hAnsi="Cambria"/>
        </w:rPr>
        <w:t>Exploring the family’s narrative can</w:t>
      </w:r>
      <w:r w:rsidR="004F63A7" w:rsidRPr="002D6684">
        <w:rPr>
          <w:rFonts w:ascii="Cambria" w:hAnsi="Cambria"/>
        </w:rPr>
        <w:t xml:space="preserve"> </w:t>
      </w:r>
      <w:r w:rsidR="00937423" w:rsidRPr="002D6684">
        <w:rPr>
          <w:rFonts w:ascii="Cambria" w:hAnsi="Cambria"/>
        </w:rPr>
        <w:t>dilute resentment and blame, and help treatment staff frame family engagement in terms of recovery for the whole family.</w:t>
      </w:r>
      <w:r w:rsidR="004F63A7" w:rsidRPr="002D6684">
        <w:rPr>
          <w:rFonts w:ascii="Cambria" w:hAnsi="Cambria"/>
        </w:rPr>
        <w:t xml:space="preserve"> </w:t>
      </w:r>
    </w:p>
    <w:p w14:paraId="05EF0A36" w14:textId="4CFB121C" w:rsidR="00442405" w:rsidRPr="002D6684" w:rsidRDefault="00C702BC" w:rsidP="00331E54">
      <w:pPr>
        <w:spacing w:after="120"/>
        <w:ind w:firstLine="720"/>
        <w:rPr>
          <w:rFonts w:ascii="Cambria" w:hAnsi="Cambria"/>
        </w:rPr>
      </w:pPr>
      <w:r w:rsidRPr="002D6684">
        <w:rPr>
          <w:rFonts w:ascii="Cambria" w:hAnsi="Cambria"/>
        </w:rPr>
        <w:t>Work with families involves edu</w:t>
      </w:r>
      <w:r w:rsidR="00442405" w:rsidRPr="002D6684">
        <w:rPr>
          <w:rFonts w:ascii="Cambria" w:hAnsi="Cambria"/>
        </w:rPr>
        <w:t>cation, outreach and engagement. Treatment providers should be prepared to</w:t>
      </w:r>
      <w:r w:rsidRPr="002D6684">
        <w:rPr>
          <w:rFonts w:ascii="Cambria" w:hAnsi="Cambria"/>
        </w:rPr>
        <w:t xml:space="preserve"> </w:t>
      </w:r>
      <w:r w:rsidR="00442405" w:rsidRPr="002D6684">
        <w:rPr>
          <w:rFonts w:ascii="Cambria" w:hAnsi="Cambria"/>
        </w:rPr>
        <w:t>help family members understand</w:t>
      </w:r>
      <w:r w:rsidRPr="002D6684">
        <w:rPr>
          <w:rFonts w:ascii="Cambria" w:hAnsi="Cambria"/>
        </w:rPr>
        <w:t xml:space="preserve"> what is involved and needed in treatment and recovery, what is available, and how their participatio</w:t>
      </w:r>
      <w:r w:rsidR="00442405" w:rsidRPr="002D6684">
        <w:rPr>
          <w:rFonts w:ascii="Cambria" w:hAnsi="Cambria"/>
        </w:rPr>
        <w:t>n can</w:t>
      </w:r>
      <w:r w:rsidRPr="002D6684">
        <w:rPr>
          <w:rFonts w:ascii="Cambria" w:hAnsi="Cambria"/>
        </w:rPr>
        <w:t xml:space="preserve"> improve</w:t>
      </w:r>
      <w:r w:rsidR="00442405" w:rsidRPr="002D6684">
        <w:rPr>
          <w:rFonts w:ascii="Cambria" w:hAnsi="Cambria"/>
        </w:rPr>
        <w:t xml:space="preserve"> outcomes and support recovery. </w:t>
      </w:r>
      <w:r w:rsidR="000C15C1" w:rsidRPr="002D6684">
        <w:rPr>
          <w:rFonts w:ascii="Cambria" w:hAnsi="Cambria"/>
        </w:rPr>
        <w:t>They may also need to recognize and respond to families</w:t>
      </w:r>
      <w:r w:rsidR="00EC5771" w:rsidRPr="002D6684">
        <w:rPr>
          <w:rFonts w:ascii="Cambria" w:hAnsi="Cambria"/>
        </w:rPr>
        <w:t>’</w:t>
      </w:r>
      <w:r w:rsidR="000C15C1" w:rsidRPr="002D6684">
        <w:rPr>
          <w:rFonts w:ascii="Cambria" w:hAnsi="Cambria"/>
        </w:rPr>
        <w:t xml:space="preserve"> burnout and resistance to renewed hopes.</w:t>
      </w:r>
      <w:r w:rsidR="00866A2D" w:rsidRPr="002D6684">
        <w:rPr>
          <w:rFonts w:ascii="Cambria" w:hAnsi="Cambria"/>
        </w:rPr>
        <w:t xml:space="preserve"> </w:t>
      </w:r>
    </w:p>
    <w:p w14:paraId="3A9B5812" w14:textId="63229EE4" w:rsidR="00866A2D" w:rsidRPr="002D6684" w:rsidRDefault="00866A2D" w:rsidP="00BA7744">
      <w:pPr>
        <w:spacing w:after="120"/>
        <w:ind w:firstLine="720"/>
        <w:rPr>
          <w:rFonts w:ascii="Cambria" w:hAnsi="Cambria"/>
        </w:rPr>
      </w:pPr>
      <w:r w:rsidRPr="002D6684">
        <w:rPr>
          <w:rFonts w:ascii="Cambria" w:hAnsi="Cambria"/>
        </w:rPr>
        <w:t>Family members may inquire about resources and possibilities when the young adult is not in treatment or when the young adult declines to consent to family involvement. In those cases, providers should be prepared to provide information about and referrals for supports and resources, while explaining confidentiality protections.</w:t>
      </w:r>
      <w:r w:rsidR="00BA7744" w:rsidRPr="002D6684">
        <w:rPr>
          <w:rFonts w:ascii="Cambria" w:hAnsi="Cambria"/>
        </w:rPr>
        <w:t xml:space="preserve"> Participation in family therapy can motivate the young adult’s engagement in treatment, and family therapy and family s</w:t>
      </w:r>
      <w:r w:rsidR="0089159E" w:rsidRPr="002D6684">
        <w:rPr>
          <w:rFonts w:ascii="Cambria" w:hAnsi="Cambria"/>
        </w:rPr>
        <w:t xml:space="preserve">upport services should </w:t>
      </w:r>
      <w:r w:rsidR="0089159E" w:rsidRPr="002D6684">
        <w:rPr>
          <w:rFonts w:ascii="Cambria" w:hAnsi="Cambria"/>
        </w:rPr>
        <w:lastRenderedPageBreak/>
        <w:t>be made available, directly or through Qualified Service Organization Agreement</w:t>
      </w:r>
      <w:r w:rsidR="00CF160C" w:rsidRPr="002D6684">
        <w:rPr>
          <w:rFonts w:ascii="Cambria" w:hAnsi="Cambria"/>
        </w:rPr>
        <w:t>s (QSOAs)</w:t>
      </w:r>
      <w:r w:rsidR="0089159E" w:rsidRPr="002D6684">
        <w:rPr>
          <w:rFonts w:ascii="Cambria" w:hAnsi="Cambria"/>
        </w:rPr>
        <w:t xml:space="preserve">, regardless of </w:t>
      </w:r>
      <w:r w:rsidR="00BA7744" w:rsidRPr="002D6684">
        <w:rPr>
          <w:rFonts w:ascii="Cambria" w:hAnsi="Cambria"/>
        </w:rPr>
        <w:t>concurrent participation of the young adult in treatment.</w:t>
      </w:r>
      <w:r w:rsidR="00BA7744" w:rsidRPr="002D6684">
        <w:rPr>
          <w:rStyle w:val="FootnoteReference"/>
          <w:rFonts w:ascii="Cambria" w:hAnsi="Cambria"/>
        </w:rPr>
        <w:footnoteReference w:id="16"/>
      </w:r>
      <w:r w:rsidR="00BA7744" w:rsidRPr="002D6684">
        <w:rPr>
          <w:rFonts w:ascii="Cambria" w:hAnsi="Cambria"/>
        </w:rPr>
        <w:t xml:space="preserve"> </w:t>
      </w:r>
    </w:p>
    <w:p w14:paraId="56419093" w14:textId="44AE0047" w:rsidR="00937423" w:rsidRPr="002D6684" w:rsidRDefault="00442405" w:rsidP="00331E54">
      <w:pPr>
        <w:spacing w:after="120"/>
        <w:ind w:firstLine="720"/>
        <w:rPr>
          <w:rFonts w:ascii="Cambria" w:hAnsi="Cambria"/>
        </w:rPr>
      </w:pPr>
      <w:r w:rsidRPr="002D6684">
        <w:rPr>
          <w:rFonts w:ascii="Cambria" w:hAnsi="Cambria"/>
        </w:rPr>
        <w:t>Knowledge of the variations among families – cultural differences, family roles, expectations, values, understanding of substance use, se</w:t>
      </w:r>
      <w:r w:rsidR="00866A2D" w:rsidRPr="002D6684">
        <w:rPr>
          <w:rFonts w:ascii="Cambria" w:hAnsi="Cambria"/>
        </w:rPr>
        <w:t xml:space="preserve">xual orientation, </w:t>
      </w:r>
      <w:r w:rsidR="00292738" w:rsidRPr="002D6684">
        <w:rPr>
          <w:rFonts w:ascii="Cambria" w:hAnsi="Cambria"/>
        </w:rPr>
        <w:t>gender identity and gender expression</w:t>
      </w:r>
      <w:r w:rsidRPr="002D6684">
        <w:rPr>
          <w:rFonts w:ascii="Cambria" w:hAnsi="Cambria"/>
        </w:rPr>
        <w:t xml:space="preserve"> – is critical to engagement</w:t>
      </w:r>
      <w:r w:rsidR="00EC5771" w:rsidRPr="002D6684">
        <w:rPr>
          <w:rFonts w:ascii="Cambria" w:hAnsi="Cambria"/>
        </w:rPr>
        <w:t xml:space="preserve"> and should inform individualized approaches</w:t>
      </w:r>
      <w:r w:rsidRPr="002D6684">
        <w:rPr>
          <w:rFonts w:ascii="Cambria" w:hAnsi="Cambria"/>
        </w:rPr>
        <w:t xml:space="preserve">. </w:t>
      </w:r>
    </w:p>
    <w:p w14:paraId="6808523E" w14:textId="35E36217" w:rsidR="00442405" w:rsidRPr="002D6684" w:rsidRDefault="00442405" w:rsidP="00331E54">
      <w:pPr>
        <w:spacing w:after="120"/>
        <w:ind w:firstLine="720"/>
        <w:rPr>
          <w:rFonts w:ascii="Cambria" w:hAnsi="Cambria"/>
        </w:rPr>
      </w:pPr>
      <w:r w:rsidRPr="002D6684">
        <w:rPr>
          <w:rFonts w:ascii="Cambria" w:hAnsi="Cambria"/>
        </w:rPr>
        <w:t xml:space="preserve">Young adults may define their own ‘families’, and </w:t>
      </w:r>
      <w:proofErr w:type="gramStart"/>
      <w:r w:rsidRPr="002D6684">
        <w:rPr>
          <w:rFonts w:ascii="Cambria" w:hAnsi="Cambria"/>
        </w:rPr>
        <w:t>may</w:t>
      </w:r>
      <w:proofErr w:type="gramEnd"/>
      <w:r w:rsidRPr="002D6684">
        <w:rPr>
          <w:rFonts w:ascii="Cambria" w:hAnsi="Cambria"/>
        </w:rPr>
        <w:t xml:space="preserve"> already have their own families, </w:t>
      </w:r>
      <w:r w:rsidR="009C7494" w:rsidRPr="002D6684">
        <w:rPr>
          <w:rFonts w:ascii="Cambria" w:hAnsi="Cambria"/>
        </w:rPr>
        <w:t xml:space="preserve">and be </w:t>
      </w:r>
      <w:r w:rsidRPr="002D6684">
        <w:rPr>
          <w:rFonts w:ascii="Cambria" w:hAnsi="Cambria"/>
        </w:rPr>
        <w:t xml:space="preserve">committed to partners and children. </w:t>
      </w:r>
      <w:r w:rsidR="0053457F" w:rsidRPr="002D6684">
        <w:rPr>
          <w:rFonts w:ascii="Cambria" w:hAnsi="Cambria"/>
        </w:rPr>
        <w:t>N</w:t>
      </w:r>
      <w:r w:rsidR="00937423" w:rsidRPr="002D6684">
        <w:rPr>
          <w:rFonts w:ascii="Cambria" w:hAnsi="Cambria"/>
        </w:rPr>
        <w:t>early one-quarter of young adults admitted to treatmen</w:t>
      </w:r>
      <w:r w:rsidR="0053457F" w:rsidRPr="002D6684">
        <w:rPr>
          <w:rFonts w:ascii="Cambria" w:hAnsi="Cambria"/>
        </w:rPr>
        <w:t>t have children. Assessments and treatment planning will need to explore the status of these relationships and incorporate needed supports and services, such parent-child visits, child care, parenting education, and early intervention, among others.</w:t>
      </w:r>
    </w:p>
    <w:p w14:paraId="08F1C584" w14:textId="48DAB539" w:rsidR="007647F0" w:rsidRPr="002D6684" w:rsidRDefault="00ED7427" w:rsidP="00331E54">
      <w:pPr>
        <w:spacing w:after="120"/>
        <w:rPr>
          <w:rFonts w:ascii="Cambria" w:hAnsi="Cambria"/>
        </w:rPr>
      </w:pPr>
      <w:r w:rsidRPr="002D6684">
        <w:rPr>
          <w:rFonts w:ascii="Cambria" w:hAnsi="Cambria"/>
          <w:b/>
          <w:color w:val="005DAA"/>
        </w:rPr>
        <w:t>Harm Reduction:</w:t>
      </w:r>
      <w:r w:rsidRPr="002D6684">
        <w:rPr>
          <w:rFonts w:ascii="Cambria" w:hAnsi="Cambria"/>
          <w:b/>
        </w:rPr>
        <w:t xml:space="preserve"> </w:t>
      </w:r>
      <w:r w:rsidR="00442405" w:rsidRPr="002D6684">
        <w:rPr>
          <w:rFonts w:ascii="Cambria" w:hAnsi="Cambria"/>
        </w:rPr>
        <w:t xml:space="preserve">Given the risks young adults face, treatment approaches should integrate </w:t>
      </w:r>
      <w:r w:rsidRPr="002D6684">
        <w:rPr>
          <w:rFonts w:ascii="Cambria" w:hAnsi="Cambria"/>
        </w:rPr>
        <w:t>strategies that reduce negative c</w:t>
      </w:r>
      <w:r w:rsidR="009C7494" w:rsidRPr="002D6684">
        <w:rPr>
          <w:rFonts w:ascii="Cambria" w:hAnsi="Cambria"/>
        </w:rPr>
        <w:t>onsequences associated with substance</w:t>
      </w:r>
      <w:r w:rsidRPr="002D6684">
        <w:rPr>
          <w:rFonts w:ascii="Cambria" w:hAnsi="Cambria"/>
        </w:rPr>
        <w:t xml:space="preserve"> use</w:t>
      </w:r>
      <w:r w:rsidR="00405641" w:rsidRPr="002D6684">
        <w:rPr>
          <w:rFonts w:ascii="Cambria" w:hAnsi="Cambria"/>
        </w:rPr>
        <w:t xml:space="preserve"> and other </w:t>
      </w:r>
      <w:r w:rsidR="002F0726" w:rsidRPr="002D6684">
        <w:rPr>
          <w:rFonts w:ascii="Cambria" w:hAnsi="Cambria"/>
        </w:rPr>
        <w:t>potentially injurious behavior</w:t>
      </w:r>
      <w:r w:rsidRPr="002D6684">
        <w:rPr>
          <w:rFonts w:ascii="Cambria" w:hAnsi="Cambria"/>
        </w:rPr>
        <w:t xml:space="preserve">. </w:t>
      </w:r>
      <w:r w:rsidR="002F0726" w:rsidRPr="002D6684">
        <w:rPr>
          <w:rFonts w:ascii="Cambria" w:hAnsi="Cambria"/>
        </w:rPr>
        <w:t>In terms of substance use, t</w:t>
      </w:r>
      <w:r w:rsidRPr="002D6684">
        <w:rPr>
          <w:rFonts w:ascii="Cambria" w:hAnsi="Cambria"/>
        </w:rPr>
        <w:t>hese strategies represent a continuum from safer use, to managed use</w:t>
      </w:r>
      <w:r w:rsidR="009C7494" w:rsidRPr="002D6684">
        <w:rPr>
          <w:rFonts w:ascii="Cambria" w:hAnsi="Cambria"/>
        </w:rPr>
        <w:t>,</w:t>
      </w:r>
      <w:r w:rsidRPr="002D6684">
        <w:rPr>
          <w:rFonts w:ascii="Cambria" w:hAnsi="Cambria"/>
        </w:rPr>
        <w:t xml:space="preserve"> to abstinence. </w:t>
      </w:r>
      <w:r w:rsidR="00866A2D" w:rsidRPr="002D6684">
        <w:rPr>
          <w:rFonts w:ascii="Cambria" w:hAnsi="Cambria"/>
        </w:rPr>
        <w:t>H</w:t>
      </w:r>
      <w:r w:rsidRPr="002D6684">
        <w:rPr>
          <w:rFonts w:ascii="Cambria" w:hAnsi="Cambria"/>
        </w:rPr>
        <w:t xml:space="preserve">arm and risk reduction open a range of </w:t>
      </w:r>
      <w:r w:rsidR="00CF7E32" w:rsidRPr="002D6684">
        <w:rPr>
          <w:rFonts w:ascii="Cambria" w:hAnsi="Cambria"/>
        </w:rPr>
        <w:t>options that</w:t>
      </w:r>
      <w:r w:rsidRPr="002D6684">
        <w:rPr>
          <w:rFonts w:ascii="Cambria" w:hAnsi="Cambria"/>
        </w:rPr>
        <w:t xml:space="preserve"> individuals can define as attainable goals</w:t>
      </w:r>
      <w:r w:rsidR="00442405" w:rsidRPr="002D6684">
        <w:rPr>
          <w:rFonts w:ascii="Cambria" w:hAnsi="Cambria"/>
        </w:rPr>
        <w:t xml:space="preserve"> in terms of substance use</w:t>
      </w:r>
      <w:r w:rsidR="007647F0" w:rsidRPr="002D6684">
        <w:rPr>
          <w:rFonts w:ascii="Cambria" w:hAnsi="Cambria"/>
        </w:rPr>
        <w:t xml:space="preserve"> and other risks, while allowing </w:t>
      </w:r>
      <w:r w:rsidR="00866A2D" w:rsidRPr="002D6684">
        <w:rPr>
          <w:rFonts w:ascii="Cambria" w:hAnsi="Cambria"/>
        </w:rPr>
        <w:t>the young person to invest in treatment</w:t>
      </w:r>
      <w:r w:rsidR="007647F0" w:rsidRPr="002D6684">
        <w:rPr>
          <w:rFonts w:ascii="Cambria" w:hAnsi="Cambria"/>
        </w:rPr>
        <w:t xml:space="preserve"> and recovery</w:t>
      </w:r>
      <w:r w:rsidR="00442405" w:rsidRPr="002D6684">
        <w:rPr>
          <w:rFonts w:ascii="Cambria" w:hAnsi="Cambria"/>
        </w:rPr>
        <w:t xml:space="preserve">.  </w:t>
      </w:r>
      <w:r w:rsidR="007647F0" w:rsidRPr="002D6684">
        <w:rPr>
          <w:rFonts w:ascii="Cambria" w:hAnsi="Cambria"/>
        </w:rPr>
        <w:t xml:space="preserve">Particular attention should be paid to </w:t>
      </w:r>
      <w:r w:rsidR="00074C56" w:rsidRPr="002D6684">
        <w:rPr>
          <w:rFonts w:ascii="Cambria" w:hAnsi="Cambria"/>
        </w:rPr>
        <w:t>addressing opioid use</w:t>
      </w:r>
      <w:r w:rsidR="007647F0" w:rsidRPr="002D6684">
        <w:rPr>
          <w:rFonts w:ascii="Cambria" w:hAnsi="Cambria"/>
        </w:rPr>
        <w:t>, sex and sexuality, and overall wellness.</w:t>
      </w:r>
    </w:p>
    <w:p w14:paraId="4E9BE51F" w14:textId="7139F1B4" w:rsidR="00ED7427" w:rsidRPr="002D6684" w:rsidRDefault="007647F0" w:rsidP="00331E54">
      <w:pPr>
        <w:spacing w:after="120"/>
        <w:rPr>
          <w:rFonts w:ascii="Cambria" w:hAnsi="Cambria"/>
        </w:rPr>
      </w:pPr>
      <w:r w:rsidRPr="002D6684">
        <w:rPr>
          <w:rFonts w:ascii="Cambria" w:hAnsi="Cambria"/>
          <w:u w:val="single"/>
        </w:rPr>
        <w:t>Opioid Use</w:t>
      </w:r>
      <w:r w:rsidR="00074C56" w:rsidRPr="002D6684">
        <w:rPr>
          <w:rFonts w:ascii="Cambria" w:hAnsi="Cambria"/>
          <w:u w:val="single"/>
        </w:rPr>
        <w:t xml:space="preserve"> and Dependence</w:t>
      </w:r>
      <w:r w:rsidRPr="002D6684">
        <w:rPr>
          <w:rFonts w:ascii="Cambria" w:hAnsi="Cambria"/>
          <w:u w:val="single"/>
        </w:rPr>
        <w:t>:</w:t>
      </w:r>
      <w:r w:rsidRPr="002D6684">
        <w:rPr>
          <w:rFonts w:ascii="Cambria" w:hAnsi="Cambria"/>
        </w:rPr>
        <w:t xml:space="preserve"> </w:t>
      </w:r>
      <w:r w:rsidR="00CF160C" w:rsidRPr="002D6684">
        <w:rPr>
          <w:rFonts w:ascii="Cambria" w:hAnsi="Cambria"/>
        </w:rPr>
        <w:t xml:space="preserve">Given the rates of opioid use and opioid overdose, a comprehensive approach is necessary, regardless of the level of care. Medication assisted treatment </w:t>
      </w:r>
      <w:r w:rsidR="005C77FB" w:rsidRPr="002D6684">
        <w:rPr>
          <w:rFonts w:ascii="Cambria" w:hAnsi="Cambria"/>
        </w:rPr>
        <w:t>–</w:t>
      </w:r>
      <w:r w:rsidR="00CF160C" w:rsidRPr="002D6684">
        <w:rPr>
          <w:rFonts w:ascii="Cambria" w:hAnsi="Cambria"/>
        </w:rPr>
        <w:t xml:space="preserve"> </w:t>
      </w:r>
      <w:r w:rsidR="005C77FB" w:rsidRPr="002D6684">
        <w:rPr>
          <w:rFonts w:ascii="Cambria" w:hAnsi="Cambria"/>
        </w:rPr>
        <w:t>through a variety of methods -</w:t>
      </w:r>
      <w:r w:rsidR="00F33FFA" w:rsidRPr="002D6684">
        <w:rPr>
          <w:rFonts w:ascii="Cambria" w:hAnsi="Cambria"/>
        </w:rPr>
        <w:t>- is</w:t>
      </w:r>
      <w:r w:rsidR="00CF160C" w:rsidRPr="002D6684">
        <w:rPr>
          <w:rFonts w:ascii="Cambria" w:hAnsi="Cambria"/>
        </w:rPr>
        <w:t xml:space="preserve"> well established as effective in treating opioid </w:t>
      </w:r>
      <w:r w:rsidR="00C60B5E" w:rsidRPr="002D6684">
        <w:rPr>
          <w:rFonts w:ascii="Cambria" w:hAnsi="Cambria"/>
        </w:rPr>
        <w:t>use disorders</w:t>
      </w:r>
      <w:r w:rsidR="005C77FB" w:rsidRPr="002D6684">
        <w:rPr>
          <w:rFonts w:ascii="Cambria" w:hAnsi="Cambria"/>
        </w:rPr>
        <w:t>.</w:t>
      </w:r>
      <w:r w:rsidR="00CF160C" w:rsidRPr="002D6684">
        <w:rPr>
          <w:rFonts w:ascii="Cambria" w:hAnsi="Cambria"/>
        </w:rPr>
        <w:t xml:space="preserve"> The norm throughout the system of care should be well-defined QSOAs among providers to make medication assisted treatment available and to ensure smooth transitions, swift responses to referrals and </w:t>
      </w:r>
      <w:r w:rsidR="00F33FFA" w:rsidRPr="002D6684">
        <w:rPr>
          <w:rFonts w:ascii="Cambria" w:hAnsi="Cambria"/>
        </w:rPr>
        <w:t>well-coordinated</w:t>
      </w:r>
      <w:r w:rsidR="00CF160C" w:rsidRPr="002D6684">
        <w:rPr>
          <w:rFonts w:ascii="Cambria" w:hAnsi="Cambria"/>
        </w:rPr>
        <w:t xml:space="preserve"> care. </w:t>
      </w:r>
      <w:r w:rsidR="00442405" w:rsidRPr="002D6684">
        <w:rPr>
          <w:rFonts w:ascii="Cambria" w:hAnsi="Cambria"/>
        </w:rPr>
        <w:t>Opioid overdose prevention, recognition and response should be integrated at all levels of treatment for the young adult, their families and significant relationships.</w:t>
      </w:r>
    </w:p>
    <w:p w14:paraId="5ED3F266" w14:textId="6321E14A" w:rsidR="002F0726" w:rsidRPr="002D6684" w:rsidRDefault="007647F0" w:rsidP="00331E54">
      <w:pPr>
        <w:spacing w:after="120"/>
        <w:rPr>
          <w:rFonts w:ascii="Cambria" w:hAnsi="Cambria"/>
        </w:rPr>
      </w:pPr>
      <w:r w:rsidRPr="002D6684">
        <w:rPr>
          <w:rFonts w:ascii="Cambria" w:hAnsi="Cambria"/>
          <w:u w:val="single"/>
        </w:rPr>
        <w:t>Sex and Sexuality:</w:t>
      </w:r>
      <w:r w:rsidRPr="002D6684">
        <w:rPr>
          <w:rFonts w:ascii="Cambria" w:hAnsi="Cambria"/>
        </w:rPr>
        <w:t xml:space="preserve"> </w:t>
      </w:r>
      <w:r w:rsidR="00442405" w:rsidRPr="002D6684">
        <w:rPr>
          <w:rFonts w:ascii="Cambria" w:hAnsi="Cambria"/>
        </w:rPr>
        <w:t>It is p</w:t>
      </w:r>
      <w:r w:rsidR="002F0726" w:rsidRPr="002D6684">
        <w:rPr>
          <w:rFonts w:ascii="Cambria" w:hAnsi="Cambria"/>
        </w:rPr>
        <w:t>articularly important to address sexuality and risky sexual behavior.</w:t>
      </w:r>
      <w:r w:rsidR="00486B35" w:rsidRPr="002D6684">
        <w:rPr>
          <w:rFonts w:ascii="Cambria" w:hAnsi="Cambria"/>
        </w:rPr>
        <w:t xml:space="preserve"> Nearly half of STD’s reported in 2013 were among those 15 to 24 years old</w:t>
      </w:r>
      <w:r w:rsidR="001E35AD" w:rsidRPr="002D6684">
        <w:rPr>
          <w:rFonts w:ascii="Cambria" w:hAnsi="Cambria"/>
        </w:rPr>
        <w:t>; 20</w:t>
      </w:r>
      <w:r w:rsidR="00486B35" w:rsidRPr="002D6684">
        <w:rPr>
          <w:rFonts w:ascii="Cambria" w:hAnsi="Cambria"/>
        </w:rPr>
        <w:t xml:space="preserve"> to 24 year olds have the highest rates of gonorrhea and chlamydia infections.</w:t>
      </w:r>
      <w:r w:rsidR="00486B35" w:rsidRPr="002D6684">
        <w:rPr>
          <w:rStyle w:val="FootnoteReference"/>
          <w:rFonts w:ascii="Cambria" w:hAnsi="Cambria"/>
        </w:rPr>
        <w:footnoteReference w:id="17"/>
      </w:r>
      <w:r w:rsidR="009A418E" w:rsidRPr="002D6684">
        <w:rPr>
          <w:rFonts w:ascii="Cambria" w:hAnsi="Cambria"/>
        </w:rPr>
        <w:t xml:space="preserve"> </w:t>
      </w:r>
      <w:r w:rsidR="00635E36" w:rsidRPr="002D6684">
        <w:rPr>
          <w:rFonts w:ascii="Cambria" w:hAnsi="Cambria"/>
        </w:rPr>
        <w:t>Sex is a prime exam</w:t>
      </w:r>
      <w:r w:rsidR="00DB784E" w:rsidRPr="002D6684">
        <w:rPr>
          <w:rFonts w:ascii="Cambria" w:hAnsi="Cambria"/>
        </w:rPr>
        <w:t>p</w:t>
      </w:r>
      <w:r w:rsidR="00635E36" w:rsidRPr="002D6684">
        <w:rPr>
          <w:rFonts w:ascii="Cambria" w:hAnsi="Cambria"/>
        </w:rPr>
        <w:t xml:space="preserve">le of behavior where perceived rewards vastly overshadow perceived risks. </w:t>
      </w:r>
      <w:r w:rsidR="009A418E" w:rsidRPr="002D6684">
        <w:rPr>
          <w:rFonts w:ascii="Cambria" w:hAnsi="Cambria"/>
        </w:rPr>
        <w:t>Staff must be confident and competent to address sexual behavior, s</w:t>
      </w:r>
      <w:r w:rsidR="00292738" w:rsidRPr="002D6684">
        <w:rPr>
          <w:rFonts w:ascii="Cambria" w:hAnsi="Cambria"/>
        </w:rPr>
        <w:t>exuality, sexual orientation,</w:t>
      </w:r>
      <w:r w:rsidR="009A418E" w:rsidRPr="002D6684">
        <w:rPr>
          <w:rFonts w:ascii="Cambria" w:hAnsi="Cambria"/>
        </w:rPr>
        <w:t xml:space="preserve"> </w:t>
      </w:r>
      <w:r w:rsidR="00292738" w:rsidRPr="002D6684">
        <w:rPr>
          <w:rFonts w:ascii="Cambria" w:hAnsi="Cambria"/>
        </w:rPr>
        <w:t>gender identity and gender expression</w:t>
      </w:r>
      <w:r w:rsidR="00745631" w:rsidRPr="002D6684">
        <w:rPr>
          <w:rFonts w:ascii="Cambria" w:hAnsi="Cambria"/>
        </w:rPr>
        <w:t>. Staff should be</w:t>
      </w:r>
      <w:r w:rsidR="009A418E" w:rsidRPr="002D6684">
        <w:rPr>
          <w:rFonts w:ascii="Cambria" w:hAnsi="Cambria"/>
        </w:rPr>
        <w:t xml:space="preserve"> skilled in intervening ‘in the moment’ to promote safet</w:t>
      </w:r>
      <w:r w:rsidR="00EC5771" w:rsidRPr="002D6684">
        <w:rPr>
          <w:rFonts w:ascii="Cambria" w:hAnsi="Cambria"/>
        </w:rPr>
        <w:t xml:space="preserve">y </w:t>
      </w:r>
      <w:r w:rsidR="00866A2D" w:rsidRPr="002D6684">
        <w:rPr>
          <w:rFonts w:ascii="Cambria" w:hAnsi="Cambria"/>
        </w:rPr>
        <w:t>–</w:t>
      </w:r>
      <w:r w:rsidR="002F7E81" w:rsidRPr="002D6684">
        <w:rPr>
          <w:rFonts w:ascii="Cambria" w:hAnsi="Cambria"/>
        </w:rPr>
        <w:t xml:space="preserve"> </w:t>
      </w:r>
      <w:r w:rsidR="00866A2D" w:rsidRPr="002D6684">
        <w:rPr>
          <w:rFonts w:ascii="Cambria" w:hAnsi="Cambria"/>
        </w:rPr>
        <w:t>e.g.</w:t>
      </w:r>
      <w:r w:rsidR="00CF7E32" w:rsidRPr="002D6684">
        <w:rPr>
          <w:rFonts w:ascii="Cambria" w:hAnsi="Cambria"/>
        </w:rPr>
        <w:t>, safe</w:t>
      </w:r>
      <w:r w:rsidR="00DB784E" w:rsidRPr="002D6684">
        <w:rPr>
          <w:rFonts w:ascii="Cambria" w:hAnsi="Cambria"/>
        </w:rPr>
        <w:t xml:space="preserve"> sex, </w:t>
      </w:r>
      <w:r w:rsidR="00866A2D" w:rsidRPr="002D6684">
        <w:rPr>
          <w:rFonts w:ascii="Cambria" w:hAnsi="Cambria"/>
        </w:rPr>
        <w:t xml:space="preserve">safety from assaults, </w:t>
      </w:r>
      <w:r w:rsidR="00DB784E" w:rsidRPr="002D6684">
        <w:rPr>
          <w:rFonts w:ascii="Cambria" w:hAnsi="Cambria"/>
        </w:rPr>
        <w:t>testing for STD’s</w:t>
      </w:r>
      <w:r w:rsidR="00866A2D" w:rsidRPr="002D6684">
        <w:rPr>
          <w:rFonts w:ascii="Cambria" w:hAnsi="Cambria"/>
        </w:rPr>
        <w:t>, HPV vaccinations</w:t>
      </w:r>
      <w:r w:rsidR="00EC5771" w:rsidRPr="002D6684">
        <w:rPr>
          <w:rFonts w:ascii="Cambria" w:hAnsi="Cambria"/>
        </w:rPr>
        <w:t xml:space="preserve"> – and to intervene </w:t>
      </w:r>
      <w:r w:rsidR="00DB784E" w:rsidRPr="002D6684">
        <w:rPr>
          <w:rFonts w:ascii="Cambria" w:hAnsi="Cambria"/>
        </w:rPr>
        <w:t>to ensure safety for gender non-conforming young adults</w:t>
      </w:r>
      <w:r w:rsidR="009A418E" w:rsidRPr="002D6684">
        <w:rPr>
          <w:rFonts w:ascii="Cambria" w:hAnsi="Cambria"/>
        </w:rPr>
        <w:t>.</w:t>
      </w:r>
      <w:r w:rsidR="00DB784E" w:rsidRPr="002D6684">
        <w:rPr>
          <w:rFonts w:ascii="Cambria" w:hAnsi="Cambria"/>
        </w:rPr>
        <w:t xml:space="preserve"> </w:t>
      </w:r>
    </w:p>
    <w:p w14:paraId="1669EF5B" w14:textId="0741F3C5" w:rsidR="008B3AD7" w:rsidRDefault="007647F0" w:rsidP="007647F0">
      <w:pPr>
        <w:spacing w:after="120"/>
      </w:pPr>
      <w:r w:rsidRPr="002D6684">
        <w:rPr>
          <w:rFonts w:ascii="Cambria" w:hAnsi="Cambria"/>
          <w:u w:val="single"/>
        </w:rPr>
        <w:t>Wellness:</w:t>
      </w:r>
      <w:r w:rsidRPr="002D6684">
        <w:rPr>
          <w:rFonts w:ascii="Cambria" w:hAnsi="Cambria"/>
        </w:rPr>
        <w:t xml:space="preserve"> </w:t>
      </w:r>
      <w:r w:rsidR="00553916" w:rsidRPr="002D6684">
        <w:rPr>
          <w:rFonts w:ascii="Cambria" w:hAnsi="Cambria"/>
        </w:rPr>
        <w:t xml:space="preserve">Comprehensive health and wellness programming goes a long way to supporting harm reduction.  Through referrals (supported by QSOA’s) for physical health care, testing and vaccinations can be addressed as part of overall health assessments. </w:t>
      </w:r>
      <w:r w:rsidR="002769AB" w:rsidRPr="002D6684">
        <w:rPr>
          <w:rFonts w:ascii="Cambria" w:hAnsi="Cambria"/>
        </w:rPr>
        <w:t>Smoking cessation reduces risks</w:t>
      </w:r>
      <w:r w:rsidR="00826516" w:rsidRPr="002D6684">
        <w:rPr>
          <w:rFonts w:ascii="Cambria" w:hAnsi="Cambria"/>
        </w:rPr>
        <w:t xml:space="preserve"> of relapse and long-</w:t>
      </w:r>
      <w:r w:rsidR="002769AB" w:rsidRPr="002D6684">
        <w:rPr>
          <w:rFonts w:ascii="Cambria" w:hAnsi="Cambria"/>
        </w:rPr>
        <w:t xml:space="preserve">term health problems. </w:t>
      </w:r>
      <w:r w:rsidR="00553916" w:rsidRPr="002D6684">
        <w:rPr>
          <w:rFonts w:ascii="Cambria" w:hAnsi="Cambria"/>
        </w:rPr>
        <w:t>Structured physical activities provide a sense of overall well-being while promoting health</w:t>
      </w:r>
      <w:r w:rsidR="00BA7744" w:rsidRPr="002D6684">
        <w:rPr>
          <w:rFonts w:ascii="Cambria" w:hAnsi="Cambria"/>
        </w:rPr>
        <w:t>, this providing rewards that can be experienced physically</w:t>
      </w:r>
      <w:r w:rsidR="00553916" w:rsidRPr="002D6684">
        <w:rPr>
          <w:rFonts w:ascii="Cambria" w:hAnsi="Cambria"/>
        </w:rPr>
        <w:t>.</w:t>
      </w:r>
      <w:r w:rsidR="00553916" w:rsidRPr="002D6684">
        <w:rPr>
          <w:rStyle w:val="FootnoteReference"/>
          <w:rFonts w:ascii="Cambria" w:hAnsi="Cambria"/>
        </w:rPr>
        <w:footnoteReference w:id="18"/>
      </w:r>
      <w:r w:rsidR="00553916" w:rsidRPr="002D6684">
        <w:t xml:space="preserve">  </w:t>
      </w:r>
      <w:r w:rsidR="008B3AD7">
        <w:br w:type="page"/>
      </w:r>
    </w:p>
    <w:p w14:paraId="08319075" w14:textId="77C792F4" w:rsidR="002D6684" w:rsidRPr="008B3AD7" w:rsidRDefault="008B3AD7" w:rsidP="007647F0">
      <w:pPr>
        <w:spacing w:after="120"/>
      </w:pPr>
      <w:r w:rsidRPr="002D6684">
        <w:rPr>
          <w:noProof/>
        </w:rPr>
        <w:lastRenderedPageBreak/>
        <mc:AlternateContent>
          <mc:Choice Requires="wps">
            <w:drawing>
              <wp:anchor distT="0" distB="0" distL="114300" distR="114300" simplePos="0" relativeHeight="251663360" behindDoc="0" locked="0" layoutInCell="1" allowOverlap="1" wp14:anchorId="2E40AD06" wp14:editId="792CCBC9">
                <wp:simplePos x="0" y="0"/>
                <wp:positionH relativeFrom="column">
                  <wp:posOffset>-114300</wp:posOffset>
                </wp:positionH>
                <wp:positionV relativeFrom="paragraph">
                  <wp:posOffset>0</wp:posOffset>
                </wp:positionV>
                <wp:extent cx="1035050" cy="277495"/>
                <wp:effectExtent l="76200" t="50800" r="57150" b="10350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A2E5908" w14:textId="77777777" w:rsidR="00074C56" w:rsidRDefault="00074C56" w:rsidP="00145022">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14" o:spid="_x0000_s1032" type="#_x0000_t202" style="position:absolute;margin-left:-9pt;margin-top:0;width:81.5pt;height:21.8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" stroked="f">
                <v:shadow on="t" color="#8dc73f" opacity="49150f" offset="-1pt,.74833mm"/>
                <v:textbox style="mso-fit-shape-to-text:t">
                  <w:txbxContent>
                    <w:p w14:paraId="6A2E5908" w14:textId="77777777" w:rsidR="00074C56" w:rsidRDefault="00074C56" w:rsidP="00145022">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79A347D8" w14:textId="4B6EE157" w:rsidR="00145022" w:rsidRPr="002D6684" w:rsidRDefault="00145022" w:rsidP="00894796">
      <w:pPr>
        <w:spacing w:line="360" w:lineRule="auto"/>
        <w:rPr>
          <w:rFonts w:ascii="Cambria" w:hAnsi="Cambria"/>
          <w:i/>
          <w:u w:val="single"/>
        </w:rPr>
      </w:pPr>
    </w:p>
    <w:p w14:paraId="5BDEC52E" w14:textId="745FDFF1" w:rsidR="00145022" w:rsidRPr="002D6684" w:rsidRDefault="00145022" w:rsidP="00145022">
      <w:pPr>
        <w:spacing w:after="120"/>
        <w:rPr>
          <w:rFonts w:asciiTheme="minorHAnsi" w:hAnsiTheme="minorHAnsi"/>
          <w:i/>
          <w:color w:val="005DAA"/>
        </w:rPr>
      </w:pPr>
      <w:r w:rsidRPr="002D6684">
        <w:rPr>
          <w:rFonts w:asciiTheme="minorHAnsi" w:hAnsiTheme="minorHAnsi"/>
          <w:b/>
          <w:color w:val="005DAA"/>
        </w:rPr>
        <w:t>A.  Organization:</w:t>
      </w:r>
      <w:r w:rsidRPr="002D6684">
        <w:rPr>
          <w:rFonts w:asciiTheme="minorHAnsi" w:hAnsiTheme="minorHAnsi"/>
          <w:color w:val="005DAA"/>
        </w:rPr>
        <w:t xml:space="preserve"> </w:t>
      </w:r>
      <w:r w:rsidRPr="002D6684">
        <w:rPr>
          <w:rFonts w:asciiTheme="minorHAnsi" w:hAnsiTheme="minorHAnsi"/>
          <w:i/>
          <w:color w:val="005DAA"/>
        </w:rPr>
        <w:t xml:space="preserve"> </w:t>
      </w:r>
    </w:p>
    <w:p w14:paraId="3BD7F2C3" w14:textId="071F3E5C" w:rsidR="00543915" w:rsidRPr="002D6684" w:rsidRDefault="00543915" w:rsidP="00894796">
      <w:pPr>
        <w:spacing w:line="360" w:lineRule="auto"/>
        <w:rPr>
          <w:rFonts w:ascii="Cambria" w:hAnsi="Cambria"/>
        </w:rPr>
      </w:pPr>
      <w:r w:rsidRPr="002D6684">
        <w:rPr>
          <w:rFonts w:ascii="Cambria" w:hAnsi="Cambria"/>
          <w:i/>
          <w:u w:val="single"/>
        </w:rPr>
        <w:t>Policy:</w:t>
      </w:r>
    </w:p>
    <w:p w14:paraId="5A580F1B" w14:textId="79B4955C" w:rsidR="00543915" w:rsidRPr="002D6684" w:rsidRDefault="00543915" w:rsidP="00545832">
      <w:pPr>
        <w:pStyle w:val="ListParagraph"/>
        <w:numPr>
          <w:ilvl w:val="0"/>
          <w:numId w:val="30"/>
        </w:numPr>
        <w:rPr>
          <w:rFonts w:ascii="Cambria" w:hAnsi="Cambria"/>
        </w:rPr>
      </w:pPr>
      <w:r w:rsidRPr="002D6684">
        <w:rPr>
          <w:rFonts w:ascii="Cambria" w:hAnsi="Cambria"/>
        </w:rPr>
        <w:t xml:space="preserve">Policy explicitly states agency’s commitment to engaging young adults and their families, </w:t>
      </w:r>
      <w:r w:rsidR="009C7494" w:rsidRPr="002D6684">
        <w:rPr>
          <w:rFonts w:ascii="Cambria" w:hAnsi="Cambria"/>
        </w:rPr>
        <w:t xml:space="preserve">by </w:t>
      </w:r>
      <w:r w:rsidRPr="002D6684">
        <w:rPr>
          <w:rFonts w:ascii="Cambria" w:hAnsi="Cambria"/>
        </w:rPr>
        <w:t>providing:</w:t>
      </w:r>
    </w:p>
    <w:p w14:paraId="03EB4F08" w14:textId="7D21BD1E" w:rsidR="00543915" w:rsidRPr="002D6684" w:rsidRDefault="00543915" w:rsidP="00545832">
      <w:pPr>
        <w:pStyle w:val="ListParagraph"/>
        <w:numPr>
          <w:ilvl w:val="1"/>
          <w:numId w:val="30"/>
        </w:numPr>
        <w:spacing w:line="360" w:lineRule="auto"/>
        <w:rPr>
          <w:rFonts w:ascii="Cambria" w:hAnsi="Cambria"/>
        </w:rPr>
      </w:pPr>
      <w:r w:rsidRPr="002D6684">
        <w:rPr>
          <w:rFonts w:ascii="Cambria" w:hAnsi="Cambria"/>
        </w:rPr>
        <w:t>Treatment that is responsive to developmental status;</w:t>
      </w:r>
    </w:p>
    <w:p w14:paraId="17143429" w14:textId="3204B95F" w:rsidR="00543915" w:rsidRPr="002D6684" w:rsidRDefault="00543915" w:rsidP="00545832">
      <w:pPr>
        <w:pStyle w:val="ListParagraph"/>
        <w:numPr>
          <w:ilvl w:val="1"/>
          <w:numId w:val="30"/>
        </w:numPr>
        <w:spacing w:line="360" w:lineRule="auto"/>
        <w:rPr>
          <w:rFonts w:ascii="Cambria" w:hAnsi="Cambria"/>
        </w:rPr>
      </w:pPr>
      <w:r w:rsidRPr="002D6684">
        <w:rPr>
          <w:rFonts w:ascii="Cambria" w:hAnsi="Cambria"/>
        </w:rPr>
        <w:t>Family education, therapy and supports either directly or through referral;</w:t>
      </w:r>
    </w:p>
    <w:p w14:paraId="126118E5" w14:textId="4151BAF2" w:rsidR="00543915" w:rsidRPr="002D6684" w:rsidRDefault="00543915" w:rsidP="00074C56">
      <w:pPr>
        <w:pStyle w:val="ListParagraph"/>
        <w:numPr>
          <w:ilvl w:val="1"/>
          <w:numId w:val="30"/>
        </w:numPr>
        <w:rPr>
          <w:rFonts w:ascii="Cambria" w:hAnsi="Cambria"/>
        </w:rPr>
      </w:pPr>
      <w:r w:rsidRPr="002D6684">
        <w:rPr>
          <w:rFonts w:ascii="Cambria" w:hAnsi="Cambria"/>
        </w:rPr>
        <w:t>Participation of young adults and family members in program design and assessment.</w:t>
      </w:r>
    </w:p>
    <w:p w14:paraId="7A48437B" w14:textId="42FB8B30" w:rsidR="00543915" w:rsidRPr="002D6684" w:rsidRDefault="00543915" w:rsidP="00655057">
      <w:pPr>
        <w:pStyle w:val="ListParagraph"/>
        <w:numPr>
          <w:ilvl w:val="0"/>
          <w:numId w:val="30"/>
        </w:numPr>
        <w:spacing w:after="120"/>
        <w:contextualSpacing w:val="0"/>
        <w:rPr>
          <w:rFonts w:ascii="Cambria" w:hAnsi="Cambria"/>
        </w:rPr>
      </w:pPr>
      <w:r w:rsidRPr="002D6684">
        <w:rPr>
          <w:rFonts w:ascii="Cambria" w:hAnsi="Cambria"/>
        </w:rPr>
        <w:t>Policy describes agency’s commitment to using a harm reduction approach to service provision, specifically that:</w:t>
      </w:r>
    </w:p>
    <w:p w14:paraId="0C26AE5B" w14:textId="6A5A9768" w:rsidR="00543915" w:rsidRPr="002D6684" w:rsidRDefault="00543915" w:rsidP="00074C56">
      <w:pPr>
        <w:pStyle w:val="ListParagraph"/>
        <w:numPr>
          <w:ilvl w:val="1"/>
          <w:numId w:val="30"/>
        </w:numPr>
        <w:rPr>
          <w:rFonts w:ascii="Cambria" w:hAnsi="Cambria"/>
        </w:rPr>
      </w:pPr>
      <w:r w:rsidRPr="002D6684">
        <w:rPr>
          <w:rFonts w:ascii="Cambria" w:hAnsi="Cambria"/>
        </w:rPr>
        <w:t>Continued participation in treatment is not contingent on uninterrupted abstinence;</w:t>
      </w:r>
    </w:p>
    <w:p w14:paraId="6167E161" w14:textId="295CFD11" w:rsidR="00655057" w:rsidRPr="002D6684" w:rsidRDefault="00543915" w:rsidP="00704993">
      <w:pPr>
        <w:pStyle w:val="ListParagraph"/>
        <w:numPr>
          <w:ilvl w:val="1"/>
          <w:numId w:val="30"/>
        </w:numPr>
        <w:rPr>
          <w:rFonts w:ascii="Cambria" w:hAnsi="Cambria"/>
        </w:rPr>
      </w:pPr>
      <w:r w:rsidRPr="002D6684">
        <w:rPr>
          <w:rFonts w:ascii="Cambria" w:hAnsi="Cambria"/>
        </w:rPr>
        <w:t xml:space="preserve">Response to relapse </w:t>
      </w:r>
      <w:r w:rsidR="005058EE" w:rsidRPr="002D6684">
        <w:rPr>
          <w:rFonts w:ascii="Cambria" w:hAnsi="Cambria"/>
        </w:rPr>
        <w:t xml:space="preserve">focuses </w:t>
      </w:r>
      <w:r w:rsidRPr="002D6684">
        <w:rPr>
          <w:rFonts w:ascii="Cambria" w:hAnsi="Cambria"/>
        </w:rPr>
        <w:t>on keeping young adults and their families engaged in treatment.</w:t>
      </w:r>
    </w:p>
    <w:p w14:paraId="306F5EA1" w14:textId="66298670" w:rsidR="00543915" w:rsidRPr="002D6684" w:rsidRDefault="00543915" w:rsidP="00543915">
      <w:pPr>
        <w:spacing w:line="360" w:lineRule="auto"/>
        <w:rPr>
          <w:rFonts w:ascii="Cambria" w:hAnsi="Cambria"/>
        </w:rPr>
      </w:pPr>
      <w:r w:rsidRPr="002D6684">
        <w:rPr>
          <w:rFonts w:ascii="Cambria" w:hAnsi="Cambria"/>
          <w:i/>
          <w:u w:val="single"/>
        </w:rPr>
        <w:t>Operations:</w:t>
      </w:r>
    </w:p>
    <w:p w14:paraId="4A2CCF83" w14:textId="77777777" w:rsidR="00CF7E4E" w:rsidRPr="002D6684" w:rsidRDefault="00CF7E4E"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Outreach efforts are directed toward youth and young adult venues including schools and colleges, community centers, neighborhoods, streets and homeless shelters.</w:t>
      </w:r>
    </w:p>
    <w:p w14:paraId="1414DE4E" w14:textId="2508B9AA" w:rsidR="00405A29" w:rsidRPr="002D6684" w:rsidRDefault="00CF7E4E"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Agencies build collaborative relationships</w:t>
      </w:r>
      <w:r w:rsidR="00405A29" w:rsidRPr="002D6684">
        <w:rPr>
          <w:rFonts w:asciiTheme="minorHAnsi" w:hAnsiTheme="minorHAnsi"/>
          <w:spacing w:val="0"/>
          <w:sz w:val="22"/>
          <w:szCs w:val="22"/>
        </w:rPr>
        <w:t xml:space="preserve"> and referral systems</w:t>
      </w:r>
      <w:r w:rsidRPr="002D6684">
        <w:rPr>
          <w:rFonts w:asciiTheme="minorHAnsi" w:hAnsiTheme="minorHAnsi"/>
          <w:spacing w:val="0"/>
          <w:sz w:val="22"/>
          <w:szCs w:val="22"/>
        </w:rPr>
        <w:t xml:space="preserve"> with</w:t>
      </w:r>
      <w:r w:rsidR="00405A29" w:rsidRPr="002D6684">
        <w:rPr>
          <w:rFonts w:asciiTheme="minorHAnsi" w:hAnsiTheme="minorHAnsi"/>
          <w:spacing w:val="0"/>
          <w:sz w:val="22"/>
          <w:szCs w:val="22"/>
        </w:rPr>
        <w:t>in the BSAS System of Care to ensure smooth transitions.</w:t>
      </w:r>
    </w:p>
    <w:p w14:paraId="3B40ED64" w14:textId="77777777" w:rsidR="00292738" w:rsidRPr="002D6684" w:rsidRDefault="00405A29"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 xml:space="preserve">Agencies build collaborative relationships </w:t>
      </w:r>
      <w:r w:rsidR="00C8504F" w:rsidRPr="002D6684">
        <w:rPr>
          <w:rFonts w:asciiTheme="minorHAnsi" w:hAnsiTheme="minorHAnsi"/>
          <w:spacing w:val="0"/>
          <w:sz w:val="22"/>
          <w:szCs w:val="22"/>
        </w:rPr>
        <w:t>with</w:t>
      </w:r>
      <w:r w:rsidR="00CF7E4E" w:rsidRPr="002D6684">
        <w:rPr>
          <w:rFonts w:asciiTheme="minorHAnsi" w:hAnsiTheme="minorHAnsi"/>
          <w:spacing w:val="0"/>
          <w:sz w:val="22"/>
          <w:szCs w:val="22"/>
        </w:rPr>
        <w:t xml:space="preserve"> </w:t>
      </w:r>
    </w:p>
    <w:p w14:paraId="5A635EC5" w14:textId="4CC49B97" w:rsidR="00292738" w:rsidRPr="002D6684" w:rsidRDefault="00292738" w:rsidP="00545832">
      <w:pPr>
        <w:pStyle w:val="ListParagraph"/>
        <w:numPr>
          <w:ilvl w:val="1"/>
          <w:numId w:val="31"/>
        </w:numPr>
        <w:spacing w:after="120"/>
        <w:contextualSpacing w:val="0"/>
        <w:rPr>
          <w:rFonts w:asciiTheme="minorHAnsi" w:hAnsiTheme="minorHAnsi"/>
        </w:rPr>
      </w:pPr>
      <w:r w:rsidRPr="002D6684">
        <w:rPr>
          <w:rFonts w:asciiTheme="minorHAnsi" w:hAnsiTheme="minorHAnsi"/>
        </w:rPr>
        <w:t>L</w:t>
      </w:r>
      <w:r w:rsidR="00CF7E4E" w:rsidRPr="002D6684">
        <w:rPr>
          <w:rFonts w:asciiTheme="minorHAnsi" w:hAnsiTheme="minorHAnsi"/>
        </w:rPr>
        <w:t>ocal primary care and mental h</w:t>
      </w:r>
      <w:r w:rsidR="00826516" w:rsidRPr="002D6684">
        <w:rPr>
          <w:rFonts w:asciiTheme="minorHAnsi" w:hAnsiTheme="minorHAnsi"/>
        </w:rPr>
        <w:t>ealth providers, including DMH;</w:t>
      </w:r>
    </w:p>
    <w:p w14:paraId="3D896FF9" w14:textId="36956E76" w:rsidR="00292738" w:rsidRPr="002D6684" w:rsidRDefault="00292738" w:rsidP="00545832">
      <w:pPr>
        <w:pStyle w:val="ListParagraph"/>
        <w:numPr>
          <w:ilvl w:val="1"/>
          <w:numId w:val="31"/>
        </w:numPr>
        <w:spacing w:after="120"/>
        <w:contextualSpacing w:val="0"/>
        <w:rPr>
          <w:rFonts w:asciiTheme="minorHAnsi" w:hAnsiTheme="minorHAnsi"/>
        </w:rPr>
      </w:pPr>
      <w:r w:rsidRPr="002D6684">
        <w:rPr>
          <w:rFonts w:asciiTheme="minorHAnsi" w:hAnsiTheme="minorHAnsi"/>
        </w:rPr>
        <w:t>Early intervention and parenting service providers;</w:t>
      </w:r>
      <w:r w:rsidR="00826516" w:rsidRPr="002D6684">
        <w:rPr>
          <w:rFonts w:asciiTheme="minorHAnsi" w:hAnsiTheme="minorHAnsi"/>
        </w:rPr>
        <w:t xml:space="preserve"> </w:t>
      </w:r>
      <w:r w:rsidR="00834D63" w:rsidRPr="002D6684">
        <w:rPr>
          <w:rFonts w:asciiTheme="minorHAnsi" w:hAnsiTheme="minorHAnsi"/>
        </w:rPr>
        <w:t>and</w:t>
      </w:r>
    </w:p>
    <w:p w14:paraId="0982261A" w14:textId="7D42618C" w:rsidR="00292738" w:rsidRPr="002D6684" w:rsidRDefault="00292738" w:rsidP="00545832">
      <w:pPr>
        <w:pStyle w:val="ListParagraph"/>
        <w:numPr>
          <w:ilvl w:val="1"/>
          <w:numId w:val="31"/>
        </w:numPr>
        <w:spacing w:after="120"/>
        <w:contextualSpacing w:val="0"/>
        <w:rPr>
          <w:rFonts w:asciiTheme="minorHAnsi" w:hAnsiTheme="minorHAnsi"/>
        </w:rPr>
      </w:pPr>
      <w:r w:rsidRPr="002D6684">
        <w:rPr>
          <w:rFonts w:asciiTheme="minorHAnsi" w:hAnsiTheme="minorHAnsi"/>
        </w:rPr>
        <w:t>A</w:t>
      </w:r>
      <w:r w:rsidR="00CF7E4E" w:rsidRPr="002D6684">
        <w:rPr>
          <w:rFonts w:asciiTheme="minorHAnsi" w:hAnsiTheme="minorHAnsi"/>
        </w:rPr>
        <w:t xml:space="preserve">dvocacy and cultural organizations. </w:t>
      </w:r>
    </w:p>
    <w:p w14:paraId="3421AB95" w14:textId="60FC6319" w:rsidR="00CF7E4E" w:rsidRPr="002D6684" w:rsidRDefault="00CF7E4E"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 xml:space="preserve">Collaborative relationships are established through Qualified Service Organization Agreements </w:t>
      </w:r>
      <w:r w:rsidR="00866A2D" w:rsidRPr="002D6684">
        <w:rPr>
          <w:rFonts w:asciiTheme="minorHAnsi" w:hAnsiTheme="minorHAnsi"/>
          <w:spacing w:val="0"/>
          <w:sz w:val="22"/>
          <w:szCs w:val="22"/>
        </w:rPr>
        <w:t xml:space="preserve">(QSOA) </w:t>
      </w:r>
      <w:r w:rsidRPr="002D6684">
        <w:rPr>
          <w:rFonts w:asciiTheme="minorHAnsi" w:hAnsiTheme="minorHAnsi"/>
          <w:spacing w:val="0"/>
          <w:sz w:val="22"/>
          <w:szCs w:val="22"/>
        </w:rPr>
        <w:t>which specify:</w:t>
      </w:r>
    </w:p>
    <w:p w14:paraId="3633C35A" w14:textId="18B709B9" w:rsidR="00CF7E4E" w:rsidRPr="002D6684" w:rsidRDefault="00CF7E4E" w:rsidP="00545832">
      <w:pPr>
        <w:pStyle w:val="ListParagraph"/>
        <w:numPr>
          <w:ilvl w:val="1"/>
          <w:numId w:val="31"/>
        </w:numPr>
        <w:spacing w:after="120"/>
        <w:contextualSpacing w:val="0"/>
        <w:rPr>
          <w:rFonts w:asciiTheme="minorHAnsi" w:hAnsiTheme="minorHAnsi"/>
        </w:rPr>
      </w:pPr>
      <w:r w:rsidRPr="002D6684">
        <w:rPr>
          <w:rFonts w:asciiTheme="minorHAnsi" w:hAnsiTheme="minorHAnsi"/>
        </w:rPr>
        <w:t>Procedure for making and following up on referrals;</w:t>
      </w:r>
    </w:p>
    <w:p w14:paraId="1EBB7653" w14:textId="4E3574DA" w:rsidR="00CF7E4E" w:rsidRPr="002D6684" w:rsidRDefault="00CF7E4E" w:rsidP="00545832">
      <w:pPr>
        <w:pStyle w:val="ListParagraph"/>
        <w:numPr>
          <w:ilvl w:val="1"/>
          <w:numId w:val="31"/>
        </w:numPr>
        <w:spacing w:after="120"/>
        <w:contextualSpacing w:val="0"/>
        <w:rPr>
          <w:rFonts w:asciiTheme="minorHAnsi" w:hAnsiTheme="minorHAnsi"/>
        </w:rPr>
      </w:pPr>
      <w:r w:rsidRPr="002D6684">
        <w:rPr>
          <w:rFonts w:asciiTheme="minorHAnsi" w:hAnsiTheme="minorHAnsi"/>
        </w:rPr>
        <w:t xml:space="preserve">Identification of key </w:t>
      </w:r>
      <w:r w:rsidR="008B12EA" w:rsidRPr="002D6684">
        <w:rPr>
          <w:rFonts w:asciiTheme="minorHAnsi" w:hAnsiTheme="minorHAnsi"/>
        </w:rPr>
        <w:t>contacts at each agency;</w:t>
      </w:r>
      <w:r w:rsidR="00826516" w:rsidRPr="002D6684">
        <w:rPr>
          <w:rFonts w:asciiTheme="minorHAnsi" w:hAnsiTheme="minorHAnsi"/>
        </w:rPr>
        <w:t xml:space="preserve"> and</w:t>
      </w:r>
    </w:p>
    <w:p w14:paraId="57DF45FD" w14:textId="586B11A6" w:rsidR="008B12EA" w:rsidRPr="002D6684" w:rsidRDefault="008B12EA" w:rsidP="00545832">
      <w:pPr>
        <w:pStyle w:val="ListParagraph"/>
        <w:numPr>
          <w:ilvl w:val="1"/>
          <w:numId w:val="31"/>
        </w:numPr>
        <w:spacing w:after="120"/>
        <w:contextualSpacing w:val="0"/>
        <w:rPr>
          <w:rFonts w:asciiTheme="minorHAnsi" w:hAnsiTheme="minorHAnsi"/>
        </w:rPr>
      </w:pPr>
      <w:r w:rsidRPr="002D6684">
        <w:rPr>
          <w:rFonts w:asciiTheme="minorHAnsi" w:hAnsiTheme="minorHAnsi"/>
        </w:rPr>
        <w:t>Process for periodic evaluations of the collaboration.</w:t>
      </w:r>
    </w:p>
    <w:p w14:paraId="789704C6" w14:textId="3593773A" w:rsidR="00074C56" w:rsidRPr="002D6684" w:rsidRDefault="00074C56" w:rsidP="00074C56">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Agencies not providing medication assisted treatment establish QSOA’s with providers of medication assisted treatment; QSOA’s specify mechanism for care coordination.</w:t>
      </w:r>
    </w:p>
    <w:p w14:paraId="39AC94D8" w14:textId="77777777" w:rsidR="008B12EA" w:rsidRPr="002D6684" w:rsidRDefault="00CF7E4E"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 xml:space="preserve">Agencies investigate </w:t>
      </w:r>
      <w:r w:rsidR="008B12EA" w:rsidRPr="002D6684">
        <w:rPr>
          <w:rFonts w:asciiTheme="minorHAnsi" w:hAnsiTheme="minorHAnsi"/>
          <w:spacing w:val="0"/>
          <w:sz w:val="22"/>
          <w:szCs w:val="22"/>
        </w:rPr>
        <w:t>innovative approaches including:</w:t>
      </w:r>
    </w:p>
    <w:p w14:paraId="0AC0488D" w14:textId="42C733FC" w:rsidR="00CF7E4E" w:rsidRPr="002D6684" w:rsidRDefault="008B12EA" w:rsidP="00545832">
      <w:pPr>
        <w:numPr>
          <w:ilvl w:val="1"/>
          <w:numId w:val="31"/>
        </w:numPr>
        <w:spacing w:after="120"/>
        <w:rPr>
          <w:rFonts w:asciiTheme="minorHAnsi" w:hAnsiTheme="minorHAnsi"/>
        </w:rPr>
      </w:pPr>
      <w:r w:rsidRPr="002D6684">
        <w:rPr>
          <w:rFonts w:asciiTheme="minorHAnsi" w:hAnsiTheme="minorHAnsi"/>
        </w:rPr>
        <w:t>F</w:t>
      </w:r>
      <w:r w:rsidR="00CF7E4E" w:rsidRPr="002D6684">
        <w:rPr>
          <w:rFonts w:asciiTheme="minorHAnsi" w:hAnsiTheme="minorHAnsi"/>
        </w:rPr>
        <w:t>lexible struct</w:t>
      </w:r>
      <w:r w:rsidRPr="002D6684">
        <w:rPr>
          <w:rFonts w:asciiTheme="minorHAnsi" w:hAnsiTheme="minorHAnsi"/>
        </w:rPr>
        <w:t>ures and schedules for services;</w:t>
      </w:r>
    </w:p>
    <w:p w14:paraId="0D7E6BEE" w14:textId="77777777" w:rsidR="00826516" w:rsidRPr="002D6684" w:rsidRDefault="008B12EA" w:rsidP="00545832">
      <w:pPr>
        <w:numPr>
          <w:ilvl w:val="1"/>
          <w:numId w:val="31"/>
        </w:numPr>
        <w:spacing w:after="120"/>
        <w:rPr>
          <w:rFonts w:asciiTheme="minorHAnsi" w:hAnsiTheme="minorHAnsi"/>
        </w:rPr>
      </w:pPr>
      <w:r w:rsidRPr="002D6684">
        <w:rPr>
          <w:rFonts w:asciiTheme="minorHAnsi" w:hAnsiTheme="minorHAnsi"/>
        </w:rPr>
        <w:t>Use of technology a</w:t>
      </w:r>
      <w:r w:rsidR="00C8504F" w:rsidRPr="002D6684">
        <w:rPr>
          <w:rFonts w:asciiTheme="minorHAnsi" w:hAnsiTheme="minorHAnsi"/>
        </w:rPr>
        <w:t>nd social media for outreach,</w:t>
      </w:r>
      <w:r w:rsidRPr="002D6684">
        <w:rPr>
          <w:rFonts w:asciiTheme="minorHAnsi" w:hAnsiTheme="minorHAnsi"/>
        </w:rPr>
        <w:t xml:space="preserve"> for maintaining engagemen</w:t>
      </w:r>
      <w:r w:rsidR="00C8504F" w:rsidRPr="002D6684">
        <w:rPr>
          <w:rFonts w:asciiTheme="minorHAnsi" w:hAnsiTheme="minorHAnsi"/>
        </w:rPr>
        <w:t>t and for ongoing recovery support</w:t>
      </w:r>
      <w:r w:rsidR="009C7494" w:rsidRPr="002D6684">
        <w:rPr>
          <w:rFonts w:asciiTheme="minorHAnsi" w:hAnsiTheme="minorHAnsi"/>
        </w:rPr>
        <w:t xml:space="preserve">; </w:t>
      </w:r>
    </w:p>
    <w:p w14:paraId="191481E0" w14:textId="1609EBAF" w:rsidR="008B12EA" w:rsidRPr="002D6684" w:rsidRDefault="00826516" w:rsidP="00545832">
      <w:pPr>
        <w:numPr>
          <w:ilvl w:val="1"/>
          <w:numId w:val="31"/>
        </w:numPr>
        <w:spacing w:after="120"/>
        <w:rPr>
          <w:rFonts w:asciiTheme="minorHAnsi" w:hAnsiTheme="minorHAnsi"/>
        </w:rPr>
      </w:pPr>
      <w:r w:rsidRPr="002D6684">
        <w:rPr>
          <w:rFonts w:asciiTheme="minorHAnsi" w:hAnsiTheme="minorHAnsi"/>
        </w:rPr>
        <w:t xml:space="preserve">Harm reduction and wellness programming, including smoking cessation; </w:t>
      </w:r>
      <w:r w:rsidR="009C7494" w:rsidRPr="002D6684">
        <w:rPr>
          <w:rFonts w:asciiTheme="minorHAnsi" w:hAnsiTheme="minorHAnsi"/>
        </w:rPr>
        <w:t>and</w:t>
      </w:r>
    </w:p>
    <w:p w14:paraId="0515A334" w14:textId="706BA2BC" w:rsidR="009C7494" w:rsidRPr="002D6684" w:rsidRDefault="00CF7E32" w:rsidP="00545832">
      <w:pPr>
        <w:numPr>
          <w:ilvl w:val="1"/>
          <w:numId w:val="31"/>
        </w:numPr>
        <w:spacing w:after="120"/>
        <w:rPr>
          <w:rFonts w:asciiTheme="minorHAnsi" w:hAnsiTheme="minorHAnsi"/>
        </w:rPr>
      </w:pPr>
      <w:r w:rsidRPr="002D6684">
        <w:rPr>
          <w:rFonts w:asciiTheme="minorHAnsi" w:hAnsiTheme="minorHAnsi"/>
        </w:rPr>
        <w:t>Methods of using existing payment mechanisms in creative ways, i.e. for off-site groups, phone ‘therapy’.</w:t>
      </w:r>
    </w:p>
    <w:p w14:paraId="0DABFF66" w14:textId="6B401866" w:rsidR="00CF7E4E" w:rsidRPr="002D6684" w:rsidRDefault="00CF7E4E"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lastRenderedPageBreak/>
        <w:t>Agencies review communication systems such as voicemail and websites to reduce/eliminate complex communication (e.g. multi-step voicemail menus or website links)</w:t>
      </w:r>
    </w:p>
    <w:p w14:paraId="34C898BA" w14:textId="14BCE40E" w:rsidR="00816D9B" w:rsidRPr="002D6684" w:rsidRDefault="00816D9B"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Websites, posters and brochures emphasize agency’s commitment to youth and young adults by di</w:t>
      </w:r>
      <w:r w:rsidR="00866A2D" w:rsidRPr="002D6684">
        <w:rPr>
          <w:rFonts w:asciiTheme="minorHAnsi" w:hAnsiTheme="minorHAnsi"/>
          <w:spacing w:val="0"/>
          <w:sz w:val="22"/>
          <w:szCs w:val="22"/>
        </w:rPr>
        <w:t>splaying images of diverse young people</w:t>
      </w:r>
      <w:r w:rsidRPr="002D6684">
        <w:rPr>
          <w:rFonts w:asciiTheme="minorHAnsi" w:hAnsiTheme="minorHAnsi"/>
          <w:spacing w:val="0"/>
          <w:sz w:val="22"/>
          <w:szCs w:val="22"/>
        </w:rPr>
        <w:t>.</w:t>
      </w:r>
    </w:p>
    <w:p w14:paraId="0E97EA72" w14:textId="2F497F44" w:rsidR="00816D9B" w:rsidRPr="002D6684" w:rsidRDefault="00816D9B"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Ag</w:t>
      </w:r>
      <w:r w:rsidR="009C7494" w:rsidRPr="002D6684">
        <w:rPr>
          <w:rFonts w:asciiTheme="minorHAnsi" w:hAnsiTheme="minorHAnsi"/>
          <w:spacing w:val="0"/>
          <w:sz w:val="22"/>
          <w:szCs w:val="22"/>
        </w:rPr>
        <w:t>encies actively engage families</w:t>
      </w:r>
      <w:r w:rsidRPr="002D6684">
        <w:rPr>
          <w:rFonts w:asciiTheme="minorHAnsi" w:hAnsiTheme="minorHAnsi"/>
          <w:spacing w:val="0"/>
          <w:sz w:val="22"/>
          <w:szCs w:val="22"/>
        </w:rPr>
        <w:t xml:space="preserve"> and other supportive </w:t>
      </w:r>
      <w:r w:rsidR="009C7494" w:rsidRPr="002D6684">
        <w:rPr>
          <w:rFonts w:asciiTheme="minorHAnsi" w:hAnsiTheme="minorHAnsi"/>
          <w:spacing w:val="0"/>
          <w:sz w:val="22"/>
          <w:szCs w:val="22"/>
        </w:rPr>
        <w:t>relationships</w:t>
      </w:r>
      <w:r w:rsidRPr="002D6684">
        <w:rPr>
          <w:rFonts w:asciiTheme="minorHAnsi" w:hAnsiTheme="minorHAnsi"/>
          <w:spacing w:val="0"/>
          <w:sz w:val="22"/>
          <w:szCs w:val="22"/>
        </w:rPr>
        <w:t xml:space="preserve"> in treatment</w:t>
      </w:r>
      <w:r w:rsidR="00866A2D" w:rsidRPr="002D6684">
        <w:rPr>
          <w:rFonts w:asciiTheme="minorHAnsi" w:hAnsiTheme="minorHAnsi"/>
          <w:spacing w:val="0"/>
          <w:sz w:val="22"/>
          <w:szCs w:val="22"/>
        </w:rPr>
        <w:t xml:space="preserve">, directly or through </w:t>
      </w:r>
      <w:r w:rsidR="009E4629" w:rsidRPr="002D6684">
        <w:rPr>
          <w:rFonts w:asciiTheme="minorHAnsi" w:hAnsiTheme="minorHAnsi"/>
          <w:spacing w:val="0"/>
          <w:sz w:val="22"/>
          <w:szCs w:val="22"/>
        </w:rPr>
        <w:t>QSOA’s that</w:t>
      </w:r>
      <w:r w:rsidRPr="002D6684">
        <w:rPr>
          <w:rFonts w:asciiTheme="minorHAnsi" w:hAnsiTheme="minorHAnsi"/>
          <w:spacing w:val="0"/>
          <w:sz w:val="22"/>
          <w:szCs w:val="22"/>
        </w:rPr>
        <w:t xml:space="preserve"> is not contingent upon the young adult’s </w:t>
      </w:r>
      <w:r w:rsidR="006D2234" w:rsidRPr="002D6684">
        <w:rPr>
          <w:rFonts w:asciiTheme="minorHAnsi" w:hAnsiTheme="minorHAnsi"/>
          <w:spacing w:val="0"/>
          <w:sz w:val="22"/>
          <w:szCs w:val="22"/>
        </w:rPr>
        <w:t xml:space="preserve">concurrent </w:t>
      </w:r>
      <w:r w:rsidRPr="002D6684">
        <w:rPr>
          <w:rFonts w:asciiTheme="minorHAnsi" w:hAnsiTheme="minorHAnsi"/>
          <w:spacing w:val="0"/>
          <w:sz w:val="22"/>
          <w:szCs w:val="22"/>
        </w:rPr>
        <w:t>participation</w:t>
      </w:r>
      <w:r w:rsidR="006D2234" w:rsidRPr="002D6684">
        <w:rPr>
          <w:rFonts w:asciiTheme="minorHAnsi" w:hAnsiTheme="minorHAnsi"/>
          <w:spacing w:val="0"/>
          <w:sz w:val="22"/>
          <w:szCs w:val="22"/>
        </w:rPr>
        <w:t xml:space="preserve"> in treatment</w:t>
      </w:r>
      <w:r w:rsidRPr="002D6684">
        <w:rPr>
          <w:rFonts w:asciiTheme="minorHAnsi" w:hAnsiTheme="minorHAnsi"/>
          <w:spacing w:val="0"/>
          <w:sz w:val="22"/>
          <w:szCs w:val="22"/>
        </w:rPr>
        <w:t>.</w:t>
      </w:r>
    </w:p>
    <w:p w14:paraId="7509C6D7" w14:textId="77777777" w:rsidR="00816D9B" w:rsidRPr="002D6684" w:rsidRDefault="00816D9B"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Agencies establish mechanisms for providing family therapies either directly or through QSOA referrals.</w:t>
      </w:r>
    </w:p>
    <w:p w14:paraId="693E4337" w14:textId="3DDD0CEE" w:rsidR="00655057" w:rsidRPr="002D6684" w:rsidRDefault="00816D9B" w:rsidP="00593E0D">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Agencies monitor trends in youth and young adult alcohol and drug use and periodically evaluate services in light of changes.</w:t>
      </w:r>
    </w:p>
    <w:p w14:paraId="0690D7CC" w14:textId="77777777" w:rsidR="00816D9B" w:rsidRPr="002D6684" w:rsidRDefault="00816D9B" w:rsidP="002D6684">
      <w:pPr>
        <w:spacing w:after="120"/>
        <w:rPr>
          <w:rFonts w:ascii="Cambria" w:hAnsi="Cambria"/>
          <w:u w:val="single"/>
        </w:rPr>
      </w:pPr>
      <w:r w:rsidRPr="002D6684">
        <w:rPr>
          <w:rFonts w:ascii="Cambria" w:hAnsi="Cambria"/>
          <w:i/>
          <w:u w:val="single"/>
        </w:rPr>
        <w:t>Supervision, Training &amp; Staff Development:</w:t>
      </w:r>
    </w:p>
    <w:p w14:paraId="7DB3671A" w14:textId="714C8DFF" w:rsidR="00816D9B" w:rsidRPr="002D6684" w:rsidRDefault="00656C38"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Training and staff development efforts ensure s</w:t>
      </w:r>
      <w:r w:rsidR="00816D9B" w:rsidRPr="002D6684">
        <w:rPr>
          <w:rFonts w:asciiTheme="minorHAnsi" w:hAnsiTheme="minorHAnsi"/>
          <w:spacing w:val="0"/>
          <w:sz w:val="22"/>
          <w:szCs w:val="22"/>
        </w:rPr>
        <w:t xml:space="preserve">taff are knowledgeable </w:t>
      </w:r>
      <w:r w:rsidR="009C7494" w:rsidRPr="002D6684">
        <w:rPr>
          <w:rFonts w:asciiTheme="minorHAnsi" w:hAnsiTheme="minorHAnsi"/>
          <w:spacing w:val="0"/>
          <w:sz w:val="22"/>
          <w:szCs w:val="22"/>
        </w:rPr>
        <w:t xml:space="preserve">and skilled in applying knowledge </w:t>
      </w:r>
      <w:r w:rsidR="00816D9B" w:rsidRPr="002D6684">
        <w:rPr>
          <w:rFonts w:asciiTheme="minorHAnsi" w:hAnsiTheme="minorHAnsi"/>
          <w:spacing w:val="0"/>
          <w:sz w:val="22"/>
          <w:szCs w:val="22"/>
        </w:rPr>
        <w:t xml:space="preserve">about </w:t>
      </w:r>
    </w:p>
    <w:p w14:paraId="668740E9" w14:textId="77777777" w:rsidR="00816D9B" w:rsidRPr="002D6684" w:rsidRDefault="00816D9B" w:rsidP="00545832">
      <w:pPr>
        <w:numPr>
          <w:ilvl w:val="1"/>
          <w:numId w:val="32"/>
        </w:numPr>
        <w:spacing w:after="120"/>
        <w:rPr>
          <w:rFonts w:asciiTheme="minorHAnsi" w:hAnsiTheme="minorHAnsi"/>
        </w:rPr>
      </w:pPr>
      <w:r w:rsidRPr="002D6684">
        <w:rPr>
          <w:rFonts w:asciiTheme="minorHAnsi" w:hAnsiTheme="minorHAnsi"/>
        </w:rPr>
        <w:t>Adolescent and young adult development, particularly effects of cognitive and neurological changes;</w:t>
      </w:r>
    </w:p>
    <w:p w14:paraId="6DD21D35" w14:textId="77777777" w:rsidR="00816D9B" w:rsidRPr="002D6684" w:rsidRDefault="00816D9B" w:rsidP="00545832">
      <w:pPr>
        <w:numPr>
          <w:ilvl w:val="1"/>
          <w:numId w:val="32"/>
        </w:numPr>
        <w:spacing w:after="120"/>
        <w:rPr>
          <w:rFonts w:asciiTheme="minorHAnsi" w:hAnsiTheme="minorHAnsi"/>
        </w:rPr>
      </w:pPr>
      <w:r w:rsidRPr="002D6684">
        <w:rPr>
          <w:rFonts w:asciiTheme="minorHAnsi" w:hAnsiTheme="minorHAnsi"/>
        </w:rPr>
        <w:t>Gender differences in development and in effective treatment approaches;</w:t>
      </w:r>
    </w:p>
    <w:p w14:paraId="30B7700B" w14:textId="42DD4827" w:rsidR="00816D9B" w:rsidRPr="002D6684" w:rsidRDefault="00816D9B" w:rsidP="00545832">
      <w:pPr>
        <w:numPr>
          <w:ilvl w:val="1"/>
          <w:numId w:val="32"/>
        </w:numPr>
        <w:spacing w:after="120"/>
        <w:rPr>
          <w:rFonts w:asciiTheme="minorHAnsi" w:hAnsiTheme="minorHAnsi"/>
        </w:rPr>
      </w:pPr>
      <w:r w:rsidRPr="002D6684">
        <w:rPr>
          <w:rFonts w:asciiTheme="minorHAnsi" w:hAnsiTheme="minorHAnsi"/>
        </w:rPr>
        <w:t>Se</w:t>
      </w:r>
      <w:r w:rsidR="00292738" w:rsidRPr="002D6684">
        <w:rPr>
          <w:rFonts w:asciiTheme="minorHAnsi" w:hAnsiTheme="minorHAnsi"/>
        </w:rPr>
        <w:t>xuality, sexual orientation,</w:t>
      </w:r>
      <w:r w:rsidRPr="002D6684">
        <w:rPr>
          <w:rFonts w:asciiTheme="minorHAnsi" w:hAnsiTheme="minorHAnsi"/>
        </w:rPr>
        <w:t xml:space="preserve"> </w:t>
      </w:r>
      <w:r w:rsidR="00292738" w:rsidRPr="002D6684">
        <w:rPr>
          <w:rFonts w:asciiTheme="minorHAnsi" w:hAnsiTheme="minorHAnsi"/>
        </w:rPr>
        <w:t>gender identity and gender expression</w:t>
      </w:r>
      <w:r w:rsidR="006613CE" w:rsidRPr="002D6684">
        <w:rPr>
          <w:rStyle w:val="FootnoteReference"/>
          <w:rFonts w:asciiTheme="minorHAnsi" w:hAnsiTheme="minorHAnsi"/>
        </w:rPr>
        <w:footnoteReference w:id="19"/>
      </w:r>
      <w:r w:rsidRPr="002D6684">
        <w:rPr>
          <w:rFonts w:asciiTheme="minorHAnsi" w:hAnsiTheme="minorHAnsi"/>
        </w:rPr>
        <w:t xml:space="preserve"> as specific areas of youth and young adult exploration and development;</w:t>
      </w:r>
    </w:p>
    <w:p w14:paraId="3F425471" w14:textId="213D3233" w:rsidR="00656C38" w:rsidRPr="002D6684" w:rsidRDefault="00656C38" w:rsidP="00545832">
      <w:pPr>
        <w:numPr>
          <w:ilvl w:val="1"/>
          <w:numId w:val="32"/>
        </w:numPr>
        <w:spacing w:after="120"/>
        <w:rPr>
          <w:rFonts w:asciiTheme="minorHAnsi" w:hAnsiTheme="minorHAnsi"/>
        </w:rPr>
      </w:pPr>
      <w:r w:rsidRPr="002D6684">
        <w:rPr>
          <w:rFonts w:asciiTheme="minorHAnsi" w:hAnsiTheme="minorHAnsi"/>
        </w:rPr>
        <w:t>Motivational and harm redu</w:t>
      </w:r>
      <w:r w:rsidR="00652074" w:rsidRPr="002D6684">
        <w:rPr>
          <w:rFonts w:asciiTheme="minorHAnsi" w:hAnsiTheme="minorHAnsi"/>
        </w:rPr>
        <w:t>ction principles and strategies;</w:t>
      </w:r>
    </w:p>
    <w:p w14:paraId="4B8DFD5A" w14:textId="43BB9376" w:rsidR="00652074" w:rsidRPr="002D6684" w:rsidRDefault="00652074" w:rsidP="00545832">
      <w:pPr>
        <w:numPr>
          <w:ilvl w:val="1"/>
          <w:numId w:val="32"/>
        </w:numPr>
        <w:spacing w:after="120"/>
        <w:rPr>
          <w:rFonts w:asciiTheme="minorHAnsi" w:hAnsiTheme="minorHAnsi"/>
        </w:rPr>
      </w:pPr>
      <w:r w:rsidRPr="002D6684">
        <w:rPr>
          <w:rFonts w:asciiTheme="minorHAnsi" w:hAnsiTheme="minorHAnsi"/>
        </w:rPr>
        <w:t>Trauma and trauma-informed services;</w:t>
      </w:r>
    </w:p>
    <w:p w14:paraId="08521E28" w14:textId="476E91EC" w:rsidR="00816D9B" w:rsidRPr="002D6684" w:rsidRDefault="00816D9B" w:rsidP="00545832">
      <w:pPr>
        <w:numPr>
          <w:ilvl w:val="1"/>
          <w:numId w:val="32"/>
        </w:numPr>
        <w:spacing w:after="120"/>
        <w:rPr>
          <w:rFonts w:asciiTheme="minorHAnsi" w:hAnsiTheme="minorHAnsi"/>
        </w:rPr>
      </w:pPr>
      <w:r w:rsidRPr="002D6684">
        <w:rPr>
          <w:rFonts w:asciiTheme="minorHAnsi" w:hAnsiTheme="minorHAnsi"/>
        </w:rPr>
        <w:t xml:space="preserve">Cultural variations, including </w:t>
      </w:r>
      <w:r w:rsidR="001E35AD" w:rsidRPr="002D6684">
        <w:rPr>
          <w:rFonts w:asciiTheme="minorHAnsi" w:hAnsiTheme="minorHAnsi"/>
        </w:rPr>
        <w:t>youth and</w:t>
      </w:r>
      <w:r w:rsidR="00656C38" w:rsidRPr="002D6684">
        <w:rPr>
          <w:rFonts w:asciiTheme="minorHAnsi" w:hAnsiTheme="minorHAnsi"/>
        </w:rPr>
        <w:t xml:space="preserve"> young adult </w:t>
      </w:r>
      <w:r w:rsidRPr="002D6684">
        <w:rPr>
          <w:rFonts w:asciiTheme="minorHAnsi" w:hAnsiTheme="minorHAnsi"/>
        </w:rPr>
        <w:t>culture, cultural and family perceptions of roles and abilities of youth and young adults, and cultural influences on substance use and recovery;</w:t>
      </w:r>
    </w:p>
    <w:p w14:paraId="7A90DAF9" w14:textId="77777777" w:rsidR="005B6EB6" w:rsidRPr="002D6684" w:rsidRDefault="00656C38" w:rsidP="00545832">
      <w:pPr>
        <w:numPr>
          <w:ilvl w:val="1"/>
          <w:numId w:val="32"/>
        </w:numPr>
        <w:spacing w:after="120"/>
        <w:rPr>
          <w:rFonts w:asciiTheme="minorHAnsi" w:hAnsiTheme="minorHAnsi"/>
        </w:rPr>
      </w:pPr>
      <w:r w:rsidRPr="002D6684">
        <w:rPr>
          <w:rFonts w:asciiTheme="minorHAnsi" w:hAnsiTheme="minorHAnsi"/>
        </w:rPr>
        <w:t>Family systems and family therapy resources;</w:t>
      </w:r>
      <w:r w:rsidR="00652074" w:rsidRPr="002D6684">
        <w:rPr>
          <w:rFonts w:asciiTheme="minorHAnsi" w:hAnsiTheme="minorHAnsi"/>
        </w:rPr>
        <w:t xml:space="preserve"> </w:t>
      </w:r>
    </w:p>
    <w:p w14:paraId="2E950657" w14:textId="3543F514" w:rsidR="00656C38" w:rsidRPr="002D6684" w:rsidRDefault="005B6EB6" w:rsidP="00545832">
      <w:pPr>
        <w:numPr>
          <w:ilvl w:val="1"/>
          <w:numId w:val="32"/>
        </w:numPr>
        <w:spacing w:after="120"/>
        <w:rPr>
          <w:rFonts w:asciiTheme="minorHAnsi" w:hAnsiTheme="minorHAnsi"/>
        </w:rPr>
      </w:pPr>
      <w:r w:rsidRPr="002D6684">
        <w:rPr>
          <w:rFonts w:asciiTheme="minorHAnsi" w:hAnsiTheme="minorHAnsi"/>
        </w:rPr>
        <w:t xml:space="preserve">Youth and young adult gambling and problem gambling; </w:t>
      </w:r>
      <w:r w:rsidR="00652074" w:rsidRPr="002D6684">
        <w:rPr>
          <w:rFonts w:asciiTheme="minorHAnsi" w:hAnsiTheme="minorHAnsi"/>
        </w:rPr>
        <w:t>and</w:t>
      </w:r>
    </w:p>
    <w:p w14:paraId="515B94EF" w14:textId="121BE6A4" w:rsidR="00816D9B" w:rsidRPr="002D6684" w:rsidRDefault="00816D9B" w:rsidP="00545832">
      <w:pPr>
        <w:numPr>
          <w:ilvl w:val="1"/>
          <w:numId w:val="32"/>
        </w:numPr>
        <w:spacing w:after="120"/>
        <w:rPr>
          <w:rFonts w:asciiTheme="minorHAnsi" w:hAnsiTheme="minorHAnsi"/>
        </w:rPr>
      </w:pPr>
      <w:r w:rsidRPr="002D6684">
        <w:rPr>
          <w:rFonts w:asciiTheme="minorHAnsi" w:hAnsiTheme="minorHAnsi"/>
        </w:rPr>
        <w:t xml:space="preserve">Resources and requirements of </w:t>
      </w:r>
      <w:r w:rsidR="009C7494" w:rsidRPr="002D6684">
        <w:rPr>
          <w:rFonts w:asciiTheme="minorHAnsi" w:hAnsiTheme="minorHAnsi"/>
        </w:rPr>
        <w:t>Departments of Children and Families, Youth Services, Corrections, Mental Health and Massachusetts Rehabilitation Commission.</w:t>
      </w:r>
    </w:p>
    <w:p w14:paraId="416D7BB3" w14:textId="77777777" w:rsidR="00816D9B" w:rsidRPr="002D6684" w:rsidRDefault="00816D9B"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Staff can apply knowledge in understanding and exploring:</w:t>
      </w:r>
    </w:p>
    <w:p w14:paraId="202F6AEE" w14:textId="77777777" w:rsidR="00816D9B" w:rsidRPr="002D6684" w:rsidRDefault="00816D9B" w:rsidP="00545832">
      <w:pPr>
        <w:numPr>
          <w:ilvl w:val="1"/>
          <w:numId w:val="32"/>
        </w:numPr>
        <w:spacing w:after="120"/>
        <w:rPr>
          <w:rFonts w:asciiTheme="minorHAnsi" w:hAnsiTheme="minorHAnsi"/>
        </w:rPr>
      </w:pPr>
      <w:r w:rsidRPr="002D6684">
        <w:rPr>
          <w:rFonts w:asciiTheme="minorHAnsi" w:hAnsiTheme="minorHAnsi"/>
        </w:rPr>
        <w:t xml:space="preserve"> Physical effects of alcohol and drugs on youth and young adults, e.g. effects on brain development and behavior.</w:t>
      </w:r>
    </w:p>
    <w:p w14:paraId="5625EB53" w14:textId="2D88872D" w:rsidR="00816D9B" w:rsidRPr="002D6684" w:rsidRDefault="00816D9B" w:rsidP="00545832">
      <w:pPr>
        <w:numPr>
          <w:ilvl w:val="1"/>
          <w:numId w:val="32"/>
        </w:numPr>
        <w:spacing w:after="120"/>
        <w:rPr>
          <w:rFonts w:asciiTheme="minorHAnsi" w:hAnsiTheme="minorHAnsi"/>
        </w:rPr>
      </w:pPr>
      <w:r w:rsidRPr="002D6684">
        <w:rPr>
          <w:rFonts w:asciiTheme="minorHAnsi" w:hAnsiTheme="minorHAnsi"/>
        </w:rPr>
        <w:t xml:space="preserve">Developmentally different processes of recovery, and relapse, for youth and young adults, e.g. </w:t>
      </w:r>
      <w:r w:rsidR="009C7494" w:rsidRPr="002D6684">
        <w:rPr>
          <w:rFonts w:asciiTheme="minorHAnsi" w:hAnsiTheme="minorHAnsi"/>
        </w:rPr>
        <w:t xml:space="preserve">young adult </w:t>
      </w:r>
      <w:r w:rsidRPr="002D6684">
        <w:rPr>
          <w:rFonts w:asciiTheme="minorHAnsi" w:hAnsiTheme="minorHAnsi"/>
        </w:rPr>
        <w:t>perceptions of risk or capac</w:t>
      </w:r>
      <w:r w:rsidR="009C7494" w:rsidRPr="002D6684">
        <w:rPr>
          <w:rFonts w:asciiTheme="minorHAnsi" w:hAnsiTheme="minorHAnsi"/>
        </w:rPr>
        <w:t>ity to anticipate consequences, losses resulting from use are different from those of later adulthood.</w:t>
      </w:r>
    </w:p>
    <w:p w14:paraId="07C1B835" w14:textId="77777777" w:rsidR="00816D9B" w:rsidRPr="002D6684" w:rsidRDefault="00816D9B"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lastRenderedPageBreak/>
        <w:t>Staff are knowledgeable about and skilled in engaging young adults, their families and significant others, including knowledge about managing mobile devices and uses of social networking.</w:t>
      </w:r>
    </w:p>
    <w:p w14:paraId="2DC46FB2" w14:textId="392CB275" w:rsidR="00816D9B" w:rsidRPr="002D6684" w:rsidRDefault="00816D9B" w:rsidP="00545832">
      <w:pPr>
        <w:pStyle w:val="BSASIndentBullet"/>
        <w:spacing w:after="120" w:line="240" w:lineRule="auto"/>
        <w:contextualSpacing w:val="0"/>
        <w:rPr>
          <w:rFonts w:asciiTheme="minorHAnsi" w:hAnsiTheme="minorHAnsi"/>
          <w:spacing w:val="0"/>
          <w:sz w:val="22"/>
          <w:szCs w:val="22"/>
        </w:rPr>
      </w:pPr>
      <w:proofErr w:type="gramStart"/>
      <w:r w:rsidRPr="002D6684">
        <w:rPr>
          <w:rFonts w:asciiTheme="minorHAnsi" w:hAnsiTheme="minorHAnsi"/>
          <w:spacing w:val="0"/>
          <w:sz w:val="22"/>
          <w:szCs w:val="22"/>
        </w:rPr>
        <w:t>Staff are</w:t>
      </w:r>
      <w:proofErr w:type="gramEnd"/>
      <w:r w:rsidRPr="002D6684">
        <w:rPr>
          <w:rFonts w:asciiTheme="minorHAnsi" w:hAnsiTheme="minorHAnsi"/>
          <w:spacing w:val="0"/>
          <w:sz w:val="22"/>
          <w:szCs w:val="22"/>
        </w:rPr>
        <w:t xml:space="preserve"> knowledgeable about phases and processes of coming out for LGBT</w:t>
      </w:r>
      <w:r w:rsidR="00C53155" w:rsidRPr="002D6684">
        <w:rPr>
          <w:rFonts w:asciiTheme="minorHAnsi" w:hAnsiTheme="minorHAnsi"/>
          <w:spacing w:val="0"/>
          <w:sz w:val="22"/>
          <w:szCs w:val="22"/>
        </w:rPr>
        <w:t xml:space="preserve"> and gender non-conforming</w:t>
      </w:r>
      <w:r w:rsidRPr="002D6684">
        <w:rPr>
          <w:rFonts w:asciiTheme="minorHAnsi" w:hAnsiTheme="minorHAnsi"/>
          <w:spacing w:val="0"/>
          <w:sz w:val="22"/>
          <w:szCs w:val="22"/>
        </w:rPr>
        <w:t xml:space="preserve"> youth.</w:t>
      </w:r>
    </w:p>
    <w:p w14:paraId="63FDBA1B" w14:textId="3002AA2E" w:rsidR="00816D9B" w:rsidRPr="002D6684" w:rsidRDefault="00816D9B" w:rsidP="00545832">
      <w:pPr>
        <w:pStyle w:val="BSASIndentBullet"/>
        <w:spacing w:after="120" w:line="240" w:lineRule="auto"/>
        <w:contextualSpacing w:val="0"/>
        <w:rPr>
          <w:rFonts w:asciiTheme="minorHAnsi" w:hAnsiTheme="minorHAnsi"/>
          <w:spacing w:val="0"/>
          <w:sz w:val="22"/>
          <w:szCs w:val="22"/>
        </w:rPr>
      </w:pPr>
      <w:proofErr w:type="gramStart"/>
      <w:r w:rsidRPr="002D6684">
        <w:rPr>
          <w:rFonts w:asciiTheme="minorHAnsi" w:hAnsiTheme="minorHAnsi"/>
          <w:spacing w:val="0"/>
          <w:sz w:val="22"/>
          <w:szCs w:val="22"/>
        </w:rPr>
        <w:t>Staff are</w:t>
      </w:r>
      <w:proofErr w:type="gramEnd"/>
      <w:r w:rsidRPr="002D6684">
        <w:rPr>
          <w:rFonts w:asciiTheme="minorHAnsi" w:hAnsiTheme="minorHAnsi"/>
          <w:spacing w:val="0"/>
          <w:sz w:val="22"/>
          <w:szCs w:val="22"/>
        </w:rPr>
        <w:t xml:space="preserve"> trained in </w:t>
      </w:r>
      <w:r w:rsidR="005058EE" w:rsidRPr="002D6684">
        <w:rPr>
          <w:rFonts w:asciiTheme="minorHAnsi" w:hAnsiTheme="minorHAnsi"/>
          <w:spacing w:val="0"/>
          <w:sz w:val="22"/>
          <w:szCs w:val="22"/>
        </w:rPr>
        <w:t xml:space="preserve">understanding </w:t>
      </w:r>
      <w:r w:rsidR="005B6EB6" w:rsidRPr="002D6684">
        <w:rPr>
          <w:rFonts w:asciiTheme="minorHAnsi" w:hAnsiTheme="minorHAnsi"/>
          <w:spacing w:val="0"/>
          <w:sz w:val="22"/>
          <w:szCs w:val="22"/>
        </w:rPr>
        <w:t>opioid use</w:t>
      </w:r>
      <w:r w:rsidR="005058EE" w:rsidRPr="002D6684">
        <w:rPr>
          <w:rFonts w:asciiTheme="minorHAnsi" w:hAnsiTheme="minorHAnsi"/>
          <w:spacing w:val="0"/>
          <w:sz w:val="22"/>
          <w:szCs w:val="22"/>
        </w:rPr>
        <w:t xml:space="preserve"> and dependence</w:t>
      </w:r>
      <w:r w:rsidR="005B6EB6" w:rsidRPr="002D6684">
        <w:rPr>
          <w:rFonts w:asciiTheme="minorHAnsi" w:hAnsiTheme="minorHAnsi"/>
          <w:spacing w:val="0"/>
          <w:sz w:val="22"/>
          <w:szCs w:val="22"/>
        </w:rPr>
        <w:t xml:space="preserve"> and </w:t>
      </w:r>
      <w:r w:rsidRPr="002D6684">
        <w:rPr>
          <w:rFonts w:asciiTheme="minorHAnsi" w:hAnsiTheme="minorHAnsi"/>
          <w:spacing w:val="0"/>
          <w:sz w:val="22"/>
          <w:szCs w:val="22"/>
        </w:rPr>
        <w:t>opioid overdose prevention, recognition and response.</w:t>
      </w:r>
      <w:r w:rsidRPr="002D6684">
        <w:rPr>
          <w:rStyle w:val="FootnoteReference"/>
          <w:rFonts w:asciiTheme="minorHAnsi" w:hAnsiTheme="minorHAnsi"/>
          <w:spacing w:val="0"/>
          <w:sz w:val="22"/>
          <w:szCs w:val="22"/>
        </w:rPr>
        <w:footnoteReference w:id="20"/>
      </w:r>
    </w:p>
    <w:p w14:paraId="5AB0363A" w14:textId="5A92673C" w:rsidR="00656C38" w:rsidRPr="002D6684" w:rsidRDefault="00656C38"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 xml:space="preserve">Supervisors explore staff beliefs and attitudes about young adults, sexual behavior, sexual orientation, </w:t>
      </w:r>
      <w:r w:rsidR="001E35AD" w:rsidRPr="002D6684">
        <w:rPr>
          <w:rFonts w:asciiTheme="minorHAnsi" w:hAnsiTheme="minorHAnsi"/>
          <w:spacing w:val="0"/>
          <w:sz w:val="22"/>
          <w:szCs w:val="22"/>
        </w:rPr>
        <w:t>and family</w:t>
      </w:r>
      <w:r w:rsidRPr="002D6684">
        <w:rPr>
          <w:rFonts w:asciiTheme="minorHAnsi" w:hAnsiTheme="minorHAnsi"/>
          <w:spacing w:val="0"/>
          <w:sz w:val="22"/>
          <w:szCs w:val="22"/>
        </w:rPr>
        <w:t xml:space="preserve"> participation in treatment. </w:t>
      </w:r>
    </w:p>
    <w:p w14:paraId="4B6A32A3" w14:textId="4FE6F427" w:rsidR="00745D1C" w:rsidRPr="002D6684" w:rsidRDefault="00745D1C" w:rsidP="00545832">
      <w:pPr>
        <w:pStyle w:val="BSASIndentBullet"/>
        <w:spacing w:after="120" w:line="240" w:lineRule="auto"/>
        <w:contextualSpacing w:val="0"/>
        <w:rPr>
          <w:rFonts w:asciiTheme="minorHAnsi" w:hAnsiTheme="minorHAnsi"/>
          <w:spacing w:val="0"/>
          <w:sz w:val="22"/>
          <w:szCs w:val="22"/>
        </w:rPr>
      </w:pPr>
      <w:r w:rsidRPr="002D6684">
        <w:rPr>
          <w:rFonts w:asciiTheme="minorHAnsi" w:hAnsiTheme="minorHAnsi"/>
          <w:spacing w:val="0"/>
          <w:sz w:val="22"/>
          <w:szCs w:val="22"/>
        </w:rPr>
        <w:t xml:space="preserve">Supervision and staff training </w:t>
      </w:r>
      <w:r w:rsidR="006D2234" w:rsidRPr="002D6684">
        <w:rPr>
          <w:rFonts w:asciiTheme="minorHAnsi" w:hAnsiTheme="minorHAnsi"/>
          <w:spacing w:val="0"/>
          <w:sz w:val="22"/>
          <w:szCs w:val="22"/>
        </w:rPr>
        <w:t>support application of</w:t>
      </w:r>
      <w:r w:rsidRPr="002D6684">
        <w:rPr>
          <w:rFonts w:asciiTheme="minorHAnsi" w:hAnsiTheme="minorHAnsi"/>
          <w:spacing w:val="0"/>
          <w:sz w:val="22"/>
          <w:szCs w:val="22"/>
        </w:rPr>
        <w:t xml:space="preserve"> family systems </w:t>
      </w:r>
      <w:r w:rsidR="006D2234" w:rsidRPr="002D6684">
        <w:rPr>
          <w:rFonts w:asciiTheme="minorHAnsi" w:hAnsiTheme="minorHAnsi"/>
          <w:spacing w:val="0"/>
          <w:sz w:val="22"/>
          <w:szCs w:val="22"/>
        </w:rPr>
        <w:t xml:space="preserve">theory </w:t>
      </w:r>
      <w:r w:rsidRPr="002D6684">
        <w:rPr>
          <w:rFonts w:asciiTheme="minorHAnsi" w:hAnsiTheme="minorHAnsi"/>
          <w:spacing w:val="0"/>
          <w:sz w:val="22"/>
          <w:szCs w:val="22"/>
        </w:rPr>
        <w:t>to work with young adults and their families, for example, in understanding how patterns of relationships and behaviors develop and</w:t>
      </w:r>
      <w:r w:rsidR="006D2234" w:rsidRPr="002D6684">
        <w:rPr>
          <w:rFonts w:asciiTheme="minorHAnsi" w:hAnsiTheme="minorHAnsi"/>
          <w:spacing w:val="0"/>
          <w:sz w:val="22"/>
          <w:szCs w:val="22"/>
        </w:rPr>
        <w:t xml:space="preserve"> how they</w:t>
      </w:r>
      <w:r w:rsidRPr="002D6684">
        <w:rPr>
          <w:rFonts w:asciiTheme="minorHAnsi" w:hAnsiTheme="minorHAnsi"/>
          <w:spacing w:val="0"/>
          <w:sz w:val="22"/>
          <w:szCs w:val="22"/>
        </w:rPr>
        <w:t xml:space="preserve"> can change.</w:t>
      </w:r>
    </w:p>
    <w:p w14:paraId="10B83FF9" w14:textId="1FC85B8C" w:rsidR="00816D9B" w:rsidRPr="002D6684" w:rsidRDefault="00816D9B" w:rsidP="00704993">
      <w:pPr>
        <w:spacing w:after="120"/>
        <w:rPr>
          <w:rFonts w:ascii="Cambria" w:hAnsi="Cambria"/>
          <w:b/>
          <w:color w:val="005DAA"/>
        </w:rPr>
      </w:pPr>
      <w:r w:rsidRPr="002D6684">
        <w:rPr>
          <w:rFonts w:ascii="Cambria" w:hAnsi="Cambria"/>
          <w:b/>
          <w:color w:val="005DAA"/>
        </w:rPr>
        <w:t xml:space="preserve">B. </w:t>
      </w:r>
      <w:r w:rsidR="00545832" w:rsidRPr="002D6684">
        <w:rPr>
          <w:rFonts w:ascii="Cambria" w:hAnsi="Cambria"/>
          <w:b/>
          <w:color w:val="005DAA"/>
        </w:rPr>
        <w:t>Service Delivery and Treatment:</w:t>
      </w:r>
    </w:p>
    <w:p w14:paraId="0647D9D6" w14:textId="52EEEF0E" w:rsidR="00545832" w:rsidRPr="002D6684" w:rsidRDefault="00545832" w:rsidP="00704993">
      <w:pPr>
        <w:spacing w:after="120"/>
        <w:rPr>
          <w:rFonts w:asciiTheme="minorHAnsi" w:hAnsiTheme="minorHAnsi"/>
        </w:rPr>
      </w:pPr>
      <w:r w:rsidRPr="002D6684">
        <w:rPr>
          <w:rFonts w:asciiTheme="minorHAnsi" w:hAnsiTheme="minorHAnsi"/>
          <w:i/>
          <w:u w:val="single"/>
        </w:rPr>
        <w:t>Assessment:</w:t>
      </w:r>
      <w:r w:rsidRPr="002D6684">
        <w:rPr>
          <w:rFonts w:asciiTheme="minorHAnsi" w:hAnsiTheme="minorHAnsi"/>
          <w:u w:val="single"/>
        </w:rPr>
        <w:t xml:space="preserve"> </w:t>
      </w:r>
      <w:r w:rsidRPr="002D6684">
        <w:rPr>
          <w:rFonts w:asciiTheme="minorHAnsi" w:hAnsiTheme="minorHAnsi"/>
        </w:rPr>
        <w:t xml:space="preserve"> </w:t>
      </w:r>
    </w:p>
    <w:p w14:paraId="077AFE2A" w14:textId="77777777" w:rsidR="00816D9B" w:rsidRPr="002D6684" w:rsidRDefault="00816D9B" w:rsidP="00545832">
      <w:pPr>
        <w:pStyle w:val="ListParagraph"/>
        <w:numPr>
          <w:ilvl w:val="0"/>
          <w:numId w:val="33"/>
        </w:numPr>
        <w:spacing w:after="60"/>
        <w:contextualSpacing w:val="0"/>
        <w:rPr>
          <w:rFonts w:ascii="Cambria" w:hAnsi="Cambria"/>
        </w:rPr>
      </w:pPr>
      <w:r w:rsidRPr="002D6684">
        <w:rPr>
          <w:rFonts w:ascii="Cambria" w:hAnsi="Cambria"/>
        </w:rPr>
        <w:t xml:space="preserve">Assessments include review of </w:t>
      </w:r>
    </w:p>
    <w:p w14:paraId="14754868" w14:textId="3C354C69" w:rsidR="00816D9B" w:rsidRPr="002D6684" w:rsidRDefault="003A19E1" w:rsidP="00545832">
      <w:pPr>
        <w:pStyle w:val="ListParagraph"/>
        <w:numPr>
          <w:ilvl w:val="0"/>
          <w:numId w:val="34"/>
        </w:numPr>
        <w:spacing w:after="60"/>
        <w:contextualSpacing w:val="0"/>
        <w:rPr>
          <w:rFonts w:ascii="Cambria" w:hAnsi="Cambria"/>
        </w:rPr>
      </w:pPr>
      <w:r w:rsidRPr="002D6684">
        <w:rPr>
          <w:rFonts w:ascii="Cambria" w:hAnsi="Cambria"/>
        </w:rPr>
        <w:t>Developmental status;</w:t>
      </w:r>
      <w:r w:rsidR="00816D9B" w:rsidRPr="002D6684">
        <w:rPr>
          <w:rFonts w:ascii="Cambria" w:hAnsi="Cambria"/>
        </w:rPr>
        <w:t xml:space="preserve"> </w:t>
      </w:r>
    </w:p>
    <w:p w14:paraId="536BCFF5" w14:textId="51E8041D" w:rsidR="009C7494" w:rsidRPr="002D6684" w:rsidRDefault="00292738" w:rsidP="00545832">
      <w:pPr>
        <w:pStyle w:val="ListParagraph"/>
        <w:numPr>
          <w:ilvl w:val="0"/>
          <w:numId w:val="34"/>
        </w:numPr>
        <w:spacing w:after="60"/>
        <w:contextualSpacing w:val="0"/>
        <w:rPr>
          <w:rFonts w:ascii="Cambria" w:hAnsi="Cambria"/>
        </w:rPr>
      </w:pPr>
      <w:r w:rsidRPr="002D6684">
        <w:rPr>
          <w:rFonts w:ascii="Cambria" w:hAnsi="Cambria"/>
        </w:rPr>
        <w:t>Sexual orientation,</w:t>
      </w:r>
      <w:r w:rsidR="009C7494" w:rsidRPr="002D6684">
        <w:rPr>
          <w:rFonts w:ascii="Cambria" w:hAnsi="Cambria"/>
        </w:rPr>
        <w:t xml:space="preserve"> </w:t>
      </w:r>
      <w:r w:rsidRPr="002D6684">
        <w:rPr>
          <w:rFonts w:ascii="Cambria" w:hAnsi="Cambria"/>
        </w:rPr>
        <w:t>gender identity and gender expression</w:t>
      </w:r>
      <w:r w:rsidR="009C7494" w:rsidRPr="002D6684">
        <w:rPr>
          <w:rFonts w:ascii="Cambria" w:hAnsi="Cambria"/>
        </w:rPr>
        <w:t>;</w:t>
      </w:r>
    </w:p>
    <w:p w14:paraId="72678BA1" w14:textId="5D1AE007" w:rsidR="00816D9B" w:rsidRPr="002D6684" w:rsidRDefault="003A19E1" w:rsidP="00545832">
      <w:pPr>
        <w:pStyle w:val="ListParagraph"/>
        <w:numPr>
          <w:ilvl w:val="0"/>
          <w:numId w:val="34"/>
        </w:numPr>
        <w:spacing w:after="60"/>
        <w:contextualSpacing w:val="0"/>
        <w:rPr>
          <w:rFonts w:ascii="Cambria" w:hAnsi="Cambria"/>
        </w:rPr>
      </w:pPr>
      <w:r w:rsidRPr="002D6684">
        <w:rPr>
          <w:rFonts w:ascii="Cambria" w:hAnsi="Cambria"/>
        </w:rPr>
        <w:t>Education and school experiences;</w:t>
      </w:r>
    </w:p>
    <w:p w14:paraId="5847FF52" w14:textId="6B115451" w:rsidR="003A19E1" w:rsidRPr="002D6684" w:rsidRDefault="003A19E1" w:rsidP="00545832">
      <w:pPr>
        <w:pStyle w:val="ListParagraph"/>
        <w:numPr>
          <w:ilvl w:val="0"/>
          <w:numId w:val="34"/>
        </w:numPr>
        <w:spacing w:after="60"/>
        <w:contextualSpacing w:val="0"/>
        <w:rPr>
          <w:rFonts w:ascii="Cambria" w:hAnsi="Cambria"/>
        </w:rPr>
      </w:pPr>
      <w:r w:rsidRPr="002D6684">
        <w:rPr>
          <w:rFonts w:ascii="Cambria" w:hAnsi="Cambria"/>
        </w:rPr>
        <w:t>Employment history and experiences;</w:t>
      </w:r>
    </w:p>
    <w:p w14:paraId="62CB513E" w14:textId="2CF89197" w:rsidR="00A64F3B" w:rsidRPr="002D6684" w:rsidRDefault="00A64F3B" w:rsidP="00545832">
      <w:pPr>
        <w:pStyle w:val="ListParagraph"/>
        <w:numPr>
          <w:ilvl w:val="0"/>
          <w:numId w:val="34"/>
        </w:numPr>
        <w:spacing w:after="60"/>
        <w:contextualSpacing w:val="0"/>
        <w:rPr>
          <w:rFonts w:ascii="Cambria" w:hAnsi="Cambria"/>
        </w:rPr>
      </w:pPr>
      <w:r w:rsidRPr="002D6684">
        <w:rPr>
          <w:rFonts w:ascii="Cambria" w:hAnsi="Cambria"/>
        </w:rPr>
        <w:t>Current living situation, including length of time at current location and recent moves;</w:t>
      </w:r>
    </w:p>
    <w:p w14:paraId="09649521" w14:textId="12DC9739" w:rsidR="00816D9B" w:rsidRPr="002D6684" w:rsidRDefault="00816D9B" w:rsidP="00545832">
      <w:pPr>
        <w:pStyle w:val="ListParagraph"/>
        <w:numPr>
          <w:ilvl w:val="0"/>
          <w:numId w:val="34"/>
        </w:numPr>
        <w:spacing w:after="60"/>
        <w:contextualSpacing w:val="0"/>
        <w:rPr>
          <w:rFonts w:ascii="Cambria" w:hAnsi="Cambria"/>
        </w:rPr>
      </w:pPr>
      <w:r w:rsidRPr="002D6684">
        <w:rPr>
          <w:rFonts w:ascii="Cambria" w:hAnsi="Cambria"/>
        </w:rPr>
        <w:t>Trauma history, including child maltreatment, unintentional injuries, combat experiences</w:t>
      </w:r>
      <w:r w:rsidR="003A19E1" w:rsidRPr="002D6684">
        <w:rPr>
          <w:rFonts w:ascii="Cambria" w:hAnsi="Cambria"/>
        </w:rPr>
        <w:t>;</w:t>
      </w:r>
    </w:p>
    <w:p w14:paraId="72B9CD5B" w14:textId="374C7BB5" w:rsidR="00816D9B" w:rsidRPr="002D6684" w:rsidRDefault="003A19E1" w:rsidP="00545832">
      <w:pPr>
        <w:pStyle w:val="ListParagraph"/>
        <w:numPr>
          <w:ilvl w:val="0"/>
          <w:numId w:val="34"/>
        </w:numPr>
        <w:spacing w:after="60"/>
        <w:contextualSpacing w:val="0"/>
        <w:rPr>
          <w:rFonts w:ascii="Cambria" w:hAnsi="Cambria"/>
        </w:rPr>
      </w:pPr>
      <w:r w:rsidRPr="002D6684">
        <w:rPr>
          <w:rFonts w:ascii="Cambria" w:hAnsi="Cambria"/>
        </w:rPr>
        <w:t>Mental health status</w:t>
      </w:r>
      <w:r w:rsidR="0089159E" w:rsidRPr="002D6684">
        <w:rPr>
          <w:rFonts w:ascii="Cambria" w:hAnsi="Cambria"/>
        </w:rPr>
        <w:t>, including suicidality</w:t>
      </w:r>
      <w:r w:rsidRPr="002D6684">
        <w:rPr>
          <w:rFonts w:ascii="Cambria" w:hAnsi="Cambria"/>
        </w:rPr>
        <w:t>;</w:t>
      </w:r>
    </w:p>
    <w:p w14:paraId="11A7221B" w14:textId="7CF4F8D1" w:rsidR="005B6EB6" w:rsidRPr="002D6684" w:rsidRDefault="005B6EB6" w:rsidP="00545832">
      <w:pPr>
        <w:pStyle w:val="ListParagraph"/>
        <w:numPr>
          <w:ilvl w:val="0"/>
          <w:numId w:val="34"/>
        </w:numPr>
        <w:spacing w:after="60"/>
        <w:contextualSpacing w:val="0"/>
        <w:rPr>
          <w:rFonts w:ascii="Cambria" w:hAnsi="Cambria"/>
        </w:rPr>
      </w:pPr>
      <w:r w:rsidRPr="002D6684">
        <w:rPr>
          <w:rFonts w:ascii="Cambria" w:hAnsi="Cambria"/>
        </w:rPr>
        <w:t>Gambling history</w:t>
      </w:r>
      <w:r w:rsidR="003B7695" w:rsidRPr="002D6684">
        <w:rPr>
          <w:rFonts w:ascii="Cambria" w:hAnsi="Cambria"/>
        </w:rPr>
        <w:t>;</w:t>
      </w:r>
      <w:r w:rsidRPr="002D6684">
        <w:rPr>
          <w:rStyle w:val="FootnoteReference"/>
          <w:rFonts w:ascii="Cambria" w:hAnsi="Cambria"/>
        </w:rPr>
        <w:footnoteReference w:id="21"/>
      </w:r>
    </w:p>
    <w:p w14:paraId="5D080901" w14:textId="54B2FAA2" w:rsidR="00816D9B" w:rsidRPr="002D6684" w:rsidRDefault="00816D9B" w:rsidP="00545832">
      <w:pPr>
        <w:pStyle w:val="ListParagraph"/>
        <w:numPr>
          <w:ilvl w:val="0"/>
          <w:numId w:val="34"/>
        </w:numPr>
        <w:spacing w:after="60"/>
        <w:contextualSpacing w:val="0"/>
        <w:rPr>
          <w:rFonts w:ascii="Cambria" w:hAnsi="Cambria"/>
        </w:rPr>
      </w:pPr>
      <w:r w:rsidRPr="002D6684">
        <w:rPr>
          <w:rFonts w:ascii="Cambria" w:hAnsi="Cambria"/>
        </w:rPr>
        <w:t xml:space="preserve">Family </w:t>
      </w:r>
      <w:r w:rsidR="003C78C3" w:rsidRPr="002D6684">
        <w:rPr>
          <w:rFonts w:ascii="Cambria" w:hAnsi="Cambria"/>
        </w:rPr>
        <w:t xml:space="preserve">and other important </w:t>
      </w:r>
      <w:r w:rsidRPr="002D6684">
        <w:rPr>
          <w:rFonts w:ascii="Cambria" w:hAnsi="Cambria"/>
        </w:rPr>
        <w:t>relationships,</w:t>
      </w:r>
      <w:r w:rsidR="003C78C3" w:rsidRPr="002D6684">
        <w:rPr>
          <w:rFonts w:ascii="Cambria" w:hAnsi="Cambria"/>
        </w:rPr>
        <w:t xml:space="preserve"> including young adults status as parents and their re</w:t>
      </w:r>
      <w:r w:rsidR="00EB40D6" w:rsidRPr="002D6684">
        <w:rPr>
          <w:rFonts w:ascii="Cambria" w:hAnsi="Cambria"/>
        </w:rPr>
        <w:t>lationships with their children;</w:t>
      </w:r>
    </w:p>
    <w:p w14:paraId="56F60E11" w14:textId="77777777" w:rsidR="00A64F3B" w:rsidRPr="002D6684" w:rsidRDefault="00A64F3B" w:rsidP="00545832">
      <w:pPr>
        <w:pStyle w:val="ListParagraph"/>
        <w:numPr>
          <w:ilvl w:val="0"/>
          <w:numId w:val="34"/>
        </w:numPr>
        <w:spacing w:after="60"/>
        <w:contextualSpacing w:val="0"/>
        <w:rPr>
          <w:rFonts w:ascii="Cambria" w:hAnsi="Cambria"/>
        </w:rPr>
      </w:pPr>
      <w:r w:rsidRPr="002D6684">
        <w:rPr>
          <w:rFonts w:ascii="Cambria" w:hAnsi="Cambria"/>
        </w:rPr>
        <w:t>Primary care relationships and current providers;</w:t>
      </w:r>
    </w:p>
    <w:p w14:paraId="1E24AB07" w14:textId="7FC1ECBA" w:rsidR="00A64F3B" w:rsidRPr="002D6684" w:rsidRDefault="00A64F3B" w:rsidP="00545832">
      <w:pPr>
        <w:pStyle w:val="ListParagraph"/>
        <w:numPr>
          <w:ilvl w:val="0"/>
          <w:numId w:val="34"/>
        </w:numPr>
        <w:spacing w:after="60"/>
        <w:contextualSpacing w:val="0"/>
        <w:rPr>
          <w:rFonts w:ascii="Cambria" w:hAnsi="Cambria"/>
        </w:rPr>
      </w:pPr>
      <w:r w:rsidRPr="002D6684">
        <w:rPr>
          <w:rFonts w:ascii="Cambria" w:hAnsi="Cambria"/>
        </w:rPr>
        <w:t>Current medications, conditions for which prescribed, status of prescription, contact information of prescriber;</w:t>
      </w:r>
    </w:p>
    <w:p w14:paraId="4A41ADBD" w14:textId="38869591" w:rsidR="00EB40D6" w:rsidRPr="002D6684" w:rsidRDefault="00EB40D6" w:rsidP="00545832">
      <w:pPr>
        <w:pStyle w:val="ListParagraph"/>
        <w:numPr>
          <w:ilvl w:val="0"/>
          <w:numId w:val="34"/>
        </w:numPr>
        <w:spacing w:after="60"/>
        <w:contextualSpacing w:val="0"/>
        <w:rPr>
          <w:rFonts w:ascii="Cambria" w:hAnsi="Cambria"/>
        </w:rPr>
      </w:pPr>
      <w:r w:rsidRPr="002D6684">
        <w:rPr>
          <w:rFonts w:ascii="Cambria" w:hAnsi="Cambria"/>
        </w:rPr>
        <w:t>Health and sexual health including risk of STD, HIV, HepC;</w:t>
      </w:r>
    </w:p>
    <w:p w14:paraId="714603EC" w14:textId="246F6816" w:rsidR="00EB40D6" w:rsidRPr="002D6684" w:rsidRDefault="00EB40D6" w:rsidP="00545832">
      <w:pPr>
        <w:pStyle w:val="ListParagraph"/>
        <w:numPr>
          <w:ilvl w:val="0"/>
          <w:numId w:val="34"/>
        </w:numPr>
        <w:spacing w:after="60"/>
        <w:contextualSpacing w:val="0"/>
        <w:rPr>
          <w:rFonts w:ascii="Cambria" w:hAnsi="Cambria"/>
        </w:rPr>
      </w:pPr>
      <w:r w:rsidRPr="002D6684">
        <w:rPr>
          <w:rFonts w:ascii="Cambria" w:hAnsi="Cambria"/>
        </w:rPr>
        <w:t>Overdose risk</w:t>
      </w:r>
      <w:r w:rsidR="00FE71DD" w:rsidRPr="002D6684">
        <w:rPr>
          <w:rFonts w:ascii="Cambria" w:hAnsi="Cambria"/>
        </w:rPr>
        <w:t xml:space="preserve"> and history;</w:t>
      </w:r>
      <w:r w:rsidR="00FE71DD" w:rsidRPr="002D6684">
        <w:rPr>
          <w:rStyle w:val="FootnoteReference"/>
          <w:rFonts w:ascii="Cambria" w:hAnsi="Cambria"/>
        </w:rPr>
        <w:footnoteReference w:id="22"/>
      </w:r>
    </w:p>
    <w:p w14:paraId="184E4967" w14:textId="77777777" w:rsidR="00816D9B" w:rsidRPr="002D6684" w:rsidRDefault="00816D9B" w:rsidP="00545832">
      <w:pPr>
        <w:pStyle w:val="ListParagraph"/>
        <w:numPr>
          <w:ilvl w:val="0"/>
          <w:numId w:val="34"/>
        </w:numPr>
        <w:spacing w:after="60"/>
        <w:contextualSpacing w:val="0"/>
        <w:rPr>
          <w:rFonts w:ascii="Cambria" w:hAnsi="Cambria"/>
        </w:rPr>
      </w:pPr>
      <w:r w:rsidRPr="002D6684">
        <w:rPr>
          <w:rFonts w:ascii="Cambria" w:hAnsi="Cambria"/>
        </w:rPr>
        <w:t>Individual’s own goals.</w:t>
      </w:r>
    </w:p>
    <w:p w14:paraId="0E62A653" w14:textId="77777777" w:rsidR="00816D9B" w:rsidRPr="002D6684" w:rsidRDefault="00816D9B" w:rsidP="00545832">
      <w:pPr>
        <w:pStyle w:val="ListParagraph"/>
        <w:numPr>
          <w:ilvl w:val="0"/>
          <w:numId w:val="33"/>
        </w:numPr>
        <w:spacing w:after="120"/>
        <w:contextualSpacing w:val="0"/>
        <w:rPr>
          <w:rFonts w:ascii="Cambria" w:hAnsi="Cambria"/>
        </w:rPr>
      </w:pPr>
      <w:r w:rsidRPr="002D6684">
        <w:rPr>
          <w:rFonts w:ascii="Cambria" w:hAnsi="Cambria"/>
        </w:rPr>
        <w:t>Assessments identify peers and adults who can provide committed support to the individual’s recovery.</w:t>
      </w:r>
    </w:p>
    <w:p w14:paraId="17557473" w14:textId="77777777" w:rsidR="00704993" w:rsidRPr="002D6684" w:rsidRDefault="00704993" w:rsidP="00704993">
      <w:pPr>
        <w:spacing w:after="120"/>
        <w:ind w:left="360"/>
        <w:rPr>
          <w:rFonts w:ascii="Cambria" w:hAnsi="Cambria"/>
        </w:rPr>
      </w:pPr>
    </w:p>
    <w:p w14:paraId="79937093" w14:textId="61370E71" w:rsidR="00816D9B" w:rsidRPr="002D6684" w:rsidRDefault="00816D9B" w:rsidP="00816D9B">
      <w:pPr>
        <w:pStyle w:val="ListParagraph"/>
        <w:spacing w:after="120"/>
        <w:ind w:left="360" w:hanging="360"/>
        <w:contextualSpacing w:val="0"/>
        <w:rPr>
          <w:rFonts w:ascii="Cambria" w:hAnsi="Cambria"/>
        </w:rPr>
      </w:pPr>
      <w:r w:rsidRPr="002D6684">
        <w:rPr>
          <w:rFonts w:ascii="Cambria" w:hAnsi="Cambria"/>
          <w:i/>
          <w:u w:val="single"/>
        </w:rPr>
        <w:t>Planning</w:t>
      </w:r>
      <w:r w:rsidR="00545832" w:rsidRPr="002D6684">
        <w:rPr>
          <w:rFonts w:ascii="Cambria" w:hAnsi="Cambria"/>
          <w:i/>
          <w:u w:val="single"/>
        </w:rPr>
        <w:t>:</w:t>
      </w:r>
      <w:r w:rsidR="004827F0" w:rsidRPr="002D6684">
        <w:rPr>
          <w:rFonts w:ascii="Cambria" w:hAnsi="Cambria"/>
        </w:rPr>
        <w:t xml:space="preserve"> Treatment Plans:</w:t>
      </w:r>
    </w:p>
    <w:p w14:paraId="2852C0F9" w14:textId="7EF2B267" w:rsidR="00816D9B" w:rsidRPr="002D6684" w:rsidRDefault="004827F0" w:rsidP="00545832">
      <w:pPr>
        <w:pStyle w:val="ListParagraph"/>
        <w:numPr>
          <w:ilvl w:val="0"/>
          <w:numId w:val="35"/>
        </w:numPr>
        <w:spacing w:after="120"/>
        <w:contextualSpacing w:val="0"/>
        <w:rPr>
          <w:rFonts w:ascii="Cambria" w:hAnsi="Cambria"/>
        </w:rPr>
      </w:pPr>
      <w:r w:rsidRPr="002D6684">
        <w:rPr>
          <w:rFonts w:ascii="Cambria" w:hAnsi="Cambria"/>
        </w:rPr>
        <w:t>I</w:t>
      </w:r>
      <w:r w:rsidR="00816D9B" w:rsidRPr="002D6684">
        <w:rPr>
          <w:rFonts w:ascii="Cambria" w:hAnsi="Cambria"/>
        </w:rPr>
        <w:t>dentify and establish coordination with individuals’ significant relationships, schools, employers, primary care providers, and ot</w:t>
      </w:r>
      <w:r w:rsidR="003A19E1" w:rsidRPr="002D6684">
        <w:rPr>
          <w:rFonts w:ascii="Cambria" w:hAnsi="Cambria"/>
        </w:rPr>
        <w:t>hers who may promote recovery;</w:t>
      </w:r>
    </w:p>
    <w:p w14:paraId="53243A89" w14:textId="34BB40A2" w:rsidR="003A19E1" w:rsidRPr="002D6684" w:rsidRDefault="003A19E1" w:rsidP="00545832">
      <w:pPr>
        <w:pStyle w:val="ListParagraph"/>
        <w:numPr>
          <w:ilvl w:val="0"/>
          <w:numId w:val="35"/>
        </w:numPr>
        <w:spacing w:after="120"/>
        <w:contextualSpacing w:val="0"/>
        <w:rPr>
          <w:rFonts w:ascii="Cambria" w:hAnsi="Cambria"/>
        </w:rPr>
      </w:pPr>
      <w:r w:rsidRPr="002D6684">
        <w:rPr>
          <w:rFonts w:ascii="Cambria" w:hAnsi="Cambria"/>
        </w:rPr>
        <w:t>Include participation by family; if individual decides that his or her family should not be contact</w:t>
      </w:r>
      <w:r w:rsidR="00037914" w:rsidRPr="002D6684">
        <w:rPr>
          <w:rFonts w:ascii="Cambria" w:hAnsi="Cambria"/>
        </w:rPr>
        <w:t>ed</w:t>
      </w:r>
      <w:r w:rsidRPr="002D6684">
        <w:rPr>
          <w:rFonts w:ascii="Cambria" w:hAnsi="Cambria"/>
        </w:rPr>
        <w:t>, plan specifies a date when</w:t>
      </w:r>
      <w:r w:rsidR="009C7494" w:rsidRPr="002D6684">
        <w:rPr>
          <w:rFonts w:ascii="Cambria" w:hAnsi="Cambria"/>
        </w:rPr>
        <w:t xml:space="preserve"> this decision will be reviewed;</w:t>
      </w:r>
    </w:p>
    <w:p w14:paraId="09C1D6D1" w14:textId="6DD9B635" w:rsidR="00816D9B" w:rsidRPr="002D6684" w:rsidRDefault="004827F0" w:rsidP="00545832">
      <w:pPr>
        <w:pStyle w:val="ListParagraph"/>
        <w:numPr>
          <w:ilvl w:val="0"/>
          <w:numId w:val="35"/>
        </w:numPr>
        <w:spacing w:after="120"/>
        <w:contextualSpacing w:val="0"/>
        <w:rPr>
          <w:rFonts w:ascii="Cambria" w:hAnsi="Cambria"/>
        </w:rPr>
      </w:pPr>
      <w:r w:rsidRPr="002D6684">
        <w:rPr>
          <w:rFonts w:ascii="Cambria" w:hAnsi="Cambria"/>
        </w:rPr>
        <w:t>I</w:t>
      </w:r>
      <w:r w:rsidR="00816D9B" w:rsidRPr="002D6684">
        <w:rPr>
          <w:rFonts w:ascii="Cambria" w:hAnsi="Cambria"/>
        </w:rPr>
        <w:t>nclude services and resources that match the individual’s deve</w:t>
      </w:r>
      <w:r w:rsidR="003A19E1" w:rsidRPr="002D6684">
        <w:rPr>
          <w:rFonts w:ascii="Cambria" w:hAnsi="Cambria"/>
        </w:rPr>
        <w:t>lopmental status and capacities</w:t>
      </w:r>
      <w:r w:rsidR="00866A2D" w:rsidRPr="002D6684">
        <w:rPr>
          <w:rFonts w:ascii="Cambria" w:hAnsi="Cambria"/>
        </w:rPr>
        <w:t>, such as education, employment, additional assessments as needed</w:t>
      </w:r>
      <w:r w:rsidR="003A19E1" w:rsidRPr="002D6684">
        <w:rPr>
          <w:rFonts w:ascii="Cambria" w:hAnsi="Cambria"/>
        </w:rPr>
        <w:t>;</w:t>
      </w:r>
    </w:p>
    <w:p w14:paraId="51C01EFA" w14:textId="0EAB5827" w:rsidR="003A19E1" w:rsidRPr="002D6684" w:rsidRDefault="003A19E1" w:rsidP="00545832">
      <w:pPr>
        <w:pStyle w:val="ListParagraph"/>
        <w:numPr>
          <w:ilvl w:val="0"/>
          <w:numId w:val="35"/>
        </w:numPr>
        <w:spacing w:after="120"/>
        <w:contextualSpacing w:val="0"/>
        <w:rPr>
          <w:rFonts w:ascii="Cambria" w:hAnsi="Cambria"/>
        </w:rPr>
      </w:pPr>
      <w:r w:rsidRPr="002D6684">
        <w:rPr>
          <w:rFonts w:ascii="Cambria" w:hAnsi="Cambria"/>
        </w:rPr>
        <w:t>Include plan for obtaining</w:t>
      </w:r>
      <w:r w:rsidR="00037914" w:rsidRPr="002D6684">
        <w:rPr>
          <w:rFonts w:ascii="Cambria" w:hAnsi="Cambria"/>
        </w:rPr>
        <w:t xml:space="preserve"> physical health cares, including</w:t>
      </w:r>
      <w:r w:rsidRPr="002D6684">
        <w:rPr>
          <w:rFonts w:ascii="Cambria" w:hAnsi="Cambria"/>
        </w:rPr>
        <w:t xml:space="preserve"> testing as needed, with individual’s consent, for STD’s, HIV and HepC;</w:t>
      </w:r>
    </w:p>
    <w:p w14:paraId="5FC49AE5" w14:textId="66C6810D" w:rsidR="004827F0" w:rsidRPr="002D6684" w:rsidRDefault="004827F0" w:rsidP="00545832">
      <w:pPr>
        <w:pStyle w:val="ListParagraph"/>
        <w:numPr>
          <w:ilvl w:val="0"/>
          <w:numId w:val="35"/>
        </w:numPr>
        <w:spacing w:after="120"/>
        <w:contextualSpacing w:val="0"/>
        <w:rPr>
          <w:rFonts w:ascii="Cambria" w:hAnsi="Cambria"/>
        </w:rPr>
      </w:pPr>
      <w:r w:rsidRPr="002D6684">
        <w:rPr>
          <w:rFonts w:ascii="Cambria" w:hAnsi="Cambria"/>
        </w:rPr>
        <w:t>Are built on harm reduction approaches, identifying potential rewards in behavior change.</w:t>
      </w:r>
    </w:p>
    <w:p w14:paraId="6C5AD8E7" w14:textId="77777777" w:rsidR="00816D9B" w:rsidRPr="002D6684" w:rsidRDefault="00816D9B" w:rsidP="00816D9B">
      <w:pPr>
        <w:pStyle w:val="ListParagraph"/>
        <w:spacing w:after="60"/>
        <w:ind w:left="360" w:hanging="360"/>
        <w:contextualSpacing w:val="0"/>
        <w:rPr>
          <w:rFonts w:ascii="Cambria" w:hAnsi="Cambria"/>
        </w:rPr>
      </w:pPr>
      <w:r w:rsidRPr="002D6684">
        <w:rPr>
          <w:rFonts w:ascii="Cambria" w:hAnsi="Cambria"/>
          <w:i/>
          <w:u w:val="single"/>
        </w:rPr>
        <w:t>Service Provision</w:t>
      </w:r>
    </w:p>
    <w:p w14:paraId="744012F8" w14:textId="77777777" w:rsidR="00816D9B" w:rsidRPr="002D6684" w:rsidRDefault="00816D9B" w:rsidP="00545832">
      <w:pPr>
        <w:pStyle w:val="ListParagraph"/>
        <w:numPr>
          <w:ilvl w:val="0"/>
          <w:numId w:val="36"/>
        </w:numPr>
        <w:spacing w:after="60"/>
        <w:contextualSpacing w:val="0"/>
        <w:rPr>
          <w:rFonts w:ascii="Cambria" w:hAnsi="Cambria"/>
        </w:rPr>
      </w:pPr>
      <w:r w:rsidRPr="002D6684">
        <w:rPr>
          <w:rFonts w:ascii="Cambria" w:hAnsi="Cambria"/>
        </w:rPr>
        <w:t>Agencies employ practices shown effective with this developmental group,</w:t>
      </w:r>
      <w:r w:rsidRPr="002D6684">
        <w:rPr>
          <w:rStyle w:val="FootnoteReference"/>
          <w:rFonts w:ascii="Cambria" w:hAnsi="Cambria"/>
        </w:rPr>
        <w:footnoteReference w:id="23"/>
      </w:r>
      <w:r w:rsidRPr="002D6684">
        <w:rPr>
          <w:rFonts w:ascii="Cambria" w:hAnsi="Cambria"/>
        </w:rPr>
        <w:t xml:space="preserve"> e.g.:</w:t>
      </w:r>
    </w:p>
    <w:p w14:paraId="5924BA70" w14:textId="77777777" w:rsidR="00816D9B" w:rsidRPr="002D6684" w:rsidRDefault="00816D9B" w:rsidP="00545832">
      <w:pPr>
        <w:pStyle w:val="ListParagraph"/>
        <w:numPr>
          <w:ilvl w:val="1"/>
          <w:numId w:val="36"/>
        </w:numPr>
        <w:spacing w:after="60"/>
        <w:contextualSpacing w:val="0"/>
        <w:rPr>
          <w:rFonts w:ascii="Cambria" w:hAnsi="Cambria"/>
        </w:rPr>
      </w:pPr>
      <w:r w:rsidRPr="002D6684">
        <w:rPr>
          <w:rFonts w:ascii="Cambria" w:hAnsi="Cambria"/>
        </w:rPr>
        <w:t>Motivation Enhancement</w:t>
      </w:r>
    </w:p>
    <w:p w14:paraId="71114EC0" w14:textId="77777777" w:rsidR="00816D9B" w:rsidRPr="002D6684" w:rsidRDefault="00816D9B" w:rsidP="00545832">
      <w:pPr>
        <w:pStyle w:val="ListParagraph"/>
        <w:numPr>
          <w:ilvl w:val="1"/>
          <w:numId w:val="36"/>
        </w:numPr>
        <w:spacing w:after="60"/>
        <w:contextualSpacing w:val="0"/>
        <w:rPr>
          <w:rFonts w:ascii="Cambria" w:hAnsi="Cambria"/>
        </w:rPr>
      </w:pPr>
      <w:r w:rsidRPr="002D6684">
        <w:rPr>
          <w:rFonts w:ascii="Cambria" w:hAnsi="Cambria"/>
        </w:rPr>
        <w:t>Motivational Interviewing</w:t>
      </w:r>
    </w:p>
    <w:p w14:paraId="40070373" w14:textId="77777777" w:rsidR="00816D9B" w:rsidRPr="002D6684" w:rsidRDefault="00816D9B" w:rsidP="00545832">
      <w:pPr>
        <w:pStyle w:val="ListParagraph"/>
        <w:numPr>
          <w:ilvl w:val="1"/>
          <w:numId w:val="36"/>
        </w:numPr>
        <w:spacing w:after="60"/>
        <w:contextualSpacing w:val="0"/>
        <w:rPr>
          <w:rFonts w:ascii="Cambria" w:hAnsi="Cambria"/>
        </w:rPr>
      </w:pPr>
      <w:r w:rsidRPr="002D6684">
        <w:rPr>
          <w:rFonts w:ascii="Cambria" w:hAnsi="Cambria"/>
        </w:rPr>
        <w:t>Contingency Management</w:t>
      </w:r>
    </w:p>
    <w:p w14:paraId="681C3B9A" w14:textId="562FEDBE" w:rsidR="00816D9B" w:rsidRPr="002D6684" w:rsidRDefault="009C7494" w:rsidP="00545832">
      <w:pPr>
        <w:pStyle w:val="ListParagraph"/>
        <w:numPr>
          <w:ilvl w:val="1"/>
          <w:numId w:val="36"/>
        </w:numPr>
        <w:spacing w:after="60"/>
        <w:contextualSpacing w:val="0"/>
        <w:rPr>
          <w:rFonts w:ascii="Cambria" w:hAnsi="Cambria"/>
        </w:rPr>
      </w:pPr>
      <w:r w:rsidRPr="002D6684">
        <w:rPr>
          <w:rFonts w:ascii="Cambria" w:hAnsi="Cambria"/>
        </w:rPr>
        <w:t>Adolescent Community Reinforcement Approach</w:t>
      </w:r>
    </w:p>
    <w:p w14:paraId="7421A9F4" w14:textId="5579005B" w:rsidR="00511115" w:rsidRPr="002D6684" w:rsidRDefault="00511115" w:rsidP="00545832">
      <w:pPr>
        <w:pStyle w:val="ListParagraph"/>
        <w:numPr>
          <w:ilvl w:val="1"/>
          <w:numId w:val="36"/>
        </w:numPr>
        <w:spacing w:after="60"/>
        <w:contextualSpacing w:val="0"/>
        <w:rPr>
          <w:rFonts w:ascii="Cambria" w:hAnsi="Cambria"/>
        </w:rPr>
      </w:pPr>
      <w:r w:rsidRPr="002D6684">
        <w:rPr>
          <w:rStyle w:val="Hyperlink"/>
          <w:rFonts w:ascii="Cambria" w:hAnsi="Cambria"/>
          <w:color w:val="auto"/>
          <w:u w:val="none"/>
        </w:rPr>
        <w:t>Community Reinforcement and Family Training and other evidence-based family therapies (see Resources section).</w:t>
      </w:r>
    </w:p>
    <w:p w14:paraId="1E276135" w14:textId="7EB14F87" w:rsidR="00816D9B" w:rsidRPr="002D6684" w:rsidRDefault="00816D9B" w:rsidP="00545832">
      <w:pPr>
        <w:pStyle w:val="ListParagraph"/>
        <w:numPr>
          <w:ilvl w:val="0"/>
          <w:numId w:val="36"/>
        </w:numPr>
        <w:spacing w:after="60"/>
        <w:contextualSpacing w:val="0"/>
        <w:rPr>
          <w:rFonts w:ascii="Cambria" w:hAnsi="Cambria"/>
        </w:rPr>
      </w:pPr>
      <w:r w:rsidRPr="002D6684">
        <w:rPr>
          <w:rFonts w:ascii="Cambria" w:hAnsi="Cambria"/>
        </w:rPr>
        <w:t xml:space="preserve">Staff use a variety of </w:t>
      </w:r>
      <w:r w:rsidR="004827F0" w:rsidRPr="002D6684">
        <w:rPr>
          <w:rFonts w:ascii="Cambria" w:hAnsi="Cambria"/>
        </w:rPr>
        <w:t>approaches to establish and maintain</w:t>
      </w:r>
      <w:r w:rsidRPr="002D6684">
        <w:rPr>
          <w:rFonts w:ascii="Cambria" w:hAnsi="Cambria"/>
        </w:rPr>
        <w:t xml:space="preserve"> engagement including mobile devices, and are able to discuss ways to use mobile devices and social networking to support sobriety</w:t>
      </w:r>
      <w:r w:rsidR="009C7494" w:rsidRPr="002D6684">
        <w:rPr>
          <w:rFonts w:ascii="Cambria" w:hAnsi="Cambria"/>
        </w:rPr>
        <w:t xml:space="preserve"> and recovery, as well as ways these resource might undermine recovery.</w:t>
      </w:r>
    </w:p>
    <w:p w14:paraId="67C8F50F" w14:textId="5E6186B7" w:rsidR="00816D9B" w:rsidRPr="002D6684" w:rsidRDefault="00816D9B" w:rsidP="00545832">
      <w:pPr>
        <w:pStyle w:val="ListParagraph"/>
        <w:numPr>
          <w:ilvl w:val="0"/>
          <w:numId w:val="36"/>
        </w:numPr>
        <w:spacing w:after="120"/>
        <w:contextualSpacing w:val="0"/>
        <w:rPr>
          <w:rFonts w:ascii="Cambria" w:hAnsi="Cambria"/>
        </w:rPr>
      </w:pPr>
      <w:r w:rsidRPr="002D6684">
        <w:rPr>
          <w:rFonts w:ascii="Cambria" w:hAnsi="Cambria"/>
        </w:rPr>
        <w:t>Agencies incorporate physical activities and expressive opportunities (such as music and poetry) as treatment components</w:t>
      </w:r>
      <w:r w:rsidR="003A19E1" w:rsidRPr="002D6684">
        <w:rPr>
          <w:rFonts w:ascii="Cambria" w:hAnsi="Cambria"/>
        </w:rPr>
        <w:t>, ensuring strong, engaged staff</w:t>
      </w:r>
      <w:r w:rsidRPr="002D6684">
        <w:rPr>
          <w:rFonts w:ascii="Cambria" w:hAnsi="Cambria"/>
        </w:rPr>
        <w:t xml:space="preserve"> monitoring.</w:t>
      </w:r>
    </w:p>
    <w:p w14:paraId="236E333E" w14:textId="6148359B" w:rsidR="00816D9B" w:rsidRPr="002D6684" w:rsidRDefault="00816D9B" w:rsidP="00545832">
      <w:pPr>
        <w:pStyle w:val="ListParagraph"/>
        <w:numPr>
          <w:ilvl w:val="0"/>
          <w:numId w:val="36"/>
        </w:numPr>
        <w:spacing w:after="120"/>
        <w:contextualSpacing w:val="0"/>
        <w:rPr>
          <w:rFonts w:ascii="Cambria" w:hAnsi="Cambria"/>
        </w:rPr>
      </w:pPr>
      <w:r w:rsidRPr="002D6684">
        <w:rPr>
          <w:rFonts w:ascii="Cambria" w:hAnsi="Cambria"/>
        </w:rPr>
        <w:t xml:space="preserve">Relapse prevention efforts focus on short-term planning, </w:t>
      </w:r>
      <w:r w:rsidR="00CA4C9E" w:rsidRPr="002D6684">
        <w:rPr>
          <w:rFonts w:ascii="Cambria" w:hAnsi="Cambria"/>
        </w:rPr>
        <w:t xml:space="preserve">focusing on potential rewards in maintaining recovery as well as on </w:t>
      </w:r>
      <w:r w:rsidRPr="002D6684">
        <w:rPr>
          <w:rFonts w:ascii="Cambria" w:hAnsi="Cambria"/>
        </w:rPr>
        <w:t>risks</w:t>
      </w:r>
      <w:r w:rsidR="00CA4C9E" w:rsidRPr="002D6684">
        <w:rPr>
          <w:rFonts w:ascii="Cambria" w:hAnsi="Cambria"/>
        </w:rPr>
        <w:t xml:space="preserve">, especially in </w:t>
      </w:r>
      <w:r w:rsidRPr="002D6684">
        <w:rPr>
          <w:rFonts w:ascii="Cambria" w:hAnsi="Cambria"/>
        </w:rPr>
        <w:t>social settin</w:t>
      </w:r>
      <w:r w:rsidR="00CA4C9E" w:rsidRPr="002D6684">
        <w:rPr>
          <w:rFonts w:ascii="Cambria" w:hAnsi="Cambria"/>
        </w:rPr>
        <w:t>gs and interactions with peers.</w:t>
      </w:r>
    </w:p>
    <w:p w14:paraId="31DE55F8" w14:textId="1E988816" w:rsidR="0081271F" w:rsidRPr="002D6684" w:rsidRDefault="0081271F" w:rsidP="00545832">
      <w:pPr>
        <w:pStyle w:val="ListParagraph"/>
        <w:numPr>
          <w:ilvl w:val="0"/>
          <w:numId w:val="36"/>
        </w:numPr>
        <w:spacing w:after="120"/>
        <w:contextualSpacing w:val="0"/>
        <w:rPr>
          <w:rFonts w:ascii="Cambria" w:hAnsi="Cambria"/>
        </w:rPr>
      </w:pPr>
      <w:r w:rsidRPr="002D6684">
        <w:rPr>
          <w:rFonts w:ascii="Cambria" w:hAnsi="Cambria"/>
        </w:rPr>
        <w:t>Psycho-educational programs are used in ways that reinforce learning, e.g. by addressing specific topics more than once, in different formats.</w:t>
      </w:r>
    </w:p>
    <w:p w14:paraId="53C47A39" w14:textId="3391B739" w:rsidR="00545832" w:rsidRPr="002D6684" w:rsidRDefault="00545832" w:rsidP="00545832">
      <w:pPr>
        <w:pStyle w:val="ListParagraph"/>
        <w:numPr>
          <w:ilvl w:val="0"/>
          <w:numId w:val="36"/>
        </w:numPr>
        <w:spacing w:after="120"/>
        <w:contextualSpacing w:val="0"/>
        <w:rPr>
          <w:rFonts w:ascii="Cambria" w:hAnsi="Cambria"/>
        </w:rPr>
      </w:pPr>
      <w:r w:rsidRPr="002D6684">
        <w:rPr>
          <w:rFonts w:ascii="Cambria" w:hAnsi="Cambria"/>
        </w:rPr>
        <w:t>Health education programs address sexuality and sexual health, focusing on harm reduction strategies.</w:t>
      </w:r>
    </w:p>
    <w:p w14:paraId="3DCD12A8" w14:textId="7514EDB5" w:rsidR="003A19E1" w:rsidRPr="002D6684" w:rsidRDefault="00816D9B" w:rsidP="00CA4C9E">
      <w:pPr>
        <w:spacing w:after="120"/>
        <w:rPr>
          <w:rFonts w:ascii="Cambria" w:hAnsi="Cambria"/>
        </w:rPr>
      </w:pPr>
      <w:r w:rsidRPr="002D6684">
        <w:rPr>
          <w:rFonts w:ascii="Cambria" w:hAnsi="Cambria"/>
          <w:i/>
          <w:u w:val="single"/>
        </w:rPr>
        <w:t>Family Involvement:</w:t>
      </w:r>
      <w:r w:rsidR="003A19E1" w:rsidRPr="002D6684">
        <w:rPr>
          <w:rFonts w:ascii="Cambria" w:hAnsi="Cambria"/>
        </w:rPr>
        <w:t xml:space="preserve"> When the individual does not consent to family involvement, staff and individual establis</w:t>
      </w:r>
      <w:r w:rsidR="00C030A3" w:rsidRPr="002D6684">
        <w:rPr>
          <w:rFonts w:ascii="Cambria" w:hAnsi="Cambria"/>
        </w:rPr>
        <w:t>h plan to revisit this decision. Staff explain to family restrictions of 42 CFR Part 2, and provide family supports and services, directly or through referral. I</w:t>
      </w:r>
      <w:r w:rsidR="003A19E1" w:rsidRPr="002D6684">
        <w:rPr>
          <w:rFonts w:ascii="Cambria" w:hAnsi="Cambria"/>
        </w:rPr>
        <w:t>n all other cases, the following services are provided:</w:t>
      </w:r>
    </w:p>
    <w:p w14:paraId="791FE290" w14:textId="6E540F34" w:rsidR="00816D9B" w:rsidRPr="002D6684" w:rsidRDefault="00816D9B" w:rsidP="00545832">
      <w:pPr>
        <w:pStyle w:val="ListParagraph"/>
        <w:numPr>
          <w:ilvl w:val="0"/>
          <w:numId w:val="37"/>
        </w:numPr>
        <w:spacing w:after="120"/>
        <w:contextualSpacing w:val="0"/>
        <w:rPr>
          <w:rFonts w:ascii="Cambria" w:hAnsi="Cambria"/>
        </w:rPr>
      </w:pPr>
      <w:r w:rsidRPr="002D6684">
        <w:rPr>
          <w:rFonts w:ascii="Cambria" w:hAnsi="Cambria"/>
        </w:rPr>
        <w:t>Parents and significant others are engaged in treatment, either directly or through referral to organization</w:t>
      </w:r>
      <w:r w:rsidR="003A19E1" w:rsidRPr="002D6684">
        <w:rPr>
          <w:rFonts w:ascii="Cambria" w:hAnsi="Cambria"/>
        </w:rPr>
        <w:t>s</w:t>
      </w:r>
      <w:r w:rsidRPr="002D6684">
        <w:rPr>
          <w:rFonts w:ascii="Cambria" w:hAnsi="Cambria"/>
        </w:rPr>
        <w:t xml:space="preserve"> linked to treatment provider through QSAO; </w:t>
      </w:r>
      <w:r w:rsidR="00A0672F" w:rsidRPr="002D6684">
        <w:rPr>
          <w:rFonts w:ascii="Cambria" w:hAnsi="Cambria"/>
        </w:rPr>
        <w:t>both QSOA and individual referrals include</w:t>
      </w:r>
      <w:r w:rsidRPr="002D6684">
        <w:rPr>
          <w:rFonts w:ascii="Cambria" w:hAnsi="Cambria"/>
        </w:rPr>
        <w:t xml:space="preserve"> </w:t>
      </w:r>
      <w:r w:rsidR="00037914" w:rsidRPr="002D6684">
        <w:rPr>
          <w:rFonts w:ascii="Cambria" w:hAnsi="Cambria"/>
        </w:rPr>
        <w:t>provision for care coordination.</w:t>
      </w:r>
    </w:p>
    <w:p w14:paraId="15AF9601" w14:textId="6D435B43" w:rsidR="00C8504F" w:rsidRPr="002D6684" w:rsidRDefault="00C8504F" w:rsidP="00545832">
      <w:pPr>
        <w:pStyle w:val="ListParagraph"/>
        <w:numPr>
          <w:ilvl w:val="0"/>
          <w:numId w:val="37"/>
        </w:numPr>
        <w:spacing w:after="120"/>
        <w:contextualSpacing w:val="0"/>
        <w:rPr>
          <w:rFonts w:ascii="Cambria" w:hAnsi="Cambria"/>
        </w:rPr>
      </w:pPr>
      <w:r w:rsidRPr="002D6684">
        <w:rPr>
          <w:rFonts w:ascii="Cambria" w:hAnsi="Cambria"/>
        </w:rPr>
        <w:lastRenderedPageBreak/>
        <w:t>Staff provide information and explanations to family members about the BSAS System of Care, levels of care, referral process and community resources.</w:t>
      </w:r>
    </w:p>
    <w:p w14:paraId="5743B110" w14:textId="747445ED" w:rsidR="00816D9B" w:rsidRPr="002D6684" w:rsidRDefault="00816D9B" w:rsidP="00545832">
      <w:pPr>
        <w:pStyle w:val="ListParagraph"/>
        <w:numPr>
          <w:ilvl w:val="0"/>
          <w:numId w:val="37"/>
        </w:numPr>
        <w:spacing w:after="120"/>
        <w:contextualSpacing w:val="0"/>
        <w:rPr>
          <w:rFonts w:ascii="Cambria" w:hAnsi="Cambria"/>
        </w:rPr>
      </w:pPr>
      <w:r w:rsidRPr="002D6684">
        <w:rPr>
          <w:rFonts w:ascii="Cambria" w:hAnsi="Cambria"/>
        </w:rPr>
        <w:t xml:space="preserve">Parent and significant other involvement in treatment is not contingent upon young adult entering or remaining in </w:t>
      </w:r>
      <w:r w:rsidR="00C26D7D" w:rsidRPr="002D6684">
        <w:rPr>
          <w:rFonts w:ascii="Cambria" w:hAnsi="Cambria"/>
        </w:rPr>
        <w:t xml:space="preserve">treatment </w:t>
      </w:r>
      <w:r w:rsidR="00C26D7D">
        <w:rPr>
          <w:rFonts w:ascii="Cambria" w:hAnsi="Cambria"/>
        </w:rPr>
        <w:t xml:space="preserve">and </w:t>
      </w:r>
      <w:r w:rsidR="00E174B5" w:rsidRPr="002D6684">
        <w:rPr>
          <w:rFonts w:ascii="Cambria" w:hAnsi="Cambria"/>
        </w:rPr>
        <w:t>family services are provided, directly or through referral, even if young adult refuses or leaves treatment</w:t>
      </w:r>
      <w:r w:rsidR="00037914" w:rsidRPr="002D6684">
        <w:rPr>
          <w:rFonts w:ascii="Cambria" w:hAnsi="Cambria"/>
        </w:rPr>
        <w:t>.</w:t>
      </w:r>
    </w:p>
    <w:p w14:paraId="5AEC8B4D" w14:textId="47D056DE" w:rsidR="00816D9B" w:rsidRPr="002D6684" w:rsidRDefault="00816D9B" w:rsidP="00545832">
      <w:pPr>
        <w:pStyle w:val="ListParagraph"/>
        <w:numPr>
          <w:ilvl w:val="0"/>
          <w:numId w:val="37"/>
        </w:numPr>
        <w:spacing w:after="120"/>
        <w:contextualSpacing w:val="0"/>
        <w:rPr>
          <w:rFonts w:ascii="Cambria" w:hAnsi="Cambria"/>
        </w:rPr>
      </w:pPr>
      <w:r w:rsidRPr="002D6684">
        <w:rPr>
          <w:rFonts w:ascii="Cambria" w:hAnsi="Cambria"/>
        </w:rPr>
        <w:t>Parents and significant others are informed of resou</w:t>
      </w:r>
      <w:r w:rsidR="0089159E" w:rsidRPr="002D6684">
        <w:rPr>
          <w:rFonts w:ascii="Cambria" w:hAnsi="Cambria"/>
        </w:rPr>
        <w:t>rces such as Learn to Cope, S</w:t>
      </w:r>
      <w:r w:rsidRPr="002D6684">
        <w:rPr>
          <w:rFonts w:ascii="Cambria" w:hAnsi="Cambria"/>
        </w:rPr>
        <w:t>ection 35</w:t>
      </w:r>
      <w:r w:rsidR="00047EBC" w:rsidRPr="002D6684">
        <w:rPr>
          <w:rFonts w:ascii="Cambria" w:hAnsi="Cambria"/>
        </w:rPr>
        <w:t>, and resources available on the BSAS website (see Resources listed below)</w:t>
      </w:r>
      <w:r w:rsidR="00037914" w:rsidRPr="002D6684">
        <w:rPr>
          <w:rFonts w:ascii="Cambria" w:hAnsi="Cambria"/>
        </w:rPr>
        <w:t>.</w:t>
      </w:r>
    </w:p>
    <w:p w14:paraId="3FA8F6AB" w14:textId="77777777" w:rsidR="00816D9B" w:rsidRPr="002D6684" w:rsidRDefault="00816D9B" w:rsidP="00545832">
      <w:pPr>
        <w:pStyle w:val="ListParagraph"/>
        <w:numPr>
          <w:ilvl w:val="0"/>
          <w:numId w:val="37"/>
        </w:numPr>
        <w:spacing w:after="120"/>
        <w:contextualSpacing w:val="0"/>
        <w:rPr>
          <w:rFonts w:ascii="Cambria" w:hAnsi="Cambria"/>
        </w:rPr>
      </w:pPr>
      <w:r w:rsidRPr="002D6684">
        <w:rPr>
          <w:rFonts w:ascii="Cambria" w:hAnsi="Cambria"/>
        </w:rPr>
        <w:t>Agencies employ therapies shown effective for families</w:t>
      </w:r>
      <w:r w:rsidRPr="002D6684">
        <w:rPr>
          <w:rStyle w:val="FootnoteReference"/>
          <w:rFonts w:ascii="Cambria" w:hAnsi="Cambria"/>
        </w:rPr>
        <w:footnoteReference w:id="24"/>
      </w:r>
      <w:r w:rsidRPr="002D6684">
        <w:rPr>
          <w:rFonts w:ascii="Cambria" w:hAnsi="Cambria"/>
        </w:rPr>
        <w:t>, such as:</w:t>
      </w:r>
    </w:p>
    <w:p w14:paraId="500BD4F6" w14:textId="77777777" w:rsidR="00816D9B" w:rsidRPr="002D6684" w:rsidRDefault="00816D9B" w:rsidP="00C030A3">
      <w:pPr>
        <w:pStyle w:val="ListParagraph"/>
        <w:numPr>
          <w:ilvl w:val="1"/>
          <w:numId w:val="37"/>
        </w:numPr>
        <w:spacing w:after="60"/>
        <w:contextualSpacing w:val="0"/>
        <w:rPr>
          <w:rFonts w:ascii="Cambria" w:hAnsi="Cambria"/>
        </w:rPr>
      </w:pPr>
      <w:r w:rsidRPr="002D6684">
        <w:rPr>
          <w:rFonts w:ascii="Cambria" w:hAnsi="Cambria"/>
        </w:rPr>
        <w:t>Brief Strategic Therapy</w:t>
      </w:r>
    </w:p>
    <w:p w14:paraId="70F5CF36" w14:textId="77777777" w:rsidR="00816D9B" w:rsidRPr="002D6684" w:rsidRDefault="00816D9B" w:rsidP="00C030A3">
      <w:pPr>
        <w:pStyle w:val="ListParagraph"/>
        <w:numPr>
          <w:ilvl w:val="1"/>
          <w:numId w:val="37"/>
        </w:numPr>
        <w:spacing w:after="60"/>
        <w:contextualSpacing w:val="0"/>
        <w:rPr>
          <w:rFonts w:ascii="Cambria" w:hAnsi="Cambria"/>
        </w:rPr>
      </w:pPr>
      <w:r w:rsidRPr="002D6684">
        <w:rPr>
          <w:rFonts w:ascii="Cambria" w:hAnsi="Cambria"/>
        </w:rPr>
        <w:t>Family Behavior Therapy</w:t>
      </w:r>
    </w:p>
    <w:p w14:paraId="211B2F66" w14:textId="77777777" w:rsidR="00816D9B" w:rsidRPr="002D6684" w:rsidRDefault="00816D9B" w:rsidP="00C030A3">
      <w:pPr>
        <w:pStyle w:val="ListParagraph"/>
        <w:numPr>
          <w:ilvl w:val="1"/>
          <w:numId w:val="37"/>
        </w:numPr>
        <w:spacing w:after="60"/>
        <w:contextualSpacing w:val="0"/>
        <w:rPr>
          <w:rFonts w:ascii="Cambria" w:hAnsi="Cambria"/>
        </w:rPr>
      </w:pPr>
      <w:r w:rsidRPr="002D6684">
        <w:rPr>
          <w:rFonts w:ascii="Cambria" w:hAnsi="Cambria"/>
        </w:rPr>
        <w:t>Functional Family Therapy</w:t>
      </w:r>
    </w:p>
    <w:p w14:paraId="086B8162" w14:textId="107DEFD4" w:rsidR="00816D9B" w:rsidRPr="002D6684" w:rsidRDefault="00816D9B" w:rsidP="00816D9B">
      <w:pPr>
        <w:pStyle w:val="ListParagraph"/>
        <w:numPr>
          <w:ilvl w:val="1"/>
          <w:numId w:val="37"/>
        </w:numPr>
        <w:spacing w:after="120"/>
        <w:contextualSpacing w:val="0"/>
        <w:rPr>
          <w:rFonts w:ascii="Cambria" w:hAnsi="Cambria"/>
        </w:rPr>
      </w:pPr>
      <w:r w:rsidRPr="002D6684">
        <w:rPr>
          <w:rFonts w:ascii="Cambria" w:hAnsi="Cambria"/>
        </w:rPr>
        <w:t>Multidimensional Family Therapy</w:t>
      </w:r>
    </w:p>
    <w:p w14:paraId="5F558245" w14:textId="1A9E20F8" w:rsidR="00B0092F" w:rsidRPr="002D6684" w:rsidRDefault="00B0092F" w:rsidP="00B0092F">
      <w:pPr>
        <w:rPr>
          <w:rFonts w:ascii="Cambria" w:hAnsi="Cambria"/>
        </w:rPr>
      </w:pPr>
      <w:r w:rsidRPr="002D6684">
        <w:rPr>
          <w:noProof/>
        </w:rPr>
        <mc:AlternateContent>
          <mc:Choice Requires="wps">
            <w:drawing>
              <wp:anchor distT="0" distB="0" distL="114300" distR="114300" simplePos="0" relativeHeight="251667456" behindDoc="0" locked="0" layoutInCell="1" allowOverlap="1" wp14:anchorId="7C16B885" wp14:editId="51178FD4">
                <wp:simplePos x="0" y="0"/>
                <wp:positionH relativeFrom="column">
                  <wp:posOffset>-64135</wp:posOffset>
                </wp:positionH>
                <wp:positionV relativeFrom="paragraph">
                  <wp:posOffset>100965</wp:posOffset>
                </wp:positionV>
                <wp:extent cx="1092835" cy="277495"/>
                <wp:effectExtent l="76200" t="50800" r="50165" b="10350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286351F" w14:textId="77777777" w:rsidR="00074C56" w:rsidRDefault="00074C56" w:rsidP="00B0092F">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15" o:spid="_x0000_s1033" type="#_x0000_t202" style="position:absolute;margin-left:-5.05pt;margin-top:7.95pt;width:86.05pt;height:21.8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" stroked="f">
                <v:shadow on="t" color="#8dc73f" opacity="49150f" offset="-1pt,.74833mm"/>
                <v:textbox style="mso-fit-shape-to-text:t">
                  <w:txbxContent>
                    <w:p w14:paraId="0286351F" w14:textId="77777777" w:rsidR="00074C56" w:rsidRDefault="00074C56" w:rsidP="00B0092F">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3690332A" w14:textId="77777777" w:rsidR="002D6684" w:rsidRPr="002D6684" w:rsidRDefault="002D6684" w:rsidP="00593E0D">
      <w:pPr>
        <w:spacing w:after="120"/>
        <w:rPr>
          <w:rFonts w:ascii="Cambria" w:hAnsi="Cambria"/>
        </w:rPr>
      </w:pPr>
    </w:p>
    <w:p w14:paraId="5507A4C1" w14:textId="77777777" w:rsidR="002D6684" w:rsidRPr="002D6684" w:rsidRDefault="002D6684" w:rsidP="00593E0D">
      <w:pPr>
        <w:spacing w:after="120"/>
        <w:rPr>
          <w:rFonts w:ascii="Cambria" w:hAnsi="Cambria"/>
        </w:rPr>
      </w:pPr>
    </w:p>
    <w:p w14:paraId="4FA696DA" w14:textId="0AB3BC29" w:rsidR="00B0092F" w:rsidRPr="002D6684" w:rsidRDefault="00593E0D" w:rsidP="00593E0D">
      <w:pPr>
        <w:spacing w:after="120"/>
        <w:rPr>
          <w:rFonts w:ascii="Cambria" w:hAnsi="Cambria"/>
        </w:rPr>
      </w:pPr>
      <w:r w:rsidRPr="002D6684">
        <w:rPr>
          <w:rFonts w:ascii="Cambria" w:hAnsi="Cambria"/>
        </w:rPr>
        <w:t>Programs can assess their effectiveness by examining data and information specific to their goals in applying standards.  For example:</w:t>
      </w:r>
    </w:p>
    <w:p w14:paraId="7568F019" w14:textId="22315CBE" w:rsidR="00B0092F" w:rsidRPr="002D6684" w:rsidRDefault="00593E0D" w:rsidP="00B0092F">
      <w:pPr>
        <w:pStyle w:val="ListParagraph"/>
        <w:numPr>
          <w:ilvl w:val="0"/>
          <w:numId w:val="27"/>
        </w:numPr>
        <w:rPr>
          <w:rFonts w:ascii="Cambria" w:hAnsi="Cambria"/>
        </w:rPr>
      </w:pPr>
      <w:r w:rsidRPr="002D6684">
        <w:rPr>
          <w:rFonts w:ascii="Cambria" w:hAnsi="Cambria"/>
        </w:rPr>
        <w:t>Increase in e</w:t>
      </w:r>
      <w:r w:rsidR="00B0092F" w:rsidRPr="002D6684">
        <w:rPr>
          <w:rFonts w:ascii="Cambria" w:hAnsi="Cambria"/>
        </w:rPr>
        <w:t xml:space="preserve">stablished QSOA’s with other care providers and </w:t>
      </w:r>
      <w:r w:rsidRPr="002D6684">
        <w:rPr>
          <w:rFonts w:ascii="Cambria" w:hAnsi="Cambria"/>
        </w:rPr>
        <w:t xml:space="preserve">regular </w:t>
      </w:r>
      <w:r w:rsidR="00B0092F" w:rsidRPr="002D6684">
        <w:rPr>
          <w:rFonts w:ascii="Cambria" w:hAnsi="Cambria"/>
        </w:rPr>
        <w:t>reviews of effectiveness of reviews and referrals.</w:t>
      </w:r>
    </w:p>
    <w:p w14:paraId="55CFD416" w14:textId="359E3017" w:rsidR="00B0092F" w:rsidRPr="002D6684" w:rsidRDefault="00B0092F" w:rsidP="00B0092F">
      <w:pPr>
        <w:pStyle w:val="ListParagraph"/>
        <w:numPr>
          <w:ilvl w:val="0"/>
          <w:numId w:val="27"/>
        </w:numPr>
        <w:rPr>
          <w:rFonts w:ascii="Cambria" w:hAnsi="Cambria"/>
        </w:rPr>
      </w:pPr>
      <w:r w:rsidRPr="002D6684">
        <w:rPr>
          <w:rFonts w:ascii="Cambria" w:hAnsi="Cambria"/>
        </w:rPr>
        <w:t>Tracking:</w:t>
      </w:r>
    </w:p>
    <w:p w14:paraId="21082424" w14:textId="3E4AD30C" w:rsidR="00B0092F" w:rsidRPr="002D6684" w:rsidRDefault="00B0092F" w:rsidP="00B0092F">
      <w:pPr>
        <w:pStyle w:val="ListParagraph"/>
        <w:numPr>
          <w:ilvl w:val="1"/>
          <w:numId w:val="27"/>
        </w:numPr>
        <w:rPr>
          <w:rFonts w:ascii="Cambria" w:hAnsi="Cambria"/>
        </w:rPr>
      </w:pPr>
      <w:r w:rsidRPr="002D6684">
        <w:rPr>
          <w:rFonts w:ascii="Cambria" w:hAnsi="Cambria"/>
        </w:rPr>
        <w:t>Length of time in treatment;</w:t>
      </w:r>
    </w:p>
    <w:p w14:paraId="505F2BE1" w14:textId="5439EBCE" w:rsidR="00B0092F" w:rsidRPr="002D6684" w:rsidRDefault="00B0092F" w:rsidP="00B0092F">
      <w:pPr>
        <w:pStyle w:val="ListParagraph"/>
        <w:numPr>
          <w:ilvl w:val="1"/>
          <w:numId w:val="27"/>
        </w:numPr>
        <w:rPr>
          <w:rFonts w:ascii="Cambria" w:hAnsi="Cambria"/>
        </w:rPr>
      </w:pPr>
      <w:r w:rsidRPr="002D6684">
        <w:rPr>
          <w:rFonts w:ascii="Cambria" w:hAnsi="Cambria"/>
        </w:rPr>
        <w:t>Re-admissions, which are treated as indications of continued engagement;</w:t>
      </w:r>
    </w:p>
    <w:p w14:paraId="6E23366B" w14:textId="529CBFC7" w:rsidR="00B0092F" w:rsidRPr="002D6684" w:rsidRDefault="00B0092F" w:rsidP="00B0092F">
      <w:pPr>
        <w:pStyle w:val="ListParagraph"/>
        <w:numPr>
          <w:ilvl w:val="1"/>
          <w:numId w:val="27"/>
        </w:numPr>
        <w:rPr>
          <w:rFonts w:ascii="Cambria" w:hAnsi="Cambria"/>
        </w:rPr>
      </w:pPr>
      <w:r w:rsidRPr="002D6684">
        <w:rPr>
          <w:rFonts w:ascii="Cambria" w:hAnsi="Cambria"/>
        </w:rPr>
        <w:t>Engagement of families.</w:t>
      </w:r>
    </w:p>
    <w:p w14:paraId="1BC33C68" w14:textId="4F47D613" w:rsidR="00B0092F" w:rsidRPr="002D6684" w:rsidRDefault="00B0092F" w:rsidP="003B7695">
      <w:pPr>
        <w:pStyle w:val="ListParagraph"/>
        <w:numPr>
          <w:ilvl w:val="0"/>
          <w:numId w:val="27"/>
        </w:numPr>
        <w:rPr>
          <w:rFonts w:ascii="Cambria" w:hAnsi="Cambria"/>
        </w:rPr>
      </w:pPr>
      <w:r w:rsidRPr="002D6684">
        <w:rPr>
          <w:rFonts w:ascii="Cambria" w:hAnsi="Cambria"/>
        </w:rPr>
        <w:t>Periodic surveys of individuals served and their families</w:t>
      </w:r>
      <w:r w:rsidR="00593E0D" w:rsidRPr="002D6684">
        <w:rPr>
          <w:rFonts w:ascii="Cambria" w:hAnsi="Cambria"/>
        </w:rPr>
        <w:t>.</w:t>
      </w:r>
      <w:r w:rsidR="003B7695" w:rsidRPr="002D6684">
        <w:rPr>
          <w:rFonts w:ascii="Cambria" w:hAnsi="Cambria"/>
        </w:rPr>
        <w:t xml:space="preserve"> </w:t>
      </w:r>
    </w:p>
    <w:p w14:paraId="53D8FBC9" w14:textId="11EC74DE" w:rsidR="00B0092F" w:rsidRPr="002D6684" w:rsidRDefault="003B7695" w:rsidP="00816D9B">
      <w:pPr>
        <w:spacing w:after="120"/>
      </w:pPr>
      <w:r w:rsidRPr="002D6684">
        <w:rPr>
          <w:noProof/>
        </w:rPr>
        <mc:AlternateContent>
          <mc:Choice Requires="wps">
            <w:drawing>
              <wp:anchor distT="0" distB="0" distL="114300" distR="114300" simplePos="0" relativeHeight="251665408" behindDoc="0" locked="0" layoutInCell="1" allowOverlap="1" wp14:anchorId="58885D05" wp14:editId="7C7B15DD">
                <wp:simplePos x="0" y="0"/>
                <wp:positionH relativeFrom="column">
                  <wp:posOffset>-114300</wp:posOffset>
                </wp:positionH>
                <wp:positionV relativeFrom="paragraph">
                  <wp:posOffset>165735</wp:posOffset>
                </wp:positionV>
                <wp:extent cx="868680" cy="277495"/>
                <wp:effectExtent l="76200" t="50800" r="45720" b="1035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4219FA2" w14:textId="77777777" w:rsidR="00074C56" w:rsidRDefault="00074C56" w:rsidP="00B0092F">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2" o:spid="_x0000_s1034" type="#_x0000_t202" style="position:absolute;margin-left:-9pt;margin-top:13.05pt;width:68.4pt;height:21.8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" stroked="f">
                <v:shadow on="t" color="#8dc73f" opacity="49150f" offset="-1pt,.74833mm"/>
                <v:textbox style="mso-fit-shape-to-text:t">
                  <w:txbxContent>
                    <w:p w14:paraId="04219FA2" w14:textId="77777777" w:rsidR="00074C56" w:rsidRDefault="00074C56" w:rsidP="00B0092F">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25995FE9" w14:textId="77777777" w:rsidR="003B7695" w:rsidRPr="002D6684" w:rsidRDefault="003B7695" w:rsidP="003B7695">
      <w:pPr>
        <w:spacing w:before="100" w:beforeAutospacing="1" w:after="120"/>
      </w:pPr>
    </w:p>
    <w:p w14:paraId="04569CCB" w14:textId="5F2EA984" w:rsidR="00816D9B" w:rsidRPr="002D6684" w:rsidRDefault="00E41CDC" w:rsidP="002D6684">
      <w:pPr>
        <w:spacing w:after="120"/>
        <w:rPr>
          <w:rFonts w:ascii="Cambria" w:hAnsi="Cambria" w:cs="Arial"/>
          <w:color w:val="000000"/>
        </w:rPr>
      </w:pPr>
      <w:hyperlink r:id="rId11" w:history="1">
        <w:r w:rsidR="00816D9B" w:rsidRPr="002D6684">
          <w:rPr>
            <w:rStyle w:val="Hyperlink"/>
            <w:rFonts w:ascii="Cambria" w:hAnsi="Cambria" w:cs="Arial"/>
          </w:rPr>
          <w:t>Global Appraisal of Individual Needs</w:t>
        </w:r>
      </w:hyperlink>
      <w:r w:rsidR="00816D9B" w:rsidRPr="002D6684">
        <w:rPr>
          <w:rFonts w:ascii="Cambria" w:hAnsi="Cambria" w:cs="Arial"/>
          <w:color w:val="000000"/>
        </w:rPr>
        <w:t>:  An evidence-based assessment used in conjunction with a number of research studies and evidence based adolescent treatment approaches. For information</w:t>
      </w:r>
      <w:r w:rsidR="00AA3017" w:rsidRPr="002D6684">
        <w:rPr>
          <w:rFonts w:ascii="Cambria" w:hAnsi="Cambria" w:cs="Arial"/>
          <w:color w:val="000000"/>
        </w:rPr>
        <w:t xml:space="preserve">: </w:t>
      </w:r>
      <w:hyperlink r:id="rId12" w:history="1">
        <w:r w:rsidR="00014E8D" w:rsidRPr="002D6684">
          <w:rPr>
            <w:rStyle w:val="Hyperlink"/>
            <w:rFonts w:ascii="Cambria" w:hAnsi="Cambria" w:cs="Arial"/>
          </w:rPr>
          <w:t>http://www.chestnut.org/li/gain/</w:t>
        </w:r>
      </w:hyperlink>
      <w:r w:rsidR="00014E8D" w:rsidRPr="002D6684">
        <w:rPr>
          <w:rFonts w:ascii="Cambria" w:hAnsi="Cambria" w:cs="Arial"/>
          <w:color w:val="000000"/>
        </w:rPr>
        <w:t xml:space="preserve">. </w:t>
      </w:r>
    </w:p>
    <w:p w14:paraId="78B23AB9" w14:textId="198F1131" w:rsidR="00B0092F" w:rsidRPr="002D6684" w:rsidRDefault="00B0092F" w:rsidP="00816D9B">
      <w:pPr>
        <w:rPr>
          <w:rFonts w:ascii="Cambria" w:hAnsi="Cambria"/>
          <w:b/>
        </w:rPr>
      </w:pPr>
    </w:p>
    <w:p w14:paraId="6883C81C" w14:textId="77777777" w:rsidR="00B0092F" w:rsidRPr="002D6684" w:rsidRDefault="00B0092F" w:rsidP="00816D9B">
      <w:pPr>
        <w:rPr>
          <w:rFonts w:ascii="Cambria" w:hAnsi="Cambria"/>
          <w:b/>
        </w:rPr>
      </w:pPr>
    </w:p>
    <w:p w14:paraId="1469CF10" w14:textId="49DA5542" w:rsidR="003B7695" w:rsidRPr="002D6684" w:rsidRDefault="003B7695" w:rsidP="00816D9B">
      <w:pPr>
        <w:rPr>
          <w:rFonts w:ascii="Cambria" w:hAnsi="Cambria"/>
        </w:rPr>
      </w:pPr>
      <w:r w:rsidRPr="002D6684">
        <w:rPr>
          <w:noProof/>
        </w:rPr>
        <mc:AlternateContent>
          <mc:Choice Requires="wps">
            <w:drawing>
              <wp:anchor distT="0" distB="0" distL="114300" distR="114300" simplePos="0" relativeHeight="251669504" behindDoc="0" locked="0" layoutInCell="1" allowOverlap="1" wp14:anchorId="131A9FB3" wp14:editId="4CF6F9E3">
                <wp:simplePos x="0" y="0"/>
                <wp:positionH relativeFrom="column">
                  <wp:posOffset>-114300</wp:posOffset>
                </wp:positionH>
                <wp:positionV relativeFrom="paragraph">
                  <wp:posOffset>-228600</wp:posOffset>
                </wp:positionV>
                <wp:extent cx="1079500" cy="277495"/>
                <wp:effectExtent l="76200" t="50800" r="63500" b="1035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059719B" w14:textId="77777777" w:rsidR="00074C56" w:rsidRDefault="00074C56" w:rsidP="00B0092F">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id="Text Box 3" o:spid="_x0000_s1035" type="#_x0000_t202" style="position:absolute;margin-left:-9pt;margin-top:-18pt;width:85pt;height:21.8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" stroked="f">
                <v:shadow on="t" color="#8dc73f" opacity="49150f" offset="-1pt,.74833mm"/>
                <v:textbox style="mso-fit-shape-to-text:t">
                  <w:txbxContent>
                    <w:p w14:paraId="7059719B" w14:textId="77777777" w:rsidR="00074C56" w:rsidRDefault="00074C56" w:rsidP="00B0092F">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Pr>
                          <w:rFonts w:ascii="Calibri" w:eastAsia="MS Mincho" w:hAnsi="Calibri"/>
                          <w:sz w:val="22"/>
                          <w:szCs w:val="22"/>
                        </w:rPr>
                        <w:t xml:space="preserve">  </w:t>
                      </w:r>
                    </w:p>
                  </w:txbxContent>
                </v:textbox>
                <w10:wrap type="square"/>
              </v:shape>
            </w:pict>
          </mc:Fallback>
        </mc:AlternateContent>
      </w:r>
    </w:p>
    <w:p w14:paraId="1B587478" w14:textId="21B199D5" w:rsidR="00816D9B" w:rsidRPr="002D6684" w:rsidRDefault="005C5583" w:rsidP="00816D9B">
      <w:pPr>
        <w:rPr>
          <w:rFonts w:ascii="Cambria" w:hAnsi="Cambria"/>
        </w:rPr>
      </w:pPr>
      <w:r w:rsidRPr="002D6684">
        <w:rPr>
          <w:rFonts w:ascii="Cambria" w:hAnsi="Cambria"/>
        </w:rPr>
        <w:t xml:space="preserve">All links accessed </w:t>
      </w:r>
      <w:r w:rsidR="000048A8" w:rsidRPr="002D6684">
        <w:rPr>
          <w:rFonts w:ascii="Cambria" w:hAnsi="Cambria"/>
        </w:rPr>
        <w:t>July 2015</w:t>
      </w:r>
    </w:p>
    <w:p w14:paraId="61EB29E7" w14:textId="35675546" w:rsidR="002D6684" w:rsidRPr="002D6684" w:rsidRDefault="002D6684" w:rsidP="002D6684">
      <w:pPr>
        <w:pStyle w:val="Resources"/>
        <w:spacing w:before="120" w:after="120"/>
        <w:ind w:left="0"/>
        <w:rPr>
          <w:rFonts w:ascii="Cambria" w:hAnsi="Cambria"/>
          <w:i/>
          <w:color w:val="FF0000"/>
          <w:sz w:val="22"/>
        </w:rPr>
      </w:pPr>
      <w:r w:rsidRPr="002D6684">
        <w:rPr>
          <w:rFonts w:ascii="Cambria" w:hAnsi="Cambria"/>
          <w:i/>
          <w:sz w:val="22"/>
        </w:rPr>
        <w:t>Massachusetts:</w:t>
      </w:r>
    </w:p>
    <w:p w14:paraId="2B78F2D7" w14:textId="597FB3D4" w:rsidR="00816D9B" w:rsidRPr="002D6684" w:rsidRDefault="00816D9B" w:rsidP="00816D9B">
      <w:pPr>
        <w:rPr>
          <w:rFonts w:ascii="Cambria" w:hAnsi="Cambria"/>
        </w:rPr>
      </w:pPr>
      <w:r w:rsidRPr="002D6684">
        <w:rPr>
          <w:rFonts w:ascii="Cambria" w:hAnsi="Cambria"/>
        </w:rPr>
        <w:t xml:space="preserve">MA-DPH-BSAS:  Office of Youth and Young Adult Services:  </w:t>
      </w:r>
    </w:p>
    <w:p w14:paraId="7E216D0E" w14:textId="6A7F4232" w:rsidR="00014E8D" w:rsidRPr="002D6684" w:rsidRDefault="00E41CDC" w:rsidP="000048A8">
      <w:pPr>
        <w:spacing w:after="120"/>
        <w:ind w:left="720"/>
        <w:rPr>
          <w:rFonts w:ascii="Cambria" w:hAnsi="Cambria"/>
          <w:color w:val="0000FF" w:themeColor="hyperlink"/>
          <w:u w:val="single"/>
        </w:rPr>
      </w:pPr>
      <w:hyperlink r:id="rId13" w:history="1">
        <w:r w:rsidR="00816D9B" w:rsidRPr="002D6684">
          <w:rPr>
            <w:rStyle w:val="Hyperlink"/>
            <w:rFonts w:ascii="Cambria" w:hAnsi="Cambria"/>
          </w:rPr>
          <w:t>http://www.mass.gov/eohhs/gov/departments/dph/programs/substance-abuse/addictions/drugs-and-alcohol/youth-services.html</w:t>
        </w:r>
      </w:hyperlink>
    </w:p>
    <w:p w14:paraId="6361BDFA" w14:textId="2F1B608A" w:rsidR="00014E8D" w:rsidRPr="002D6684" w:rsidRDefault="00816D9B" w:rsidP="000048A8">
      <w:pPr>
        <w:spacing w:after="120"/>
        <w:ind w:left="810"/>
        <w:rPr>
          <w:rFonts w:ascii="Cambria" w:hAnsi="Cambria"/>
          <w:color w:val="0000FF" w:themeColor="hyperlink"/>
          <w:u w:val="single"/>
        </w:rPr>
      </w:pPr>
      <w:r w:rsidRPr="002D6684">
        <w:rPr>
          <w:rFonts w:ascii="Cambria" w:hAnsi="Cambria"/>
        </w:rPr>
        <w:t xml:space="preserve">OYYAS Resource Listing: </w:t>
      </w:r>
      <w:hyperlink r:id="rId14" w:history="1">
        <w:r w:rsidRPr="002D6684">
          <w:rPr>
            <w:rStyle w:val="Hyperlink"/>
            <w:rFonts w:ascii="Cambria" w:hAnsi="Cambria"/>
          </w:rPr>
          <w:t>http://www.mass.gov/eohhs/docs/dph/substance-abuse/oyyas-directory-digital.pdf</w:t>
        </w:r>
      </w:hyperlink>
    </w:p>
    <w:p w14:paraId="5AAA40EC" w14:textId="485368F2" w:rsidR="00816D9B" w:rsidRPr="002D6684" w:rsidRDefault="00014E8D" w:rsidP="000048A8">
      <w:pPr>
        <w:spacing w:after="120"/>
        <w:ind w:left="720" w:hanging="720"/>
        <w:rPr>
          <w:rFonts w:ascii="Cambria" w:hAnsi="Cambria"/>
        </w:rPr>
      </w:pPr>
      <w:r w:rsidRPr="002D6684">
        <w:rPr>
          <w:rFonts w:ascii="Cambria" w:hAnsi="Cambria"/>
        </w:rPr>
        <w:lastRenderedPageBreak/>
        <w:t xml:space="preserve">Massachusetts Substance Abuse Information and Education Helpline: </w:t>
      </w:r>
      <w:hyperlink r:id="rId15" w:history="1">
        <w:r w:rsidRPr="002D6684">
          <w:rPr>
            <w:rStyle w:val="Hyperlink"/>
            <w:rFonts w:ascii="Cambria" w:hAnsi="Cambria"/>
          </w:rPr>
          <w:t>http://helpline-online.com</w:t>
        </w:r>
      </w:hyperlink>
      <w:r w:rsidRPr="002D6684">
        <w:rPr>
          <w:rFonts w:ascii="Cambria" w:hAnsi="Cambria"/>
        </w:rPr>
        <w:t>, 800-327-5050.</w:t>
      </w:r>
    </w:p>
    <w:p w14:paraId="48D36500" w14:textId="42EDEB73" w:rsidR="00816D9B" w:rsidRPr="002D6684" w:rsidRDefault="00816D9B" w:rsidP="000048A8">
      <w:pPr>
        <w:ind w:left="720" w:hanging="720"/>
        <w:rPr>
          <w:rFonts w:ascii="Cambria" w:hAnsi="Cambria"/>
        </w:rPr>
      </w:pPr>
      <w:r w:rsidRPr="002D6684">
        <w:rPr>
          <w:rFonts w:ascii="Cambria" w:hAnsi="Cambria"/>
        </w:rPr>
        <w:t xml:space="preserve">BSAS Principles of Care and Practice Guidance: </w:t>
      </w:r>
      <w:hyperlink r:id="rId16" w:history="1">
        <w:r w:rsidRPr="002D6684">
          <w:rPr>
            <w:rStyle w:val="Hyperlink"/>
            <w:rFonts w:ascii="Cambria" w:hAnsi="Cambria"/>
          </w:rPr>
          <w:t>http://www.mass.gov/eohhs/gov/departments/dph/programs/substance-abuse/providers/program-licensing/principles-of-care-and-practice-guidance.html</w:t>
        </w:r>
      </w:hyperlink>
    </w:p>
    <w:p w14:paraId="70D6867E" w14:textId="76DB48CB" w:rsidR="00816D9B" w:rsidRPr="002D6684" w:rsidRDefault="00816D9B" w:rsidP="00816D9B">
      <w:pPr>
        <w:ind w:left="720" w:hanging="720"/>
        <w:rPr>
          <w:rFonts w:ascii="Cambria" w:hAnsi="Cambria"/>
        </w:rPr>
      </w:pPr>
      <w:r w:rsidRPr="002D6684">
        <w:rPr>
          <w:rFonts w:ascii="Cambria" w:hAnsi="Cambria"/>
        </w:rPr>
        <w:tab/>
        <w:t xml:space="preserve">Treatment Services </w:t>
      </w:r>
      <w:r w:rsidR="00CA7F1B" w:rsidRPr="002D6684">
        <w:rPr>
          <w:rFonts w:ascii="Cambria" w:hAnsi="Cambria"/>
        </w:rPr>
        <w:t>for</w:t>
      </w:r>
      <w:r w:rsidRPr="002D6684">
        <w:rPr>
          <w:rFonts w:ascii="Cambria" w:hAnsi="Cambria"/>
        </w:rPr>
        <w:t xml:space="preserve"> Youth and their Families</w:t>
      </w:r>
    </w:p>
    <w:p w14:paraId="040DC181" w14:textId="1EC53753" w:rsidR="00047966" w:rsidRPr="002D6684" w:rsidRDefault="00047966" w:rsidP="00047966">
      <w:pPr>
        <w:ind w:left="1440" w:hanging="720"/>
        <w:rPr>
          <w:rFonts w:ascii="Cambria" w:hAnsi="Cambria"/>
        </w:rPr>
      </w:pPr>
      <w:r w:rsidRPr="002D6684">
        <w:rPr>
          <w:rFonts w:ascii="Cambria" w:hAnsi="Cambria"/>
        </w:rPr>
        <w:t>Serving LGBTQ Youth and Young Adults and Their Families</w:t>
      </w:r>
    </w:p>
    <w:p w14:paraId="70F27347" w14:textId="77777777" w:rsidR="00816D9B" w:rsidRPr="002D6684" w:rsidRDefault="00816D9B" w:rsidP="00816D9B">
      <w:pPr>
        <w:ind w:left="720" w:hanging="720"/>
        <w:rPr>
          <w:rFonts w:ascii="Cambria" w:hAnsi="Cambria"/>
        </w:rPr>
      </w:pPr>
      <w:r w:rsidRPr="002D6684">
        <w:rPr>
          <w:rFonts w:ascii="Cambria" w:hAnsi="Cambria"/>
        </w:rPr>
        <w:tab/>
        <w:t>Responding to Relapse</w:t>
      </w:r>
    </w:p>
    <w:p w14:paraId="203D4D07" w14:textId="77777777" w:rsidR="00816D9B" w:rsidRPr="002D6684" w:rsidRDefault="00816D9B" w:rsidP="00816D9B">
      <w:pPr>
        <w:ind w:left="720" w:hanging="720"/>
        <w:rPr>
          <w:rFonts w:ascii="Cambria" w:hAnsi="Cambria"/>
        </w:rPr>
      </w:pPr>
      <w:r w:rsidRPr="002D6684">
        <w:rPr>
          <w:rFonts w:ascii="Cambria" w:hAnsi="Cambria"/>
        </w:rPr>
        <w:tab/>
        <w:t>Engaging Veterans in Treatment</w:t>
      </w:r>
    </w:p>
    <w:p w14:paraId="6AC0BE1D" w14:textId="77777777" w:rsidR="00816D9B" w:rsidRPr="002D6684" w:rsidRDefault="00816D9B" w:rsidP="00816D9B">
      <w:pPr>
        <w:ind w:left="720" w:hanging="720"/>
        <w:rPr>
          <w:rFonts w:ascii="Cambria" w:hAnsi="Cambria"/>
        </w:rPr>
      </w:pPr>
      <w:r w:rsidRPr="002D6684">
        <w:rPr>
          <w:rFonts w:ascii="Cambria" w:hAnsi="Cambria"/>
        </w:rPr>
        <w:tab/>
        <w:t>Access for Persons with Disabilities</w:t>
      </w:r>
    </w:p>
    <w:p w14:paraId="5E2DA35D" w14:textId="3C6E64F5" w:rsidR="00816D9B" w:rsidRPr="002D6684" w:rsidRDefault="00816D9B" w:rsidP="000048A8">
      <w:pPr>
        <w:spacing w:after="120"/>
        <w:ind w:left="720" w:hanging="720"/>
        <w:rPr>
          <w:rFonts w:ascii="Cambria" w:hAnsi="Cambria"/>
        </w:rPr>
      </w:pPr>
      <w:r w:rsidRPr="002D6684">
        <w:rPr>
          <w:rFonts w:ascii="Cambria" w:hAnsi="Cambria"/>
        </w:rPr>
        <w:tab/>
        <w:t>Integrating Opioid Overdose Prevention into Treatment</w:t>
      </w:r>
    </w:p>
    <w:p w14:paraId="17E10E90" w14:textId="77777777" w:rsidR="00816D9B" w:rsidRPr="002D6684" w:rsidRDefault="00816D9B" w:rsidP="00816D9B">
      <w:pPr>
        <w:rPr>
          <w:rFonts w:ascii="Cambria" w:hAnsi="Cambria"/>
        </w:rPr>
      </w:pPr>
      <w:r w:rsidRPr="002D6684">
        <w:rPr>
          <w:rFonts w:ascii="Cambria" w:hAnsi="Cambria"/>
        </w:rPr>
        <w:t>MA Opioid Overdose Prevention web page:</w:t>
      </w:r>
    </w:p>
    <w:p w14:paraId="697D1A29" w14:textId="291DB80D" w:rsidR="00816D9B" w:rsidRPr="002D6684" w:rsidRDefault="00E41CDC" w:rsidP="000048A8">
      <w:pPr>
        <w:spacing w:after="120"/>
        <w:rPr>
          <w:rFonts w:ascii="Cambria" w:hAnsi="Cambria"/>
        </w:rPr>
      </w:pPr>
      <w:hyperlink r:id="rId17" w:history="1">
        <w:r w:rsidR="00816D9B" w:rsidRPr="002D6684">
          <w:rPr>
            <w:rStyle w:val="Hyperlink"/>
            <w:rFonts w:ascii="Cambria" w:hAnsi="Cambria"/>
          </w:rPr>
          <w:t>http://www.mass.gov/eohhs/gov/departments/dph/programs/substance-abuse/prevention/opioid-overdose-prevention.html</w:t>
        </w:r>
      </w:hyperlink>
      <w:r w:rsidR="00816D9B" w:rsidRPr="002D6684">
        <w:rPr>
          <w:rFonts w:ascii="Cambria" w:hAnsi="Cambria"/>
        </w:rPr>
        <w:t xml:space="preserve"> </w:t>
      </w:r>
    </w:p>
    <w:p w14:paraId="7F618470" w14:textId="77777777" w:rsidR="00816D9B" w:rsidRPr="002D6684" w:rsidRDefault="00816D9B" w:rsidP="00816D9B">
      <w:pPr>
        <w:ind w:left="720"/>
        <w:rPr>
          <w:rFonts w:ascii="Cambria" w:hAnsi="Cambria"/>
        </w:rPr>
      </w:pPr>
      <w:r w:rsidRPr="002D6684">
        <w:rPr>
          <w:rFonts w:ascii="Cambria" w:hAnsi="Cambria"/>
        </w:rPr>
        <w:t xml:space="preserve">Opioid Overdose Prevention and Reversal Information Sheet: </w:t>
      </w:r>
    </w:p>
    <w:p w14:paraId="5B22ABF4" w14:textId="77777777" w:rsidR="00816D9B" w:rsidRPr="002D6684" w:rsidRDefault="00816D9B" w:rsidP="00816D9B">
      <w:pPr>
        <w:ind w:left="720"/>
        <w:rPr>
          <w:rFonts w:ascii="Cambria" w:hAnsi="Cambria"/>
        </w:rPr>
      </w:pPr>
      <w:r w:rsidRPr="002D6684">
        <w:rPr>
          <w:rFonts w:ascii="Cambria" w:hAnsi="Cambria"/>
        </w:rPr>
        <w:t xml:space="preserve">In English: </w:t>
      </w:r>
      <w:hyperlink r:id="rId18" w:history="1">
        <w:r w:rsidRPr="002D6684">
          <w:rPr>
            <w:rStyle w:val="Hyperlink"/>
            <w:rFonts w:ascii="Cambria" w:hAnsi="Cambria"/>
          </w:rPr>
          <w:t>http://www.mass.gov/eohhs/docs/dph/substance-abuse/naloxone-info.pdf</w:t>
        </w:r>
      </w:hyperlink>
    </w:p>
    <w:p w14:paraId="5C2BA5CD" w14:textId="77777777" w:rsidR="00816D9B" w:rsidRPr="002D6684" w:rsidRDefault="00816D9B" w:rsidP="00816D9B">
      <w:pPr>
        <w:spacing w:before="120" w:after="120"/>
        <w:ind w:left="720"/>
        <w:rPr>
          <w:rFonts w:ascii="Cambria" w:hAnsi="Cambria"/>
        </w:rPr>
      </w:pPr>
      <w:r w:rsidRPr="002D6684">
        <w:rPr>
          <w:rFonts w:ascii="Cambria" w:hAnsi="Cambria"/>
        </w:rPr>
        <w:t xml:space="preserve">In Portuguese: </w:t>
      </w:r>
      <w:hyperlink r:id="rId19" w:history="1">
        <w:r w:rsidRPr="002D6684">
          <w:rPr>
            <w:rStyle w:val="Hyperlink"/>
            <w:rFonts w:ascii="Cambria" w:hAnsi="Cambria"/>
          </w:rPr>
          <w:t>http://www.mass.gov/eohhs/docs/dph/substance-abuse/naloxone-info-pt.pdf</w:t>
        </w:r>
      </w:hyperlink>
    </w:p>
    <w:p w14:paraId="11849479" w14:textId="77777777" w:rsidR="00816D9B" w:rsidRPr="002D6684" w:rsidRDefault="00816D9B" w:rsidP="00816D9B">
      <w:pPr>
        <w:spacing w:after="120"/>
        <w:ind w:left="720"/>
        <w:rPr>
          <w:rFonts w:ascii="Cambria" w:hAnsi="Cambria"/>
        </w:rPr>
      </w:pPr>
      <w:r w:rsidRPr="002D6684">
        <w:rPr>
          <w:rFonts w:ascii="Cambria" w:hAnsi="Cambria"/>
        </w:rPr>
        <w:t xml:space="preserve">In Spanish: </w:t>
      </w:r>
      <w:hyperlink r:id="rId20" w:history="1">
        <w:r w:rsidRPr="002D6684">
          <w:rPr>
            <w:rStyle w:val="Hyperlink"/>
            <w:rFonts w:ascii="Cambria" w:hAnsi="Cambria"/>
          </w:rPr>
          <w:t>http://www.mass.gov/eohhs/docs/dph/substance-abuse/naloxone-info-sp.pdf</w:t>
        </w:r>
      </w:hyperlink>
    </w:p>
    <w:p w14:paraId="2640A81F" w14:textId="5F1742EF" w:rsidR="00816D9B" w:rsidRPr="002D6684" w:rsidRDefault="00816D9B" w:rsidP="00816D9B">
      <w:pPr>
        <w:ind w:left="720"/>
        <w:rPr>
          <w:rFonts w:ascii="Cambria" w:hAnsi="Cambria"/>
        </w:rPr>
      </w:pPr>
      <w:r w:rsidRPr="002D6684">
        <w:rPr>
          <w:rFonts w:ascii="Cambria" w:hAnsi="Cambria"/>
        </w:rPr>
        <w:t>MA O</w:t>
      </w:r>
      <w:r w:rsidR="00A04BFF" w:rsidRPr="002D6684">
        <w:rPr>
          <w:rFonts w:ascii="Cambria" w:hAnsi="Cambria"/>
        </w:rPr>
        <w:t xml:space="preserve">pioid </w:t>
      </w:r>
      <w:r w:rsidRPr="002D6684">
        <w:rPr>
          <w:rFonts w:ascii="Cambria" w:hAnsi="Cambria"/>
        </w:rPr>
        <w:t>O</w:t>
      </w:r>
      <w:r w:rsidR="00A04BFF" w:rsidRPr="002D6684">
        <w:rPr>
          <w:rFonts w:ascii="Cambria" w:hAnsi="Cambria"/>
        </w:rPr>
        <w:t>verdose</w:t>
      </w:r>
      <w:r w:rsidRPr="002D6684">
        <w:rPr>
          <w:rFonts w:ascii="Cambria" w:hAnsi="Cambria"/>
        </w:rPr>
        <w:t xml:space="preserve"> prevention core competencies:</w:t>
      </w:r>
    </w:p>
    <w:p w14:paraId="1FACF559" w14:textId="38FE3D8A" w:rsidR="009D78BF" w:rsidRPr="002D6684" w:rsidRDefault="00E41CDC" w:rsidP="000048A8">
      <w:pPr>
        <w:spacing w:after="120"/>
        <w:ind w:left="720"/>
        <w:rPr>
          <w:rFonts w:ascii="Cambria" w:hAnsi="Cambria"/>
        </w:rPr>
      </w:pPr>
      <w:hyperlink r:id="rId21" w:history="1">
        <w:r w:rsidR="00816D9B" w:rsidRPr="002D6684">
          <w:rPr>
            <w:rStyle w:val="Hyperlink"/>
            <w:rFonts w:ascii="Cambria" w:hAnsi="Cambria"/>
          </w:rPr>
          <w:t>http://www.mass.gov/eohhs/docs/dph/substance-abuse/core-competencies-for-naloxone-pilot-participants.pdf</w:t>
        </w:r>
      </w:hyperlink>
    </w:p>
    <w:p w14:paraId="4F89E9D8" w14:textId="0C8BB805" w:rsidR="0089159E" w:rsidRPr="002D6684" w:rsidRDefault="0089159E" w:rsidP="000048A8">
      <w:pPr>
        <w:pStyle w:val="ListParagraph"/>
        <w:autoSpaceDE w:val="0"/>
        <w:autoSpaceDN w:val="0"/>
        <w:adjustRightInd w:val="0"/>
        <w:spacing w:after="120"/>
        <w:ind w:hanging="720"/>
        <w:contextualSpacing w:val="0"/>
        <w:rPr>
          <w:rFonts w:cs="Calibri"/>
        </w:rPr>
      </w:pPr>
      <w:r w:rsidRPr="002D6684">
        <w:rPr>
          <w:rFonts w:ascii="Cambria" w:hAnsi="Cambria"/>
        </w:rPr>
        <w:t>Massachusetts Health Promotion Clearinghouse: provides free downloads and brochures on alcohol, drugs and other topics</w:t>
      </w:r>
      <w:r w:rsidR="003D1816" w:rsidRPr="002D6684">
        <w:rPr>
          <w:rFonts w:ascii="Cambria" w:hAnsi="Cambria"/>
        </w:rPr>
        <w:t>; available at</w:t>
      </w:r>
      <w:r w:rsidRPr="002D6684">
        <w:rPr>
          <w:rFonts w:ascii="Cambria" w:hAnsi="Cambria"/>
        </w:rPr>
        <w:t xml:space="preserve">: </w:t>
      </w:r>
      <w:hyperlink r:id="rId22" w:history="1">
        <w:r w:rsidRPr="002D6684">
          <w:rPr>
            <w:rStyle w:val="Hyperlink"/>
            <w:rFonts w:ascii="Cambria" w:hAnsi="Cambria" w:cs="Calibri"/>
          </w:rPr>
          <w:t>www.mass.gov/maclearinghouse</w:t>
        </w:r>
      </w:hyperlink>
      <w:r w:rsidRPr="002D6684">
        <w:rPr>
          <w:rFonts w:ascii="Cambria" w:hAnsi="Cambria" w:cs="Calibri"/>
        </w:rPr>
        <w:t xml:space="preserve"> or call 1-800-952-6637 (TTY: Use MassRelay at 711 or 1-800-720-3480). </w:t>
      </w:r>
    </w:p>
    <w:p w14:paraId="6CA41FE9" w14:textId="671F45F8" w:rsidR="00014E8D" w:rsidRPr="002D6684" w:rsidRDefault="00014E8D" w:rsidP="000048A8">
      <w:pPr>
        <w:spacing w:after="120"/>
        <w:ind w:left="360" w:hanging="360"/>
        <w:rPr>
          <w:rFonts w:ascii="Cambria" w:hAnsi="Cambria"/>
        </w:rPr>
      </w:pPr>
      <w:r w:rsidRPr="002D6684">
        <w:rPr>
          <w:rFonts w:ascii="Cambria" w:hAnsi="Cambria"/>
        </w:rPr>
        <w:t xml:space="preserve">Massachusetts Council on Compulsive Gambling: </w:t>
      </w:r>
      <w:hyperlink r:id="rId23" w:history="1">
        <w:r w:rsidRPr="002D6684">
          <w:rPr>
            <w:rStyle w:val="Hyperlink"/>
            <w:rFonts w:ascii="Cambria" w:hAnsi="Cambria"/>
          </w:rPr>
          <w:t>http://www.masscompulsivegambling.org</w:t>
        </w:r>
      </w:hyperlink>
      <w:r w:rsidRPr="002D6684">
        <w:rPr>
          <w:rFonts w:ascii="Cambria" w:hAnsi="Cambria"/>
        </w:rPr>
        <w:t>, 800-426-1234.</w:t>
      </w:r>
    </w:p>
    <w:p w14:paraId="6A462221" w14:textId="77777777" w:rsidR="003D1816" w:rsidRPr="002D6684" w:rsidRDefault="003D1816" w:rsidP="000048A8">
      <w:pPr>
        <w:spacing w:after="120"/>
        <w:ind w:left="720" w:hanging="720"/>
        <w:rPr>
          <w:rFonts w:ascii="Cambria" w:hAnsi="Cambria"/>
        </w:rPr>
      </w:pPr>
      <w:r w:rsidRPr="002D6684">
        <w:rPr>
          <w:rFonts w:ascii="Cambria" w:hAnsi="Cambria"/>
        </w:rPr>
        <w:t xml:space="preserve">Section 35: </w:t>
      </w:r>
      <w:r w:rsidRPr="002D6684">
        <w:rPr>
          <w:rFonts w:ascii="Cambria" w:hAnsi="Cambria" w:cs="Helvetica"/>
        </w:rPr>
        <w:t>Massachusetts General Laws Chapter 123, Section 35 permits the courts to involuntarily commit someone whose alcohol or drug use puts themselves or others at risk. Such a commitment can lead to an inpatient substance abuse treatment for a period of up to 90 days.</w:t>
      </w:r>
    </w:p>
    <w:p w14:paraId="1F984034" w14:textId="77777777" w:rsidR="003D1816" w:rsidRPr="002D6684" w:rsidRDefault="003D1816" w:rsidP="003D1816">
      <w:pPr>
        <w:ind w:left="720"/>
        <w:rPr>
          <w:rFonts w:ascii="Cambria" w:hAnsi="Cambria"/>
        </w:rPr>
      </w:pPr>
      <w:r w:rsidRPr="002D6684">
        <w:rPr>
          <w:rFonts w:ascii="Cambria" w:hAnsi="Cambria"/>
        </w:rPr>
        <w:t xml:space="preserve">To read the statute visit: </w:t>
      </w:r>
      <w:hyperlink r:id="rId24" w:history="1">
        <w:r w:rsidRPr="002D6684">
          <w:rPr>
            <w:rStyle w:val="Hyperlink"/>
            <w:rFonts w:ascii="Cambria" w:hAnsi="Cambria"/>
          </w:rPr>
          <w:t>https://malegislature.gov/Laws/GeneralLaws/PartI/TitleXVII/Chapter123/Section35</w:t>
        </w:r>
      </w:hyperlink>
    </w:p>
    <w:p w14:paraId="39521FA5" w14:textId="2EE3DA2B" w:rsidR="00816D9B" w:rsidRPr="002D6684" w:rsidRDefault="003D1816" w:rsidP="003D1816">
      <w:pPr>
        <w:spacing w:after="120"/>
        <w:ind w:left="720"/>
        <w:rPr>
          <w:rFonts w:ascii="Cambria" w:hAnsi="Cambria"/>
        </w:rPr>
      </w:pPr>
      <w:r w:rsidRPr="002D6684">
        <w:rPr>
          <w:rFonts w:ascii="Cambria" w:hAnsi="Cambria"/>
        </w:rPr>
        <w:t xml:space="preserve">For more information visit: </w:t>
      </w:r>
      <w:hyperlink r:id="rId25" w:history="1">
        <w:r w:rsidRPr="002D6684">
          <w:rPr>
            <w:rStyle w:val="Hyperlink"/>
            <w:rFonts w:ascii="Cambria" w:hAnsi="Cambria"/>
          </w:rPr>
          <w:t>http://www.mass.gov/eohhs/gov/departments/dph/programs/substance-abuse/addictions/drugs-and-alcohol/section-35-faq.html</w:t>
        </w:r>
      </w:hyperlink>
    </w:p>
    <w:p w14:paraId="6DD7DB9B" w14:textId="72A36562" w:rsidR="00816D9B" w:rsidRPr="002D6684" w:rsidRDefault="00816D9B" w:rsidP="00C030A3">
      <w:pPr>
        <w:spacing w:after="120"/>
        <w:ind w:left="720" w:hanging="720"/>
        <w:rPr>
          <w:rFonts w:ascii="Cambria" w:hAnsi="Cambria"/>
        </w:rPr>
      </w:pPr>
      <w:r w:rsidRPr="002D6684">
        <w:rPr>
          <w:rFonts w:ascii="Cambria" w:hAnsi="Cambria"/>
        </w:rPr>
        <w:t xml:space="preserve">Learn to Cope: </w:t>
      </w:r>
      <w:r w:rsidRPr="002D6684">
        <w:rPr>
          <w:rFonts w:ascii="Cambria" w:hAnsi="Cambria" w:cs="Lucida Sans"/>
        </w:rPr>
        <w:t xml:space="preserve">Learn to Cope is a an organization that hosts support groups for parents and family members dealing with a loved one with a substance use problem, particularly </w:t>
      </w:r>
      <w:r w:rsidR="00CA7F1B">
        <w:rPr>
          <w:rFonts w:ascii="Cambria" w:hAnsi="Cambria" w:cs="Lucida Sans"/>
        </w:rPr>
        <w:t xml:space="preserve">opiates </w:t>
      </w:r>
      <w:r w:rsidRPr="002D6684">
        <w:rPr>
          <w:rFonts w:ascii="Cambria" w:hAnsi="Cambria" w:cs="Lucida Sans"/>
        </w:rPr>
        <w:t xml:space="preserve">and other drugs. Meetings are held weekly in several communities in Massachusetts. Training on overdose prevention, recognition and response, and naloxone kits are available through the meetings.  For a list of meeting locations, and other information, go to: </w:t>
      </w:r>
      <w:hyperlink r:id="rId26" w:history="1">
        <w:r w:rsidRPr="002D6684">
          <w:rPr>
            <w:rStyle w:val="Hyperlink"/>
            <w:rFonts w:ascii="Cambria" w:hAnsi="Cambria"/>
          </w:rPr>
          <w:t>http://www.learn2cope.org</w:t>
        </w:r>
      </w:hyperlink>
    </w:p>
    <w:p w14:paraId="0D10B50F" w14:textId="1255A0A4" w:rsidR="00816D9B" w:rsidRPr="002D6684" w:rsidRDefault="00816D9B" w:rsidP="000048A8">
      <w:pPr>
        <w:spacing w:after="120"/>
        <w:rPr>
          <w:rFonts w:ascii="Cambria" w:hAnsi="Cambria"/>
        </w:rPr>
      </w:pPr>
      <w:r w:rsidRPr="002D6684">
        <w:rPr>
          <w:rFonts w:ascii="Cambria" w:hAnsi="Cambria"/>
        </w:rPr>
        <w:t>Massachusetts D</w:t>
      </w:r>
      <w:r w:rsidR="000B784F" w:rsidRPr="002D6684">
        <w:rPr>
          <w:rFonts w:ascii="Cambria" w:hAnsi="Cambria"/>
        </w:rPr>
        <w:t xml:space="preserve">epartment of </w:t>
      </w:r>
      <w:r w:rsidRPr="002D6684">
        <w:rPr>
          <w:rFonts w:ascii="Cambria" w:hAnsi="Cambria"/>
        </w:rPr>
        <w:t>M</w:t>
      </w:r>
      <w:r w:rsidR="000B784F" w:rsidRPr="002D6684">
        <w:rPr>
          <w:rFonts w:ascii="Cambria" w:hAnsi="Cambria"/>
        </w:rPr>
        <w:t xml:space="preserve">ental </w:t>
      </w:r>
      <w:r w:rsidRPr="002D6684">
        <w:rPr>
          <w:rFonts w:ascii="Cambria" w:hAnsi="Cambria"/>
        </w:rPr>
        <w:t>H</w:t>
      </w:r>
      <w:r w:rsidR="000B784F" w:rsidRPr="002D6684">
        <w:rPr>
          <w:rFonts w:ascii="Cambria" w:hAnsi="Cambria"/>
        </w:rPr>
        <w:t>ealth</w:t>
      </w:r>
      <w:r w:rsidRPr="002D6684">
        <w:rPr>
          <w:rFonts w:ascii="Cambria" w:hAnsi="Cambria"/>
        </w:rPr>
        <w:t xml:space="preserve">: </w:t>
      </w:r>
    </w:p>
    <w:p w14:paraId="54FEBBB7" w14:textId="77777777" w:rsidR="00816D9B" w:rsidRPr="002D6684" w:rsidRDefault="00816D9B" w:rsidP="000048A8">
      <w:pPr>
        <w:spacing w:after="120"/>
        <w:ind w:left="720"/>
        <w:rPr>
          <w:rFonts w:ascii="Cambria" w:hAnsi="Cambria"/>
        </w:rPr>
      </w:pPr>
      <w:r w:rsidRPr="002D6684">
        <w:rPr>
          <w:rFonts w:ascii="Cambria" w:hAnsi="Cambria"/>
        </w:rPr>
        <w:t xml:space="preserve">Transitional Age Youth Initiatives: </w:t>
      </w:r>
      <w:hyperlink r:id="rId27" w:history="1">
        <w:r w:rsidRPr="002D6684">
          <w:rPr>
            <w:rStyle w:val="Hyperlink"/>
            <w:rFonts w:ascii="Cambria" w:hAnsi="Cambria" w:cs="Helvetica"/>
            <w:color w:val="0A3188"/>
          </w:rPr>
          <w:t>www.mass.gov/dmh/tay</w:t>
        </w:r>
      </w:hyperlink>
    </w:p>
    <w:p w14:paraId="4813CF96" w14:textId="588D515D" w:rsidR="00816D9B" w:rsidRPr="002D6684" w:rsidRDefault="00816D9B" w:rsidP="000048A8">
      <w:pPr>
        <w:spacing w:after="120"/>
        <w:ind w:left="720"/>
        <w:rPr>
          <w:rFonts w:ascii="Cambria" w:hAnsi="Cambria"/>
        </w:rPr>
      </w:pPr>
      <w:r w:rsidRPr="002D6684">
        <w:rPr>
          <w:rFonts w:ascii="Cambria" w:hAnsi="Cambria"/>
        </w:rPr>
        <w:lastRenderedPageBreak/>
        <w:t xml:space="preserve">Young Adult Resources: </w:t>
      </w:r>
      <w:hyperlink r:id="rId28" w:history="1">
        <w:r w:rsidRPr="002D6684">
          <w:rPr>
            <w:rStyle w:val="Hyperlink"/>
            <w:rFonts w:ascii="Cambria" w:hAnsi="Cambria"/>
          </w:rPr>
          <w:t>http://www.mass.gov/eohhs/docs/dmh/publications/young-adult-resource-guide.pdf</w:t>
        </w:r>
      </w:hyperlink>
    </w:p>
    <w:p w14:paraId="3E70FFF1" w14:textId="4077441D" w:rsidR="00FC644C" w:rsidRPr="002D6684" w:rsidRDefault="00816D9B" w:rsidP="000048A8">
      <w:pPr>
        <w:spacing w:after="120"/>
        <w:ind w:left="720" w:hanging="720"/>
        <w:rPr>
          <w:rFonts w:ascii="Cambria" w:hAnsi="Cambria"/>
        </w:rPr>
      </w:pPr>
      <w:r w:rsidRPr="002D6684">
        <w:rPr>
          <w:rFonts w:ascii="Cambria" w:hAnsi="Cambria"/>
        </w:rPr>
        <w:t xml:space="preserve">Massachusetts Rehabilitation Commission: </w:t>
      </w:r>
      <w:hyperlink r:id="rId29" w:history="1">
        <w:r w:rsidRPr="002D6684">
          <w:rPr>
            <w:rStyle w:val="Hyperlink"/>
            <w:rFonts w:ascii="Cambria" w:hAnsi="Cambria"/>
          </w:rPr>
          <w:t>http://www.mass.gov/eohhs/gov/departments/mrc/</w:t>
        </w:r>
      </w:hyperlink>
    </w:p>
    <w:p w14:paraId="41723A74" w14:textId="1CB67C8D" w:rsidR="00816D9B" w:rsidRPr="002D6684" w:rsidRDefault="00816D9B" w:rsidP="009E4629">
      <w:pPr>
        <w:spacing w:after="120"/>
        <w:ind w:left="720" w:hanging="720"/>
        <w:rPr>
          <w:rFonts w:ascii="Cambria" w:hAnsi="Cambria"/>
        </w:rPr>
      </w:pPr>
      <w:r w:rsidRPr="002D6684">
        <w:rPr>
          <w:rFonts w:ascii="Cambria" w:hAnsi="Cambria"/>
        </w:rPr>
        <w:t xml:space="preserve">UMass Medical School – Learning and Working </w:t>
      </w:r>
      <w:proofErr w:type="gramStart"/>
      <w:r w:rsidRPr="002D6684">
        <w:rPr>
          <w:rFonts w:ascii="Cambria" w:hAnsi="Cambria"/>
        </w:rPr>
        <w:t>During</w:t>
      </w:r>
      <w:proofErr w:type="gramEnd"/>
      <w:r w:rsidRPr="002D6684">
        <w:rPr>
          <w:rFonts w:ascii="Cambria" w:hAnsi="Cambria"/>
        </w:rPr>
        <w:t xml:space="preserve"> Transition to Adulthood: </w:t>
      </w:r>
      <w:hyperlink r:id="rId30" w:history="1">
        <w:r w:rsidR="002A7717" w:rsidRPr="0073048E">
          <w:rPr>
            <w:rStyle w:val="Hyperlink"/>
            <w:rFonts w:ascii="Cambria" w:hAnsi="Cambria"/>
          </w:rPr>
          <w:t>http://www.umassmed.edu/transitionsrtc</w:t>
        </w:r>
      </w:hyperlink>
    </w:p>
    <w:p w14:paraId="1017A4A9" w14:textId="0DA3446A" w:rsidR="00FC644C" w:rsidRPr="002D6684" w:rsidRDefault="00FC644C" w:rsidP="000048A8">
      <w:pPr>
        <w:spacing w:after="120"/>
        <w:rPr>
          <w:rFonts w:ascii="Cambria" w:hAnsi="Cambria"/>
        </w:rPr>
      </w:pPr>
      <w:r w:rsidRPr="002D6684">
        <w:rPr>
          <w:rFonts w:ascii="Cambria" w:hAnsi="Cambria"/>
        </w:rPr>
        <w:t>Homelessness:</w:t>
      </w:r>
    </w:p>
    <w:p w14:paraId="76148E48" w14:textId="6E2BF5D4" w:rsidR="00FC644C" w:rsidRPr="002D6684" w:rsidRDefault="00FC644C" w:rsidP="000048A8">
      <w:pPr>
        <w:spacing w:after="120"/>
        <w:ind w:left="720"/>
        <w:rPr>
          <w:rFonts w:ascii="Cambria" w:hAnsi="Cambria"/>
        </w:rPr>
      </w:pPr>
      <w:r w:rsidRPr="002D6684">
        <w:rPr>
          <w:rFonts w:ascii="Cambria" w:hAnsi="Cambria"/>
        </w:rPr>
        <w:t xml:space="preserve">Massachusetts 211, search for shelters and resources at: </w:t>
      </w:r>
      <w:hyperlink r:id="rId31" w:history="1">
        <w:r w:rsidRPr="002D6684">
          <w:rPr>
            <w:rStyle w:val="Hyperlink"/>
            <w:rFonts w:ascii="Cambria" w:hAnsi="Cambria"/>
          </w:rPr>
          <w:t>http://www.mass211help.org/search.aspx</w:t>
        </w:r>
      </w:hyperlink>
      <w:r w:rsidRPr="002D6684">
        <w:rPr>
          <w:rFonts w:ascii="Cambria" w:hAnsi="Cambria"/>
        </w:rPr>
        <w:t xml:space="preserve"> </w:t>
      </w:r>
    </w:p>
    <w:p w14:paraId="55507620" w14:textId="0AD09201" w:rsidR="00CF466C" w:rsidRPr="002D6684" w:rsidRDefault="00816D9B" w:rsidP="000048A8">
      <w:pPr>
        <w:spacing w:after="120"/>
        <w:ind w:left="720"/>
        <w:rPr>
          <w:rStyle w:val="Hyperlink"/>
          <w:rFonts w:ascii="Cambria" w:hAnsi="Cambria"/>
        </w:rPr>
      </w:pPr>
      <w:r w:rsidRPr="002D6684">
        <w:rPr>
          <w:rFonts w:ascii="Cambria" w:hAnsi="Cambria"/>
        </w:rPr>
        <w:t xml:space="preserve">Youth on Fire: </w:t>
      </w:r>
      <w:hyperlink r:id="rId32" w:history="1">
        <w:r w:rsidRPr="002D6684">
          <w:rPr>
            <w:rStyle w:val="Hyperlink"/>
            <w:rFonts w:ascii="Cambria" w:hAnsi="Cambria"/>
          </w:rPr>
          <w:t>http://www.aac.org/about/our-work/youth-on-fire.html</w:t>
        </w:r>
      </w:hyperlink>
    </w:p>
    <w:p w14:paraId="5AD162BB" w14:textId="61A504D1" w:rsidR="00816D9B" w:rsidRPr="002D6684" w:rsidRDefault="00CF466C" w:rsidP="000048A8">
      <w:pPr>
        <w:spacing w:after="120"/>
        <w:ind w:left="720"/>
        <w:rPr>
          <w:rFonts w:ascii="Cambria" w:hAnsi="Cambria"/>
        </w:rPr>
      </w:pPr>
      <w:r w:rsidRPr="002D6684">
        <w:rPr>
          <w:rFonts w:ascii="Cambria" w:hAnsi="Cambria"/>
        </w:rPr>
        <w:t xml:space="preserve">Bridge Over Troubled Waters: </w:t>
      </w:r>
      <w:hyperlink r:id="rId33" w:history="1">
        <w:r w:rsidRPr="002D6684">
          <w:rPr>
            <w:rStyle w:val="Hyperlink"/>
            <w:rFonts w:ascii="Cambria" w:hAnsi="Cambria"/>
          </w:rPr>
          <w:t>http://www.bridgeotw.org</w:t>
        </w:r>
      </w:hyperlink>
      <w:r w:rsidRPr="002D6684">
        <w:rPr>
          <w:rFonts w:ascii="Cambria" w:hAnsi="Cambria"/>
        </w:rPr>
        <w:t xml:space="preserve"> </w:t>
      </w:r>
    </w:p>
    <w:p w14:paraId="4B565D3A" w14:textId="12B6B13A" w:rsidR="004B5E30" w:rsidRPr="002D6684" w:rsidRDefault="004B5E30" w:rsidP="000048A8">
      <w:pPr>
        <w:spacing w:after="120"/>
        <w:ind w:left="720" w:hanging="720"/>
        <w:rPr>
          <w:rFonts w:ascii="Cambria" w:hAnsi="Cambria" w:cs="Times New Roman"/>
        </w:rPr>
      </w:pPr>
      <w:r w:rsidRPr="002D6684">
        <w:rPr>
          <w:rFonts w:ascii="Cambria" w:hAnsi="Cambria"/>
        </w:rPr>
        <w:t xml:space="preserve">Gay, Lesbian, Bisexual and Transgender Adolescent Social Services: Provides drop-in, sexual health screening and prevention, housing stabilization &amp; case management, and a range of other services for GLBTQ youth and young adults. </w:t>
      </w:r>
      <w:hyperlink r:id="rId34" w:history="1">
        <w:r w:rsidRPr="002D6684">
          <w:rPr>
            <w:rStyle w:val="Hyperlink"/>
            <w:rFonts w:ascii="Cambria" w:hAnsi="Cambria"/>
          </w:rPr>
          <w:t>http://</w:t>
        </w:r>
        <w:r w:rsidRPr="002D6684">
          <w:rPr>
            <w:rStyle w:val="Hyperlink"/>
            <w:rFonts w:ascii="Cambria" w:hAnsi="Cambria" w:cs="Times New Roman"/>
          </w:rPr>
          <w:t>www.jri.org/glass</w:t>
        </w:r>
      </w:hyperlink>
      <w:r w:rsidRPr="002D6684">
        <w:rPr>
          <w:rFonts w:ascii="Cambria" w:hAnsi="Cambria" w:cs="Times New Roman"/>
        </w:rPr>
        <w:t xml:space="preserve">. </w:t>
      </w:r>
    </w:p>
    <w:p w14:paraId="0FFD2BB5" w14:textId="4A825FD8" w:rsidR="00981099" w:rsidRPr="002D6684" w:rsidRDefault="0017623E" w:rsidP="00981099">
      <w:pPr>
        <w:spacing w:after="120"/>
        <w:ind w:left="720" w:hanging="720"/>
        <w:rPr>
          <w:rFonts w:ascii="Cambria" w:hAnsi="Cambria"/>
        </w:rPr>
      </w:pPr>
      <w:r w:rsidRPr="00981099">
        <w:rPr>
          <w:rStyle w:val="Hyperlink"/>
          <w:rFonts w:ascii="Cambria" w:hAnsi="Cambria"/>
          <w:color w:val="auto"/>
          <w:u w:val="none"/>
        </w:rPr>
        <w:t xml:space="preserve">The Massachusetts Commission on Lesbian, Gay, Bisexual &amp; Transgender Youth: A Massachusetts Department of Public Health website providing resources for GLBT Youth. </w:t>
      </w:r>
      <w:r w:rsidR="00C26D7D" w:rsidRPr="00981099">
        <w:rPr>
          <w:rStyle w:val="Hyperlink"/>
          <w:rFonts w:ascii="Cambria" w:hAnsi="Cambria"/>
          <w:color w:val="auto"/>
          <w:u w:val="none"/>
        </w:rPr>
        <w:t>Statewide resources for GLSBT Youth</w:t>
      </w:r>
      <w:r w:rsidR="00981099" w:rsidRPr="00981099">
        <w:rPr>
          <w:rStyle w:val="Hyperlink"/>
          <w:rFonts w:ascii="Cambria" w:hAnsi="Cambria"/>
          <w:color w:val="auto"/>
          <w:u w:val="none"/>
        </w:rPr>
        <w:t xml:space="preserve"> and Young Adults.</w:t>
      </w:r>
      <w:r w:rsidR="00981099" w:rsidRPr="00981099">
        <w:rPr>
          <w:rStyle w:val="Hyperlink"/>
          <w:rFonts w:ascii="Cambria" w:hAnsi="Cambria"/>
          <w:color w:val="auto"/>
        </w:rPr>
        <w:t xml:space="preserve"> </w:t>
      </w:r>
      <w:r w:rsidR="00981099">
        <w:rPr>
          <w:rStyle w:val="Hyperlink"/>
          <w:rFonts w:ascii="Cambria" w:hAnsi="Cambria"/>
          <w:color w:val="auto"/>
        </w:rPr>
        <w:t xml:space="preserve"> </w:t>
      </w:r>
      <w:r w:rsidR="00981099" w:rsidRPr="0017623E">
        <w:rPr>
          <w:rFonts w:ascii="Cambria" w:hAnsi="Cambria"/>
        </w:rPr>
        <w:t>http://www.mass.gov/cgly/youth.htm</w:t>
      </w:r>
    </w:p>
    <w:p w14:paraId="3F1B4CA5" w14:textId="1558315B" w:rsidR="002D6684" w:rsidRPr="002D6684" w:rsidRDefault="002D6684" w:rsidP="000048A8">
      <w:pPr>
        <w:spacing w:after="120"/>
        <w:ind w:left="720" w:hanging="720"/>
        <w:rPr>
          <w:rFonts w:ascii="Cambria" w:hAnsi="Cambria"/>
          <w:b/>
          <w:i/>
        </w:rPr>
      </w:pPr>
      <w:r w:rsidRPr="002D6684">
        <w:rPr>
          <w:rFonts w:ascii="Cambria" w:hAnsi="Cambria"/>
          <w:b/>
          <w:i/>
        </w:rPr>
        <w:t>Peer Resources:</w:t>
      </w:r>
    </w:p>
    <w:p w14:paraId="736A3A9C" w14:textId="744F4EC0" w:rsidR="002D6684" w:rsidRPr="002D6684" w:rsidRDefault="002D6684" w:rsidP="000048A8">
      <w:pPr>
        <w:spacing w:after="120"/>
        <w:ind w:left="720" w:hanging="720"/>
        <w:rPr>
          <w:rFonts w:ascii="Cambria" w:hAnsi="Cambria"/>
        </w:rPr>
      </w:pPr>
      <w:r w:rsidRPr="002D6684">
        <w:rPr>
          <w:rFonts w:ascii="Cambria" w:hAnsi="Cambria"/>
        </w:rPr>
        <w:t xml:space="preserve">Massachusetts Peer Recovery Support Centers: </w:t>
      </w:r>
      <w:hyperlink r:id="rId35" w:history="1">
        <w:r w:rsidRPr="002D6684">
          <w:rPr>
            <w:rStyle w:val="Hyperlink"/>
            <w:rFonts w:ascii="Cambria" w:hAnsi="Cambria"/>
          </w:rPr>
          <w:t>http://hria.force.com/HelplineSearch?id=a0PA0000006Hp2XMAS</w:t>
        </w:r>
      </w:hyperlink>
    </w:p>
    <w:p w14:paraId="6CD47027" w14:textId="3F9079AC" w:rsidR="00816D9B" w:rsidRPr="002D6684" w:rsidRDefault="00816D9B" w:rsidP="002D6684">
      <w:pPr>
        <w:spacing w:after="120"/>
        <w:ind w:left="720" w:hanging="720"/>
        <w:rPr>
          <w:rFonts w:ascii="Cambria" w:hAnsi="Cambria"/>
        </w:rPr>
      </w:pPr>
      <w:r w:rsidRPr="002D6684">
        <w:rPr>
          <w:rFonts w:ascii="Cambria" w:hAnsi="Cambria"/>
        </w:rPr>
        <w:t xml:space="preserve">Young People in Recovery: Peer organization supporting organization of young adults into recovery ‘clubs’ </w:t>
      </w:r>
      <w:hyperlink r:id="rId36" w:history="1">
        <w:r w:rsidRPr="002D6684">
          <w:rPr>
            <w:rStyle w:val="Hyperlink"/>
            <w:rFonts w:ascii="Cambria" w:hAnsi="Cambria"/>
          </w:rPr>
          <w:t>http://youngpeopleinrecovery.org</w:t>
        </w:r>
      </w:hyperlink>
    </w:p>
    <w:p w14:paraId="685BE0F4" w14:textId="182EC661" w:rsidR="00C87251" w:rsidRPr="002D6684" w:rsidRDefault="00EE7DCB" w:rsidP="000048A8">
      <w:pPr>
        <w:spacing w:after="120"/>
        <w:rPr>
          <w:rFonts w:ascii="Cambria" w:hAnsi="Cambria"/>
          <w:b/>
          <w:i/>
        </w:rPr>
      </w:pPr>
      <w:r w:rsidRPr="002D6684">
        <w:rPr>
          <w:rFonts w:ascii="Cambria" w:hAnsi="Cambria"/>
          <w:b/>
          <w:i/>
        </w:rPr>
        <w:t>Trauma Informed Care:</w:t>
      </w:r>
    </w:p>
    <w:p w14:paraId="09C97C84" w14:textId="557D2791" w:rsidR="0074690C" w:rsidRPr="002D6684" w:rsidRDefault="00EE7DCB" w:rsidP="000048A8">
      <w:pPr>
        <w:spacing w:after="120"/>
        <w:ind w:left="720"/>
        <w:rPr>
          <w:rFonts w:ascii="Cambria" w:hAnsi="Cambria"/>
        </w:rPr>
      </w:pPr>
      <w:r w:rsidRPr="002D6684">
        <w:rPr>
          <w:rFonts w:ascii="Cambria" w:hAnsi="Cambria"/>
        </w:rPr>
        <w:t xml:space="preserve">Substance Abuse and Mental Health Services Administration. </w:t>
      </w:r>
      <w:r w:rsidRPr="002D6684">
        <w:rPr>
          <w:rFonts w:ascii="Cambria" w:hAnsi="Cambria"/>
          <w:i/>
        </w:rPr>
        <w:t>Trauma-Informed Care in Behavioral Health Services</w:t>
      </w:r>
      <w:r w:rsidRPr="002D6684">
        <w:rPr>
          <w:rFonts w:ascii="Cambria" w:hAnsi="Cambria"/>
        </w:rPr>
        <w:t xml:space="preserve">. Treatment Improvement Protocol (TIP) Series 57. HHS Publication No. (SMA) 14-4816. Rockville, MD: Substance Abuse and Mental Health Services Administration, 2014. Available at: </w:t>
      </w:r>
      <w:hyperlink r:id="rId37" w:history="1">
        <w:r w:rsidRPr="002D6684">
          <w:rPr>
            <w:rStyle w:val="Hyperlink"/>
            <w:rFonts w:ascii="Cambria" w:hAnsi="Cambria"/>
          </w:rPr>
          <w:t>http://store.samhsa.gov/product/TIP-57-Trauma-Informed-Care-in-Behavioral-Health-Services/SMA14-4816</w:t>
        </w:r>
      </w:hyperlink>
      <w:r w:rsidRPr="002D6684">
        <w:rPr>
          <w:rFonts w:ascii="Cambria" w:hAnsi="Cambria"/>
        </w:rPr>
        <w:t xml:space="preserve"> </w:t>
      </w:r>
    </w:p>
    <w:p w14:paraId="66964D30" w14:textId="094DE0A9" w:rsidR="00655057" w:rsidRPr="002D6684" w:rsidRDefault="0074690C" w:rsidP="000048A8">
      <w:pPr>
        <w:spacing w:after="120"/>
        <w:ind w:left="720"/>
        <w:rPr>
          <w:rFonts w:ascii="Cambria" w:hAnsi="Cambria"/>
        </w:rPr>
      </w:pPr>
      <w:r w:rsidRPr="002D6684">
        <w:rPr>
          <w:rStyle w:val="A5"/>
          <w:rFonts w:ascii="Cambria" w:hAnsi="Cambria" w:cs="Times New Roman"/>
          <w:sz w:val="22"/>
          <w:szCs w:val="22"/>
        </w:rPr>
        <w:t xml:space="preserve">Substance Abuse and Mental Health Services Administration. </w:t>
      </w:r>
      <w:r w:rsidRPr="002D6684">
        <w:rPr>
          <w:rStyle w:val="A5"/>
          <w:rFonts w:ascii="Cambria" w:hAnsi="Cambria"/>
          <w:i/>
          <w:iCs/>
          <w:sz w:val="22"/>
          <w:szCs w:val="22"/>
        </w:rPr>
        <w:t>SAMHSA’s Concept of Trauma and Guidance for a Trauma-Informed Approach</w:t>
      </w:r>
      <w:r w:rsidRPr="002D6684">
        <w:rPr>
          <w:rStyle w:val="A5"/>
          <w:rFonts w:ascii="Cambria" w:hAnsi="Cambria"/>
          <w:sz w:val="22"/>
          <w:szCs w:val="22"/>
        </w:rPr>
        <w:t>. Rockville, MD: Substance Abuse and Mental Health Services Administration, 2014</w:t>
      </w:r>
      <w:r w:rsidR="00AA2C04" w:rsidRPr="002D6684">
        <w:rPr>
          <w:rStyle w:val="A5"/>
          <w:rFonts w:ascii="Cambria" w:hAnsi="Cambria"/>
          <w:sz w:val="22"/>
          <w:szCs w:val="22"/>
        </w:rPr>
        <w:t>.</w:t>
      </w:r>
      <w:r w:rsidRPr="002D6684">
        <w:rPr>
          <w:rFonts w:ascii="Cambria" w:hAnsi="Cambria"/>
        </w:rPr>
        <w:t xml:space="preserve"> Available at: </w:t>
      </w:r>
      <w:hyperlink r:id="rId38" w:history="1">
        <w:r w:rsidRPr="002D6684">
          <w:rPr>
            <w:rStyle w:val="Hyperlink"/>
            <w:rFonts w:ascii="Cambria" w:hAnsi="Cambria"/>
          </w:rPr>
          <w:t>http://store.samhsa.gov/product/SAMHSA-s-Concept-of-Trauma-and-Guidance-for-a-Trauma-Informed-Approach/SMA14-4884</w:t>
        </w:r>
      </w:hyperlink>
      <w:r w:rsidRPr="002D6684">
        <w:rPr>
          <w:rFonts w:ascii="Cambria" w:hAnsi="Cambria"/>
        </w:rPr>
        <w:t xml:space="preserve"> </w:t>
      </w:r>
    </w:p>
    <w:p w14:paraId="137D18EC" w14:textId="0B6C5DA2" w:rsidR="00816D9B" w:rsidRPr="002D6684" w:rsidRDefault="000048A8" w:rsidP="000048A8">
      <w:pPr>
        <w:spacing w:after="120"/>
        <w:rPr>
          <w:rFonts w:ascii="Cambria" w:hAnsi="Cambria"/>
          <w:b/>
          <w:i/>
        </w:rPr>
      </w:pPr>
      <w:r w:rsidRPr="002D6684">
        <w:rPr>
          <w:rFonts w:ascii="Cambria" w:hAnsi="Cambria"/>
          <w:b/>
          <w:i/>
        </w:rPr>
        <w:t>Evide</w:t>
      </w:r>
      <w:r w:rsidR="00816D9B" w:rsidRPr="002D6684">
        <w:rPr>
          <w:rFonts w:ascii="Cambria" w:hAnsi="Cambria"/>
          <w:b/>
          <w:i/>
        </w:rPr>
        <w:t xml:space="preserve">nce Based Family Therapies:  </w:t>
      </w:r>
    </w:p>
    <w:p w14:paraId="4131C7A3" w14:textId="77777777" w:rsidR="00816D9B" w:rsidRPr="002D6684" w:rsidRDefault="00816D9B" w:rsidP="009E4629">
      <w:pPr>
        <w:spacing w:before="240"/>
        <w:ind w:left="720"/>
        <w:rPr>
          <w:rFonts w:ascii="Cambria" w:hAnsi="Cambria"/>
        </w:rPr>
      </w:pPr>
      <w:r w:rsidRPr="002D6684">
        <w:rPr>
          <w:rFonts w:ascii="Cambria" w:hAnsi="Cambria"/>
        </w:rPr>
        <w:t xml:space="preserve">Brief Strategic Family Therapy: </w:t>
      </w:r>
      <w:hyperlink r:id="rId39" w:history="1">
        <w:r w:rsidRPr="002D6684">
          <w:rPr>
            <w:rStyle w:val="Hyperlink"/>
            <w:rFonts w:ascii="Cambria" w:hAnsi="Cambria"/>
          </w:rPr>
          <w:t>http://www.bsft.org</w:t>
        </w:r>
      </w:hyperlink>
    </w:p>
    <w:p w14:paraId="68FBB691" w14:textId="74013EAC" w:rsidR="00816D9B" w:rsidRPr="002D6684" w:rsidRDefault="00816D9B" w:rsidP="005F6280">
      <w:pPr>
        <w:spacing w:before="240"/>
        <w:ind w:left="720"/>
        <w:rPr>
          <w:rFonts w:ascii="Cambria" w:hAnsi="Cambria"/>
        </w:rPr>
      </w:pPr>
      <w:r w:rsidRPr="002D6684">
        <w:rPr>
          <w:rFonts w:ascii="Cambria" w:hAnsi="Cambria"/>
        </w:rPr>
        <w:t>Family Behavior Therapy:</w:t>
      </w:r>
      <w:r w:rsidR="009E4629">
        <w:rPr>
          <w:rFonts w:ascii="Cambria" w:hAnsi="Cambria"/>
        </w:rPr>
        <w:t xml:space="preserve"> </w:t>
      </w:r>
      <w:hyperlink r:id="rId40" w:history="1">
        <w:r w:rsidR="009E4629" w:rsidRPr="00AE3B44">
          <w:rPr>
            <w:rStyle w:val="Hyperlink"/>
            <w:rFonts w:ascii="Cambria" w:hAnsi="Cambria"/>
          </w:rPr>
          <w:t>http://www.nrcpfc.org/ebp/downloads/CommonlyUsedEPBs/Family%20Behavior%20Therapy%20(FBT)_8.22.13.pdf</w:t>
        </w:r>
      </w:hyperlink>
      <w:r w:rsidRPr="002D6684">
        <w:rPr>
          <w:rFonts w:ascii="Cambria" w:hAnsi="Cambria"/>
        </w:rPr>
        <w:t xml:space="preserve">Functional Family Therapy </w:t>
      </w:r>
      <w:hyperlink r:id="rId41" w:history="1">
        <w:r w:rsidRPr="002D6684">
          <w:rPr>
            <w:rStyle w:val="Hyperlink"/>
            <w:rFonts w:ascii="Cambria" w:hAnsi="Cambria"/>
          </w:rPr>
          <w:t>http://www.functionalfamilytherapy.com</w:t>
        </w:r>
      </w:hyperlink>
    </w:p>
    <w:p w14:paraId="1E886995" w14:textId="5DE7C07C" w:rsidR="003F571C" w:rsidRPr="002D6684" w:rsidRDefault="00816D9B" w:rsidP="009E4629">
      <w:pPr>
        <w:spacing w:before="240"/>
        <w:ind w:left="720"/>
        <w:rPr>
          <w:rStyle w:val="Hyperlink"/>
          <w:rFonts w:ascii="Cambria" w:hAnsi="Cambria"/>
          <w:color w:val="auto"/>
          <w:u w:val="none"/>
        </w:rPr>
      </w:pPr>
      <w:r w:rsidRPr="002D6684">
        <w:rPr>
          <w:rFonts w:ascii="Cambria" w:hAnsi="Cambria"/>
        </w:rPr>
        <w:t xml:space="preserve">Multidimensional Family Therapy: </w:t>
      </w:r>
      <w:hyperlink r:id="rId42" w:history="1">
        <w:r w:rsidRPr="002D6684">
          <w:rPr>
            <w:rStyle w:val="Hyperlink"/>
            <w:rFonts w:ascii="Cambria" w:hAnsi="Cambria"/>
          </w:rPr>
          <w:t>http://www.mdft.org</w:t>
        </w:r>
      </w:hyperlink>
      <w:r w:rsidR="003F571C" w:rsidRPr="002D6684">
        <w:rPr>
          <w:rStyle w:val="Hyperlink"/>
          <w:rFonts w:ascii="Cambria" w:hAnsi="Cambria"/>
        </w:rPr>
        <w:t xml:space="preserve"> </w:t>
      </w:r>
    </w:p>
    <w:p w14:paraId="0979A473" w14:textId="4FA95599" w:rsidR="005F6280" w:rsidRPr="005F6280" w:rsidRDefault="003F571C" w:rsidP="005F6280">
      <w:pPr>
        <w:spacing w:before="240"/>
        <w:ind w:left="720"/>
        <w:rPr>
          <w:rStyle w:val="Hyperlink"/>
          <w:rFonts w:asciiTheme="minorHAnsi" w:hAnsiTheme="minorHAnsi"/>
          <w:bCs/>
          <w:color w:val="auto"/>
          <w:u w:val="none"/>
        </w:rPr>
      </w:pPr>
      <w:r w:rsidRPr="002D6684">
        <w:rPr>
          <w:rStyle w:val="Hyperlink"/>
          <w:rFonts w:ascii="Cambria" w:hAnsi="Cambria"/>
          <w:color w:val="auto"/>
          <w:u w:val="none"/>
        </w:rPr>
        <w:lastRenderedPageBreak/>
        <w:t>Adolescent Community Reinforcement Approach (A-CRA):</w:t>
      </w:r>
      <w:r w:rsidRPr="002D6684">
        <w:rPr>
          <w:rStyle w:val="Hyperlink"/>
          <w:rFonts w:ascii="Cambria" w:hAnsi="Cambria"/>
        </w:rPr>
        <w:t xml:space="preserve"> </w:t>
      </w:r>
      <w:r w:rsidR="005F6280" w:rsidRPr="005F6280">
        <w:rPr>
          <w:rStyle w:val="Hyperlink"/>
          <w:rFonts w:ascii="Cambria" w:hAnsi="Cambria"/>
        </w:rPr>
        <w:t>http://ebtx.chestnut.org/Treatments-and-Research/Treatments/A-CRA</w:t>
      </w:r>
    </w:p>
    <w:p w14:paraId="208F8FE6" w14:textId="39642F9F" w:rsidR="005F6280" w:rsidRPr="002D6684" w:rsidRDefault="00156600" w:rsidP="005F6280">
      <w:pPr>
        <w:spacing w:before="240" w:after="120"/>
        <w:ind w:left="720"/>
        <w:rPr>
          <w:rFonts w:ascii="Cambria" w:hAnsi="Cambria"/>
          <w:color w:val="0000FF" w:themeColor="hyperlink"/>
          <w:u w:val="single"/>
        </w:rPr>
      </w:pPr>
      <w:r w:rsidRPr="002D6684">
        <w:rPr>
          <w:rStyle w:val="Hyperlink"/>
          <w:rFonts w:ascii="Cambria" w:hAnsi="Cambria"/>
          <w:color w:val="auto"/>
          <w:u w:val="none"/>
        </w:rPr>
        <w:t>Community Reinforcement and Family Training:</w:t>
      </w:r>
      <w:r w:rsidRPr="002D6684">
        <w:rPr>
          <w:rStyle w:val="Hyperlink"/>
          <w:rFonts w:ascii="Cambria" w:hAnsi="Cambria"/>
        </w:rPr>
        <w:t xml:space="preserve"> </w:t>
      </w:r>
      <w:r w:rsidR="005F6280" w:rsidRPr="005F6280">
        <w:rPr>
          <w:rFonts w:ascii="Cambria" w:hAnsi="Cambria"/>
          <w:color w:val="0000FF" w:themeColor="hyperlink"/>
          <w:u w:val="single"/>
        </w:rPr>
        <w:t>http://www.robertjmeyersphd.com/craft.html</w:t>
      </w:r>
    </w:p>
    <w:p w14:paraId="48878132" w14:textId="33F9AF4A" w:rsidR="002D6684" w:rsidRPr="002D6684" w:rsidRDefault="002D6684" w:rsidP="000048A8">
      <w:pPr>
        <w:rPr>
          <w:rFonts w:ascii="Cambria" w:hAnsi="Cambria"/>
          <w:b/>
          <w:i/>
        </w:rPr>
      </w:pPr>
      <w:r w:rsidRPr="002D6684">
        <w:rPr>
          <w:rFonts w:ascii="Cambria" w:hAnsi="Cambria"/>
          <w:b/>
          <w:i/>
        </w:rPr>
        <w:t>Gambling:</w:t>
      </w:r>
    </w:p>
    <w:p w14:paraId="11CCE30E" w14:textId="77777777" w:rsidR="002D6684" w:rsidRPr="002D6684" w:rsidRDefault="002D6684" w:rsidP="002D6684">
      <w:pPr>
        <w:widowControl w:val="0"/>
        <w:autoSpaceDE w:val="0"/>
        <w:autoSpaceDN w:val="0"/>
        <w:adjustRightInd w:val="0"/>
        <w:rPr>
          <w:rFonts w:ascii="Cambria" w:hAnsi="Cambria" w:cs="Times New Roman"/>
        </w:rPr>
      </w:pPr>
    </w:p>
    <w:p w14:paraId="7C2F570A" w14:textId="77777777" w:rsidR="002D6684" w:rsidRPr="002D6684" w:rsidRDefault="002D6684" w:rsidP="002D6684">
      <w:pPr>
        <w:widowControl w:val="0"/>
        <w:autoSpaceDE w:val="0"/>
        <w:autoSpaceDN w:val="0"/>
        <w:adjustRightInd w:val="0"/>
        <w:ind w:left="720" w:hanging="720"/>
        <w:rPr>
          <w:rFonts w:ascii="Cambria" w:hAnsi="Cambria" w:cs="Times New Roman"/>
        </w:rPr>
      </w:pPr>
      <w:r w:rsidRPr="002D6684">
        <w:rPr>
          <w:rFonts w:ascii="Cambria" w:hAnsi="Cambria" w:cs="Times New Roman"/>
          <w:i/>
        </w:rPr>
        <w:t>Gambling Problems: An Introduction for Behavioral Health Service Providers</w:t>
      </w:r>
      <w:r w:rsidRPr="002D6684">
        <w:rPr>
          <w:rFonts w:ascii="Cambria" w:hAnsi="Cambria" w:cs="Times New Roman"/>
        </w:rPr>
        <w:t xml:space="preserve">, available at: </w:t>
      </w:r>
      <w:hyperlink r:id="rId43" w:history="1">
        <w:r w:rsidRPr="002D6684">
          <w:rPr>
            <w:rStyle w:val="Hyperlink"/>
            <w:rFonts w:ascii="Cambria" w:hAnsi="Cambria" w:cs="Times New Roman"/>
          </w:rPr>
          <w:t>http://store.samhsa.gov/product/Gambling-Problems-An-Introduction-for-Behavioral-Health-Services-Providers/SMA14-4851</w:t>
        </w:r>
      </w:hyperlink>
    </w:p>
    <w:p w14:paraId="3F2B1B5C" w14:textId="77777777" w:rsidR="002D6684" w:rsidRPr="002D6684" w:rsidRDefault="002D6684" w:rsidP="002D6684">
      <w:pPr>
        <w:widowControl w:val="0"/>
        <w:autoSpaceDE w:val="0"/>
        <w:autoSpaceDN w:val="0"/>
        <w:adjustRightInd w:val="0"/>
        <w:ind w:left="720" w:hanging="720"/>
        <w:rPr>
          <w:rFonts w:ascii="Cambria" w:hAnsi="Cambria" w:cs="Times New Roman"/>
        </w:rPr>
      </w:pPr>
    </w:p>
    <w:p w14:paraId="73C574A8" w14:textId="77777777" w:rsidR="002D6684" w:rsidRPr="002D6684" w:rsidRDefault="002D6684" w:rsidP="002D6684">
      <w:pPr>
        <w:widowControl w:val="0"/>
        <w:autoSpaceDE w:val="0"/>
        <w:autoSpaceDN w:val="0"/>
        <w:adjustRightInd w:val="0"/>
        <w:ind w:left="720" w:hanging="720"/>
        <w:rPr>
          <w:rFonts w:ascii="Cambria" w:hAnsi="Cambria" w:cs="Times New Roman"/>
        </w:rPr>
      </w:pPr>
      <w:r w:rsidRPr="002D6684">
        <w:rPr>
          <w:rFonts w:ascii="Cambria" w:hAnsi="Cambria" w:cs="Times New Roman"/>
          <w:i/>
        </w:rPr>
        <w:t>Problem Gambling Toolkit</w:t>
      </w:r>
      <w:r w:rsidRPr="002D6684">
        <w:rPr>
          <w:rFonts w:ascii="Cambria" w:hAnsi="Cambria" w:cs="Times New Roman"/>
        </w:rPr>
        <w:t xml:space="preserve">, available at: </w:t>
      </w:r>
      <w:hyperlink r:id="rId44" w:history="1">
        <w:r w:rsidRPr="002D6684">
          <w:rPr>
            <w:rStyle w:val="Hyperlink"/>
            <w:rFonts w:ascii="Cambria" w:hAnsi="Cambria" w:cs="Times New Roman"/>
          </w:rPr>
          <w:t>http://store.samhsa.gov/product/Problem-Gambling-Toolkit/PGKIT-07</w:t>
        </w:r>
      </w:hyperlink>
      <w:r w:rsidRPr="002D6684">
        <w:rPr>
          <w:rFonts w:ascii="Cambria" w:hAnsi="Cambria" w:cs="Times New Roman"/>
        </w:rPr>
        <w:t xml:space="preserve"> </w:t>
      </w:r>
    </w:p>
    <w:p w14:paraId="37A6B725" w14:textId="77777777" w:rsidR="002D6684" w:rsidRPr="002D6684" w:rsidRDefault="002D6684" w:rsidP="000048A8">
      <w:pPr>
        <w:rPr>
          <w:rFonts w:ascii="Cambria" w:hAnsi="Cambria"/>
        </w:rPr>
      </w:pPr>
    </w:p>
    <w:p w14:paraId="15AE82FD" w14:textId="3CA45AE7" w:rsidR="002D6684" w:rsidRPr="002D6684" w:rsidRDefault="002D6684" w:rsidP="002D6684">
      <w:pPr>
        <w:spacing w:after="120"/>
        <w:ind w:left="720" w:hanging="720"/>
        <w:rPr>
          <w:rFonts w:ascii="Cambria" w:hAnsi="Cambria"/>
          <w:b/>
          <w:i/>
        </w:rPr>
      </w:pPr>
      <w:r w:rsidRPr="002D6684">
        <w:rPr>
          <w:rFonts w:ascii="Cambria" w:hAnsi="Cambria"/>
          <w:b/>
          <w:i/>
        </w:rPr>
        <w:t>Other:</w:t>
      </w:r>
    </w:p>
    <w:p w14:paraId="42D4F558" w14:textId="77777777" w:rsidR="002D6684" w:rsidRPr="002D6684" w:rsidRDefault="002D6684" w:rsidP="002D6684">
      <w:pPr>
        <w:ind w:left="720" w:hanging="720"/>
        <w:rPr>
          <w:rFonts w:ascii="Cambria" w:hAnsi="Cambria"/>
          <w:i/>
        </w:rPr>
      </w:pPr>
      <w:r w:rsidRPr="002D6684">
        <w:rPr>
          <w:rFonts w:ascii="Cambria" w:hAnsi="Cambria"/>
          <w:i/>
        </w:rPr>
        <w:t xml:space="preserve">Supported Education Evidence-Based Practices (EBP) KIT:  </w:t>
      </w:r>
      <w:r w:rsidRPr="002D6684">
        <w:rPr>
          <w:rFonts w:ascii="Cambria" w:hAnsi="Cambria"/>
        </w:rPr>
        <w:t xml:space="preserve">Provides information and resources for implementing supported education to enable consumers to pursue goals that have been interrupted due to symptoms of behavioral health conditions. Includes information on getting started, delivering services, and evaluation, available at:  </w:t>
      </w:r>
    </w:p>
    <w:p w14:paraId="2FFF957E" w14:textId="77777777" w:rsidR="002D6684" w:rsidRPr="002D6684" w:rsidRDefault="00E41CDC" w:rsidP="002D6684">
      <w:pPr>
        <w:spacing w:after="120"/>
        <w:ind w:left="720"/>
        <w:rPr>
          <w:rFonts w:ascii="Cambria" w:hAnsi="Cambria"/>
        </w:rPr>
      </w:pPr>
      <w:hyperlink r:id="rId45" w:history="1">
        <w:r w:rsidR="002D6684" w:rsidRPr="002D6684">
          <w:rPr>
            <w:rStyle w:val="Hyperlink"/>
            <w:rFonts w:ascii="Cambria" w:hAnsi="Cambria"/>
          </w:rPr>
          <w:t>http://store.samhsa.gov/product/Supported-Education-Evidence-Based-Practices-EBP-Kit/SMA11-4654CD-ROM</w:t>
        </w:r>
      </w:hyperlink>
      <w:r w:rsidR="002D6684" w:rsidRPr="002D6684">
        <w:rPr>
          <w:rStyle w:val="Hyperlink"/>
          <w:rFonts w:ascii="Cambria" w:hAnsi="Cambria"/>
        </w:rPr>
        <w:t>.</w:t>
      </w:r>
    </w:p>
    <w:p w14:paraId="62E3EAA4" w14:textId="7B16DB56" w:rsidR="002D6684" w:rsidRPr="002D6684" w:rsidRDefault="002D6684" w:rsidP="002D6684">
      <w:pPr>
        <w:spacing w:after="120"/>
        <w:rPr>
          <w:rFonts w:ascii="Cambria" w:hAnsi="Cambria"/>
        </w:rPr>
      </w:pPr>
      <w:r w:rsidRPr="002D6684">
        <w:rPr>
          <w:rFonts w:ascii="Cambria" w:hAnsi="Cambria"/>
        </w:rPr>
        <w:t xml:space="preserve">Smart Phone Apps: </w:t>
      </w:r>
    </w:p>
    <w:p w14:paraId="5CAD8166" w14:textId="36832D55" w:rsidR="002D6684" w:rsidRPr="002D6684" w:rsidRDefault="002D6684" w:rsidP="002D6684">
      <w:pPr>
        <w:spacing w:after="120"/>
        <w:ind w:left="720"/>
        <w:rPr>
          <w:rFonts w:ascii="Cambria" w:hAnsi="Cambria"/>
          <w:color w:val="0000FF" w:themeColor="hyperlink"/>
          <w:u w:val="single"/>
        </w:rPr>
      </w:pPr>
      <w:r w:rsidRPr="002D6684">
        <w:rPr>
          <w:rFonts w:ascii="Cambria" w:hAnsi="Cambria"/>
        </w:rPr>
        <w:t>Gustafson, et al Smart</w:t>
      </w:r>
      <w:r w:rsidRPr="002D6684">
        <w:rPr>
          <w:rFonts w:ascii="Cambria" w:hAnsi="Cambria"/>
          <w:i/>
        </w:rPr>
        <w:t xml:space="preserve"> Phone App to Support Recovery </w:t>
      </w:r>
      <w:r w:rsidR="00624A14" w:rsidRPr="002D6684">
        <w:rPr>
          <w:rFonts w:ascii="Cambria" w:hAnsi="Cambria"/>
          <w:i/>
        </w:rPr>
        <w:t>from</w:t>
      </w:r>
      <w:r w:rsidRPr="002D6684">
        <w:rPr>
          <w:rFonts w:ascii="Cambria" w:hAnsi="Cambria"/>
          <w:i/>
        </w:rPr>
        <w:t xml:space="preserve"> Alcoholism</w:t>
      </w:r>
      <w:r w:rsidRPr="002D6684">
        <w:rPr>
          <w:rFonts w:ascii="Cambria" w:hAnsi="Cambria"/>
        </w:rPr>
        <w:t xml:space="preserve"> </w:t>
      </w:r>
      <w:hyperlink r:id="rId46" w:history="1">
        <w:r w:rsidRPr="002D6684">
          <w:rPr>
            <w:rStyle w:val="Hyperlink"/>
            <w:rFonts w:ascii="Cambria" w:hAnsi="Cambria"/>
          </w:rPr>
          <w:t>http://archpsyc.jamanetwork.com/article.aspx?articleid=1847578</w:t>
        </w:r>
      </w:hyperlink>
      <w:r w:rsidRPr="002D6684">
        <w:rPr>
          <w:rStyle w:val="Hyperlink"/>
          <w:rFonts w:ascii="Cambria" w:hAnsi="Cambria"/>
        </w:rPr>
        <w:t xml:space="preserve">. </w:t>
      </w:r>
    </w:p>
    <w:p w14:paraId="074A0E82" w14:textId="77777777" w:rsidR="002D6684" w:rsidRPr="002D6684" w:rsidRDefault="002D6684" w:rsidP="002D6684">
      <w:pPr>
        <w:spacing w:after="120"/>
        <w:ind w:left="720" w:hanging="720"/>
        <w:rPr>
          <w:rFonts w:ascii="Cambria" w:hAnsi="Cambria"/>
        </w:rPr>
      </w:pPr>
      <w:r w:rsidRPr="002D6684">
        <w:rPr>
          <w:rFonts w:ascii="Cambria" w:hAnsi="Cambria"/>
        </w:rPr>
        <w:tab/>
        <w:t xml:space="preserve">SoberGrid: A smartphone app for Android and IOS to assist sober people in connecting with each other. Visit: </w:t>
      </w:r>
      <w:hyperlink r:id="rId47" w:history="1">
        <w:r w:rsidRPr="002D6684">
          <w:rPr>
            <w:rStyle w:val="Hyperlink"/>
            <w:rFonts w:ascii="Cambria" w:hAnsi="Cambria"/>
          </w:rPr>
          <w:t>http://www.sobergridapp.com</w:t>
        </w:r>
      </w:hyperlink>
      <w:r w:rsidRPr="002D6684">
        <w:rPr>
          <w:rFonts w:ascii="Cambria" w:hAnsi="Cambria"/>
        </w:rPr>
        <w:t xml:space="preserve">. </w:t>
      </w:r>
    </w:p>
    <w:p w14:paraId="5A374713" w14:textId="77777777" w:rsidR="002D6684" w:rsidRPr="002D6684" w:rsidRDefault="002D6684" w:rsidP="000048A8">
      <w:pPr>
        <w:rPr>
          <w:rFonts w:ascii="Cambria" w:hAnsi="Cambria"/>
        </w:rPr>
      </w:pPr>
    </w:p>
    <w:p w14:paraId="1174414C" w14:textId="77777777" w:rsidR="002D6684" w:rsidRPr="002D6684" w:rsidRDefault="002D6684" w:rsidP="000048A8">
      <w:pPr>
        <w:rPr>
          <w:rFonts w:ascii="Cambria" w:hAnsi="Cambria"/>
        </w:rPr>
      </w:pPr>
    </w:p>
    <w:p w14:paraId="6CA3EF0E" w14:textId="2F7A9E51" w:rsidR="00525C7F" w:rsidRPr="002D6684" w:rsidRDefault="00525C7F" w:rsidP="000048A8">
      <w:r w:rsidRPr="002D6684">
        <w:rPr>
          <w:rFonts w:ascii="Cambria" w:hAnsi="Cambria"/>
        </w:rPr>
        <w:t xml:space="preserve">BSAS welcomes comments and suggestions.  Contact: </w:t>
      </w:r>
      <w:hyperlink r:id="rId48" w:history="1">
        <w:r w:rsidRPr="002D6684">
          <w:rPr>
            <w:rStyle w:val="Hyperlink"/>
            <w:rFonts w:ascii="Cambria" w:hAnsi="Cambria"/>
          </w:rPr>
          <w:t>BSAS.Feedback@state.ma.us</w:t>
        </w:r>
      </w:hyperlink>
      <w:r w:rsidRPr="002D6684">
        <w:t xml:space="preserve">. </w:t>
      </w:r>
    </w:p>
    <w:sectPr w:rsidR="00525C7F" w:rsidRPr="002D6684" w:rsidSect="004E04B6">
      <w:headerReference w:type="default" r:id="rId49"/>
      <w:pgSz w:w="12240" w:h="15840"/>
      <w:pgMar w:top="1440" w:right="1440" w:bottom="1440" w:left="1440" w:header="720" w:footer="10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FAF8E" w15:done="0"/>
  <w15:commentEx w15:paraId="6E4C6649" w15:paraIdParent="34DFAF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9B5AB" w14:textId="77777777" w:rsidR="00E41CDC" w:rsidRDefault="00E41CDC" w:rsidP="006B5B45">
      <w:r>
        <w:separator/>
      </w:r>
    </w:p>
  </w:endnote>
  <w:endnote w:type="continuationSeparator" w:id="0">
    <w:p w14:paraId="576DD1B4" w14:textId="77777777" w:rsidR="00E41CDC" w:rsidRDefault="00E41CDC" w:rsidP="006B5B45">
      <w:r>
        <w:continuationSeparator/>
      </w:r>
    </w:p>
  </w:endnote>
  <w:endnote w:id="1">
    <w:p w14:paraId="60A332DE" w14:textId="24FF0BB9" w:rsidR="00074C56" w:rsidRPr="002D6684" w:rsidRDefault="00074C56">
      <w:pPr>
        <w:pStyle w:val="EndnoteText"/>
        <w:rPr>
          <w:sz w:val="18"/>
          <w:szCs w:val="18"/>
        </w:rPr>
      </w:pPr>
      <w:r w:rsidRPr="002D6684">
        <w:rPr>
          <w:rStyle w:val="EndnoteReference"/>
          <w:sz w:val="18"/>
          <w:szCs w:val="18"/>
        </w:rPr>
        <w:endnoteRef/>
      </w:r>
      <w:r w:rsidRPr="002D6684">
        <w:rPr>
          <w:sz w:val="18"/>
          <w:szCs w:val="18"/>
        </w:rPr>
        <w:t xml:space="preserve"> </w:t>
      </w:r>
      <w:r w:rsidRPr="002D6684">
        <w:rPr>
          <w:rFonts w:ascii="Calibri" w:hAnsi="Calibri"/>
          <w:sz w:val="18"/>
          <w:szCs w:val="18"/>
        </w:rPr>
        <w:t xml:space="preserve">Y.Chen et al. Prevalence and comorbidity of major internalizing and externalizing problems among adolescents and adults presenting to substance treatment. </w:t>
      </w:r>
      <w:r w:rsidRPr="002D6684">
        <w:rPr>
          <w:rFonts w:ascii="Calibri" w:hAnsi="Calibri"/>
          <w:i/>
          <w:sz w:val="18"/>
          <w:szCs w:val="18"/>
        </w:rPr>
        <w:t>Journal of Substance Abuse Treatment 34</w:t>
      </w:r>
      <w:r w:rsidRPr="002D6684">
        <w:rPr>
          <w:rFonts w:ascii="Calibri" w:hAnsi="Calibri"/>
          <w:sz w:val="18"/>
          <w:szCs w:val="18"/>
        </w:rPr>
        <w:t xml:space="preserve"> (2008) 14-24.</w:t>
      </w:r>
    </w:p>
  </w:endnote>
  <w:endnote w:id="2">
    <w:p w14:paraId="1EA46543" w14:textId="13E9EA61" w:rsidR="00074C56" w:rsidRPr="002D6684" w:rsidRDefault="00074C56" w:rsidP="00405641">
      <w:pPr>
        <w:widowControl w:val="0"/>
        <w:autoSpaceDE w:val="0"/>
        <w:autoSpaceDN w:val="0"/>
        <w:adjustRightInd w:val="0"/>
        <w:rPr>
          <w:rFonts w:cs="Helvetica"/>
          <w:sz w:val="18"/>
          <w:szCs w:val="18"/>
        </w:rPr>
      </w:pPr>
      <w:r w:rsidRPr="002D6684">
        <w:rPr>
          <w:rStyle w:val="EndnoteReference"/>
          <w:sz w:val="18"/>
          <w:szCs w:val="18"/>
        </w:rPr>
        <w:endnoteRef/>
      </w:r>
      <w:r w:rsidRPr="002D6684">
        <w:rPr>
          <w:sz w:val="18"/>
          <w:szCs w:val="18"/>
        </w:rPr>
        <w:t xml:space="preserve"> For a review and summary of research on family involvement see: </w:t>
      </w:r>
      <w:r w:rsidRPr="002D6684">
        <w:rPr>
          <w:rFonts w:cs="Times New Roman"/>
          <w:sz w:val="18"/>
          <w:szCs w:val="18"/>
        </w:rPr>
        <w:t xml:space="preserve">Steinglass, P. Family systems and motivational interviewing: A systemic-motivational model for treatment of alcohol and other drug problems. </w:t>
      </w:r>
      <w:r w:rsidRPr="002D6684">
        <w:rPr>
          <w:rFonts w:cs="Times New Roman"/>
          <w:i/>
          <w:sz w:val="18"/>
          <w:szCs w:val="18"/>
        </w:rPr>
        <w:t>Alcoholism Treatment Quarterly</w:t>
      </w:r>
      <w:r w:rsidRPr="002D6684">
        <w:rPr>
          <w:rFonts w:cs="Times New Roman"/>
          <w:sz w:val="18"/>
          <w:szCs w:val="18"/>
        </w:rPr>
        <w:t xml:space="preserve">. 2008, </w:t>
      </w:r>
      <w:r w:rsidRPr="002D6684">
        <w:rPr>
          <w:rFonts w:ascii="Times New Roman" w:hAnsi="Times New Roman" w:cs="Times New Roman"/>
          <w:sz w:val="18"/>
          <w:szCs w:val="18"/>
        </w:rPr>
        <w:t xml:space="preserve">26:1-2, 9-29; and </w:t>
      </w:r>
      <w:r w:rsidRPr="002D6684">
        <w:rPr>
          <w:rFonts w:cs="Helvetica"/>
          <w:sz w:val="18"/>
          <w:szCs w:val="18"/>
        </w:rPr>
        <w:t xml:space="preserve">Springer, David W.; McNeece, C. Aaron; Arnold, Elizabeth Mayfield; Family Based Treatment. </w:t>
      </w:r>
      <w:r w:rsidRPr="002D6684">
        <w:rPr>
          <w:rFonts w:cs="Helvetica"/>
          <w:i/>
          <w:iCs/>
          <w:sz w:val="18"/>
          <w:szCs w:val="18"/>
        </w:rPr>
        <w:t xml:space="preserve">In: </w:t>
      </w:r>
      <w:r w:rsidRPr="002D6684">
        <w:rPr>
          <w:rFonts w:cs="Helvetica"/>
          <w:bCs/>
          <w:sz w:val="18"/>
          <w:szCs w:val="18"/>
        </w:rPr>
        <w:t>Substance</w:t>
      </w:r>
      <w:r w:rsidRPr="002D6684">
        <w:rPr>
          <w:rFonts w:cs="Helvetica"/>
          <w:sz w:val="18"/>
          <w:szCs w:val="18"/>
        </w:rPr>
        <w:t xml:space="preserve"> </w:t>
      </w:r>
      <w:r w:rsidRPr="002D6684">
        <w:rPr>
          <w:rFonts w:cs="Helvetica"/>
          <w:bCs/>
          <w:sz w:val="18"/>
          <w:szCs w:val="18"/>
        </w:rPr>
        <w:t>abuse</w:t>
      </w:r>
      <w:r w:rsidRPr="002D6684">
        <w:rPr>
          <w:rFonts w:cs="Helvetica"/>
          <w:sz w:val="18"/>
          <w:szCs w:val="18"/>
        </w:rPr>
        <w:t xml:space="preserve"> </w:t>
      </w:r>
      <w:r w:rsidRPr="002D6684">
        <w:rPr>
          <w:rFonts w:cs="Helvetica"/>
          <w:bCs/>
          <w:sz w:val="18"/>
          <w:szCs w:val="18"/>
        </w:rPr>
        <w:t>treatment</w:t>
      </w:r>
      <w:r w:rsidRPr="002D6684">
        <w:rPr>
          <w:rFonts w:cs="Helvetica"/>
          <w:sz w:val="18"/>
          <w:szCs w:val="18"/>
        </w:rPr>
        <w:t xml:space="preserve"> for criminal offenders: An evidence-based guide for practitioners. Springer, David W.; McNeece, C. Aaron; Arnold, Elizabeth Mayfield; Washington, DC, US: American Psychological Association, pp.69-85, 252, xiii. [Chapter].</w:t>
      </w:r>
    </w:p>
    <w:p w14:paraId="23CD6D8B" w14:textId="77777777" w:rsidR="00074C56" w:rsidRPr="002D6684" w:rsidRDefault="00074C56" w:rsidP="00405641">
      <w:pPr>
        <w:widowControl w:val="0"/>
        <w:autoSpaceDE w:val="0"/>
        <w:autoSpaceDN w:val="0"/>
        <w:adjustRightInd w:val="0"/>
        <w:rPr>
          <w:rFonts w:cs="Times New Roman"/>
          <w:sz w:val="18"/>
          <w:szCs w:val="18"/>
        </w:rPr>
      </w:pPr>
      <w:r w:rsidRPr="002D6684">
        <w:rPr>
          <w:rFonts w:cs="Helvetica"/>
          <w:sz w:val="18"/>
          <w:szCs w:val="18"/>
        </w:rPr>
        <w:t xml:space="preserve">Also: </w:t>
      </w:r>
      <w:r w:rsidRPr="002D6684">
        <w:rPr>
          <w:rFonts w:cs="Times New Roman"/>
          <w:sz w:val="18"/>
          <w:szCs w:val="18"/>
        </w:rPr>
        <w:t xml:space="preserve"> Hornberger, S. and S. L. Smith. Family involvement in adolescent substance abuse treatment and recovery: What do we know? What lies ahead? Children and Youth Services Review 33 (2011) S70–S76</w:t>
      </w:r>
    </w:p>
    <w:p w14:paraId="1AF03BCC" w14:textId="46EEAFCE" w:rsidR="00074C56" w:rsidRPr="002D6684" w:rsidRDefault="00074C56" w:rsidP="00405641">
      <w:pPr>
        <w:widowControl w:val="0"/>
        <w:autoSpaceDE w:val="0"/>
        <w:autoSpaceDN w:val="0"/>
        <w:adjustRightInd w:val="0"/>
        <w:rPr>
          <w:rFonts w:cs="Times New Roman"/>
          <w:sz w:val="18"/>
          <w:szCs w:val="18"/>
        </w:rPr>
      </w:pPr>
      <w:r w:rsidRPr="002D6684">
        <w:rPr>
          <w:rFonts w:cs="Times New Roman"/>
          <w:sz w:val="18"/>
          <w:szCs w:val="18"/>
        </w:rPr>
        <w:t xml:space="preserve">Senreich, E. Inviting the significant other of LGBT clients into substance abuse treatment programs: Frequency and Impact. Contemp Fam </w:t>
      </w:r>
      <w:r w:rsidR="00361B11" w:rsidRPr="002D6684">
        <w:rPr>
          <w:rFonts w:cs="Times New Roman"/>
          <w:sz w:val="18"/>
          <w:szCs w:val="18"/>
        </w:rPr>
        <w:t>Ther</w:t>
      </w:r>
      <w:r w:rsidR="00361B11">
        <w:rPr>
          <w:rFonts w:cs="Times New Roman"/>
          <w:sz w:val="18"/>
          <w:szCs w:val="18"/>
        </w:rPr>
        <w:t>apy</w:t>
      </w:r>
      <w:r w:rsidRPr="002D6684">
        <w:rPr>
          <w:rFonts w:cs="Times New Roman"/>
          <w:sz w:val="18"/>
          <w:szCs w:val="18"/>
        </w:rPr>
        <w:t xml:space="preserve"> (2010) 32:427–443</w:t>
      </w:r>
    </w:p>
    <w:p w14:paraId="5508F2C2" w14:textId="2081624A" w:rsidR="00074C56" w:rsidRDefault="00074C5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C3F58" w14:textId="77777777" w:rsidR="00E41CDC" w:rsidRDefault="00E41CDC" w:rsidP="006B5B45">
      <w:r>
        <w:separator/>
      </w:r>
    </w:p>
  </w:footnote>
  <w:footnote w:type="continuationSeparator" w:id="0">
    <w:p w14:paraId="5DE45194" w14:textId="77777777" w:rsidR="00E41CDC" w:rsidRDefault="00E41CDC" w:rsidP="006B5B45">
      <w:r>
        <w:continuationSeparator/>
      </w:r>
    </w:p>
  </w:footnote>
  <w:footnote w:id="1">
    <w:p w14:paraId="3FA400D9" w14:textId="77777777" w:rsidR="00074C56" w:rsidRPr="002D6684" w:rsidRDefault="00074C56" w:rsidP="00832CA7">
      <w:pPr>
        <w:pStyle w:val="FootnoteText"/>
        <w:rPr>
          <w:sz w:val="18"/>
          <w:szCs w:val="18"/>
        </w:rPr>
      </w:pPr>
      <w:r w:rsidRPr="002D6684">
        <w:rPr>
          <w:rStyle w:val="FootnoteReference"/>
          <w:sz w:val="18"/>
          <w:szCs w:val="18"/>
        </w:rPr>
        <w:footnoteRef/>
      </w:r>
      <w:r w:rsidRPr="002D6684">
        <w:rPr>
          <w:sz w:val="18"/>
          <w:szCs w:val="18"/>
        </w:rPr>
        <w:t xml:space="preserve"> 2013 Admissions data drawn from ESM/EIM submissions.</w:t>
      </w:r>
    </w:p>
  </w:footnote>
  <w:footnote w:id="2">
    <w:p w14:paraId="68B71D32" w14:textId="1E4F2DBD" w:rsidR="00FA4357" w:rsidRPr="002D6684" w:rsidRDefault="00FA4357" w:rsidP="00FA4357">
      <w:pPr>
        <w:widowControl w:val="0"/>
        <w:autoSpaceDE w:val="0"/>
        <w:autoSpaceDN w:val="0"/>
        <w:adjustRightInd w:val="0"/>
        <w:rPr>
          <w:rFonts w:ascii="Trebuchet MS" w:hAnsi="Trebuchet MS" w:cs="Trebuchet MS"/>
          <w:color w:val="3E2909"/>
          <w:sz w:val="18"/>
          <w:szCs w:val="18"/>
        </w:rPr>
      </w:pPr>
      <w:r w:rsidRPr="002D6684">
        <w:rPr>
          <w:rStyle w:val="FootnoteReference"/>
          <w:sz w:val="18"/>
          <w:szCs w:val="18"/>
        </w:rPr>
        <w:footnoteRef/>
      </w:r>
      <w:r w:rsidRPr="002D6684">
        <w:rPr>
          <w:sz w:val="18"/>
          <w:szCs w:val="18"/>
        </w:rPr>
        <w:t xml:space="preserve"> Centers for Disease Prevention and Control, </w:t>
      </w:r>
      <w:r w:rsidRPr="002D6684">
        <w:rPr>
          <w:rFonts w:cs="Trebuchet MS"/>
          <w:color w:val="3E2909"/>
          <w:sz w:val="18"/>
          <w:szCs w:val="18"/>
        </w:rPr>
        <w:t xml:space="preserve">Vital Signs: Demographic and Substance Use Trends Among Heroin Users — United States, 2002–2013, available at: </w:t>
      </w:r>
      <w:r w:rsidRPr="002D6684">
        <w:rPr>
          <w:sz w:val="18"/>
          <w:szCs w:val="18"/>
        </w:rPr>
        <w:t>http://www.cdc.gov/mmwr/preview/mmwrhtml/mm64e0707a1.htm</w:t>
      </w:r>
    </w:p>
  </w:footnote>
  <w:footnote w:id="3">
    <w:p w14:paraId="1A56C32E" w14:textId="76D10475" w:rsidR="00074C56" w:rsidRPr="002D6684" w:rsidRDefault="00074C56" w:rsidP="00290C8A">
      <w:pPr>
        <w:pStyle w:val="FootnoteText"/>
        <w:rPr>
          <w:sz w:val="18"/>
          <w:szCs w:val="18"/>
        </w:rPr>
      </w:pPr>
      <w:r w:rsidRPr="002D6684">
        <w:rPr>
          <w:rStyle w:val="FootnoteReference"/>
          <w:sz w:val="18"/>
          <w:szCs w:val="18"/>
        </w:rPr>
        <w:footnoteRef/>
      </w:r>
      <w:r w:rsidRPr="002D6684">
        <w:rPr>
          <w:sz w:val="18"/>
          <w:szCs w:val="18"/>
        </w:rPr>
        <w:t xml:space="preserve"> </w:t>
      </w:r>
      <w:r w:rsidRPr="002D6684">
        <w:rPr>
          <w:rFonts w:asciiTheme="majorHAnsi" w:hAnsiTheme="majorHAnsi"/>
          <w:sz w:val="18"/>
          <w:szCs w:val="18"/>
        </w:rPr>
        <w:t xml:space="preserve">Center for Disease Control and Prevention, HIV/AIDS, Statistics Overview, </w:t>
      </w:r>
      <w:hyperlink r:id="rId1" w:history="1">
        <w:r w:rsidRPr="002D6684">
          <w:rPr>
            <w:rStyle w:val="Hyperlink"/>
            <w:rFonts w:asciiTheme="majorHAnsi" w:hAnsiTheme="majorHAnsi"/>
            <w:sz w:val="18"/>
            <w:szCs w:val="18"/>
          </w:rPr>
          <w:t>http://www.cdc.gov/hiv/statistics/basics/</w:t>
        </w:r>
      </w:hyperlink>
      <w:r w:rsidRPr="002D6684">
        <w:rPr>
          <w:rFonts w:asciiTheme="majorHAnsi" w:hAnsiTheme="majorHAnsi"/>
          <w:sz w:val="18"/>
          <w:szCs w:val="18"/>
        </w:rPr>
        <w:t>. Accessed July 2015</w:t>
      </w:r>
    </w:p>
  </w:footnote>
  <w:footnote w:id="4">
    <w:p w14:paraId="0D8A7436" w14:textId="147C721F" w:rsidR="00074C56" w:rsidRPr="002D6684" w:rsidRDefault="00074C56" w:rsidP="00290C8A">
      <w:pPr>
        <w:pStyle w:val="FootnoteText"/>
        <w:rPr>
          <w:sz w:val="18"/>
          <w:szCs w:val="18"/>
        </w:rPr>
      </w:pPr>
      <w:r w:rsidRPr="002D6684">
        <w:rPr>
          <w:rStyle w:val="FootnoteReference"/>
          <w:sz w:val="18"/>
          <w:szCs w:val="18"/>
        </w:rPr>
        <w:footnoteRef/>
      </w:r>
      <w:r w:rsidRPr="002D6684">
        <w:rPr>
          <w:sz w:val="18"/>
          <w:szCs w:val="18"/>
        </w:rPr>
        <w:t xml:space="preserve"> </w:t>
      </w:r>
      <w:r w:rsidRPr="002D6684">
        <w:rPr>
          <w:rFonts w:asciiTheme="majorHAnsi" w:hAnsiTheme="majorHAnsi"/>
          <w:sz w:val="18"/>
          <w:szCs w:val="18"/>
        </w:rPr>
        <w:t xml:space="preserve">MA/DPH Bureau of Infectious Disease Office of HIV/AIDS, Shifting Epidemics: HIV and Hepatitis C Infection among Injection Drug Users in Massachusetts (2010). Available as pdf at: </w:t>
      </w:r>
      <w:hyperlink r:id="rId2" w:history="1">
        <w:r w:rsidRPr="002D6684">
          <w:rPr>
            <w:rStyle w:val="Hyperlink"/>
            <w:rFonts w:asciiTheme="majorHAnsi" w:hAnsiTheme="majorHAnsi"/>
            <w:sz w:val="18"/>
            <w:szCs w:val="18"/>
          </w:rPr>
          <w:t>http://www.mass.gov/eohhs/docs/dph/aids/shifting-epidemics-report.pdf</w:t>
        </w:r>
      </w:hyperlink>
      <w:r w:rsidRPr="002D6684">
        <w:rPr>
          <w:rFonts w:asciiTheme="majorHAnsi" w:hAnsiTheme="majorHAnsi"/>
          <w:sz w:val="18"/>
          <w:szCs w:val="18"/>
        </w:rPr>
        <w:t>.  Accessed July 2015</w:t>
      </w:r>
    </w:p>
  </w:footnote>
  <w:footnote w:id="5">
    <w:p w14:paraId="06FAB747" w14:textId="0B848EDF" w:rsidR="00074C56" w:rsidRPr="002D6684" w:rsidRDefault="00074C56" w:rsidP="007A2944">
      <w:pPr>
        <w:pStyle w:val="FootnoteText"/>
        <w:rPr>
          <w:sz w:val="18"/>
          <w:szCs w:val="18"/>
        </w:rPr>
      </w:pPr>
      <w:r w:rsidRPr="002D6684">
        <w:rPr>
          <w:rStyle w:val="FootnoteReference"/>
          <w:sz w:val="18"/>
          <w:szCs w:val="18"/>
        </w:rPr>
        <w:footnoteRef/>
      </w:r>
      <w:r w:rsidRPr="002D6684">
        <w:rPr>
          <w:sz w:val="18"/>
          <w:szCs w:val="18"/>
        </w:rPr>
        <w:t xml:space="preserve"> Since 2000 opioid overdose deaths in Massachusetts, across all ages, have increased three fold. Data available at: Massachusetts Injury Surveillance: Drug Overdoses and Poisonings at:</w:t>
      </w:r>
      <w:r w:rsidRPr="002D6684">
        <w:rPr>
          <w:i/>
          <w:sz w:val="18"/>
          <w:szCs w:val="18"/>
        </w:rPr>
        <w:t xml:space="preserve"> </w:t>
      </w:r>
      <w:hyperlink r:id="rId3" w:history="1">
        <w:r w:rsidRPr="002D6684">
          <w:rPr>
            <w:rStyle w:val="Hyperlink"/>
            <w:sz w:val="18"/>
            <w:szCs w:val="18"/>
          </w:rPr>
          <w:t>http://www.mass.gov/eohhs/gov/departments/dph/programs/admin/dmoa/injury-suveillance/reports/drug-overdoses-and-poisonings.html</w:t>
        </w:r>
      </w:hyperlink>
      <w:r w:rsidRPr="002D6684">
        <w:rPr>
          <w:sz w:val="18"/>
          <w:szCs w:val="18"/>
        </w:rPr>
        <w:t xml:space="preserve">; and City and County Level Overdose Data available at: </w:t>
      </w:r>
      <w:hyperlink r:id="rId4" w:history="1">
        <w:r w:rsidRPr="002D6684">
          <w:rPr>
            <w:rStyle w:val="Hyperlink"/>
            <w:sz w:val="18"/>
            <w:szCs w:val="18"/>
          </w:rPr>
          <w:t>http://www.mass.gov/eohhs/gov/departments/dph/programs/substance-abuse/city-and-county-level-overdose-data.html</w:t>
        </w:r>
      </w:hyperlink>
      <w:r w:rsidRPr="002D6684">
        <w:rPr>
          <w:sz w:val="18"/>
          <w:szCs w:val="18"/>
        </w:rPr>
        <w:t>.  Accessed July 2015</w:t>
      </w:r>
    </w:p>
  </w:footnote>
  <w:footnote w:id="6">
    <w:p w14:paraId="5B55DE7B" w14:textId="1AF224DB" w:rsidR="00074C56" w:rsidRPr="002D6684" w:rsidRDefault="00074C56" w:rsidP="007A2944">
      <w:pPr>
        <w:pStyle w:val="FootnoteText"/>
        <w:rPr>
          <w:sz w:val="18"/>
          <w:szCs w:val="18"/>
        </w:rPr>
      </w:pPr>
      <w:r w:rsidRPr="002D6684">
        <w:rPr>
          <w:rStyle w:val="FootnoteReference"/>
          <w:sz w:val="18"/>
          <w:szCs w:val="18"/>
        </w:rPr>
        <w:footnoteRef/>
      </w:r>
      <w:r w:rsidRPr="002D6684">
        <w:rPr>
          <w:sz w:val="18"/>
          <w:szCs w:val="18"/>
        </w:rPr>
        <w:t xml:space="preserve"> CDC: </w:t>
      </w:r>
      <w:hyperlink r:id="rId5" w:history="1">
        <w:r w:rsidRPr="002D6684">
          <w:rPr>
            <w:rStyle w:val="Hyperlink"/>
            <w:sz w:val="18"/>
            <w:szCs w:val="18"/>
          </w:rPr>
          <w:t>http://www.cdc.gov/injury/wisqars/leadingcauses.html</w:t>
        </w:r>
      </w:hyperlink>
      <w:r w:rsidRPr="002D6684">
        <w:rPr>
          <w:sz w:val="18"/>
          <w:szCs w:val="18"/>
        </w:rPr>
        <w:t xml:space="preserve"> </w:t>
      </w:r>
    </w:p>
  </w:footnote>
  <w:footnote w:id="7">
    <w:p w14:paraId="393EF047" w14:textId="77777777" w:rsidR="00074C56" w:rsidRPr="002D6684" w:rsidRDefault="00074C56" w:rsidP="00655057">
      <w:pPr>
        <w:pStyle w:val="FootnoteText"/>
        <w:rPr>
          <w:sz w:val="18"/>
          <w:szCs w:val="18"/>
        </w:rPr>
      </w:pPr>
      <w:r w:rsidRPr="002D6684">
        <w:rPr>
          <w:rStyle w:val="FootnoteReference"/>
          <w:sz w:val="18"/>
          <w:szCs w:val="18"/>
        </w:rPr>
        <w:footnoteRef/>
      </w:r>
      <w:r w:rsidRPr="002D6684">
        <w:rPr>
          <w:sz w:val="18"/>
          <w:szCs w:val="18"/>
        </w:rPr>
        <w:t xml:space="preserve"> </w:t>
      </w:r>
      <w:r w:rsidRPr="002D6684">
        <w:rPr>
          <w:rFonts w:asciiTheme="majorHAnsi" w:hAnsiTheme="majorHAnsi" w:cs="Arial"/>
          <w:sz w:val="18"/>
          <w:szCs w:val="18"/>
        </w:rPr>
        <w:t xml:space="preserve">Breyer, J.L., et al. Young adult gambling behaviors and their relationship with the persistence of ADHD. </w:t>
      </w:r>
      <w:r w:rsidRPr="002D6684">
        <w:rPr>
          <w:rFonts w:asciiTheme="majorHAnsi" w:hAnsiTheme="majorHAnsi" w:cs="Arial"/>
          <w:i/>
          <w:sz w:val="18"/>
          <w:szCs w:val="18"/>
        </w:rPr>
        <w:t>J Gambl Stud.</w:t>
      </w:r>
      <w:r w:rsidRPr="002D6684">
        <w:rPr>
          <w:rFonts w:asciiTheme="majorHAnsi" w:hAnsiTheme="majorHAnsi" w:cs="Arial"/>
          <w:sz w:val="18"/>
          <w:szCs w:val="18"/>
        </w:rPr>
        <w:t xml:space="preserve"> 2009 June; 25(2): 227-238. Available at: </w:t>
      </w:r>
      <w:hyperlink r:id="rId6" w:history="1">
        <w:r w:rsidRPr="002D6684">
          <w:rPr>
            <w:rStyle w:val="Hyperlink"/>
            <w:rFonts w:asciiTheme="majorHAnsi" w:hAnsiTheme="majorHAnsi" w:cs="Arial"/>
            <w:sz w:val="18"/>
            <w:szCs w:val="18"/>
          </w:rPr>
          <w:t>http://www.ncbi.nlm.nih.gov/pmc/articles/PMC2775442/</w:t>
        </w:r>
      </w:hyperlink>
    </w:p>
  </w:footnote>
  <w:footnote w:id="8">
    <w:p w14:paraId="3E94B400" w14:textId="77777777" w:rsidR="00074C56" w:rsidRPr="002D6684" w:rsidRDefault="00074C56" w:rsidP="00655057">
      <w:pPr>
        <w:rPr>
          <w:sz w:val="18"/>
          <w:szCs w:val="18"/>
        </w:rPr>
      </w:pPr>
      <w:r w:rsidRPr="002D6684">
        <w:rPr>
          <w:rStyle w:val="FootnoteReference"/>
          <w:sz w:val="18"/>
          <w:szCs w:val="18"/>
        </w:rPr>
        <w:footnoteRef/>
      </w:r>
      <w:r w:rsidRPr="002D6684">
        <w:rPr>
          <w:sz w:val="18"/>
          <w:szCs w:val="18"/>
        </w:rPr>
        <w:t xml:space="preserve"> CDC, Current Cigarette Smoking Among Adults in the United States, available at: </w:t>
      </w:r>
      <w:hyperlink r:id="rId7" w:history="1">
        <w:r w:rsidRPr="002D6684">
          <w:rPr>
            <w:rStyle w:val="Hyperlink"/>
            <w:sz w:val="18"/>
            <w:szCs w:val="18"/>
          </w:rPr>
          <w:t>http://www.cdc.gov/tobacco/data_statistics/fact_sheets/adult_data/cig_smoking/index.htm</w:t>
        </w:r>
      </w:hyperlink>
      <w:r w:rsidRPr="002D6684">
        <w:rPr>
          <w:sz w:val="18"/>
          <w:szCs w:val="18"/>
        </w:rPr>
        <w:t xml:space="preserve"> </w:t>
      </w:r>
    </w:p>
  </w:footnote>
  <w:footnote w:id="9">
    <w:p w14:paraId="32A1E444" w14:textId="06BDEA08" w:rsidR="00074C56" w:rsidRDefault="00074C56" w:rsidP="0068546F">
      <w:pPr>
        <w:pStyle w:val="FootnoteText"/>
      </w:pPr>
      <w:r w:rsidRPr="002D6684">
        <w:rPr>
          <w:rStyle w:val="FootnoteReference"/>
          <w:sz w:val="18"/>
          <w:szCs w:val="18"/>
        </w:rPr>
        <w:footnoteRef/>
      </w:r>
      <w:r w:rsidRPr="002D6684">
        <w:rPr>
          <w:sz w:val="18"/>
          <w:szCs w:val="18"/>
        </w:rPr>
        <w:t xml:space="preserve"> </w:t>
      </w:r>
      <w:r w:rsidRPr="002D6684">
        <w:rPr>
          <w:rFonts w:asciiTheme="majorHAnsi" w:hAnsiTheme="majorHAnsi"/>
          <w:sz w:val="18"/>
          <w:szCs w:val="18"/>
        </w:rPr>
        <w:t>Adolescents with Co-occurring Disorders, SAMHSA</w:t>
      </w:r>
      <w:r w:rsidRPr="002D6684">
        <w:rPr>
          <w:rStyle w:val="Hyperlink"/>
          <w:rFonts w:asciiTheme="majorHAnsi" w:hAnsiTheme="majorHAnsi"/>
          <w:color w:val="auto"/>
          <w:sz w:val="18"/>
          <w:szCs w:val="18"/>
          <w:u w:val="none"/>
        </w:rPr>
        <w:t>, available at:</w:t>
      </w:r>
      <w:r w:rsidRPr="002D6684">
        <w:rPr>
          <w:rStyle w:val="Hyperlink"/>
          <w:color w:val="auto"/>
          <w:sz w:val="18"/>
          <w:szCs w:val="18"/>
          <w:u w:val="none"/>
        </w:rPr>
        <w:t xml:space="preserve"> </w:t>
      </w:r>
      <w:hyperlink r:id="rId8" w:history="1">
        <w:r w:rsidRPr="002D6684">
          <w:rPr>
            <w:rStyle w:val="Hyperlink"/>
            <w:rFonts w:cs="Lucida Grande"/>
            <w:sz w:val="18"/>
            <w:szCs w:val="18"/>
          </w:rPr>
          <w:t>http://www.oas.samhsa.gov/2k5/youthMH/youthMH.pdf</w:t>
        </w:r>
      </w:hyperlink>
      <w:r w:rsidRPr="002D6684">
        <w:rPr>
          <w:rFonts w:cs="Lucida Grande"/>
          <w:color w:val="000000"/>
          <w:sz w:val="18"/>
          <w:szCs w:val="18"/>
        </w:rPr>
        <w:t>, accessed July 2015</w:t>
      </w:r>
      <w:r w:rsidR="002D6684">
        <w:rPr>
          <w:rFonts w:cs="Lucida Grande"/>
          <w:color w:val="000000"/>
          <w:sz w:val="18"/>
          <w:szCs w:val="18"/>
        </w:rPr>
        <w:t>.</w:t>
      </w:r>
    </w:p>
  </w:footnote>
  <w:footnote w:id="10">
    <w:p w14:paraId="5E7EA071" w14:textId="21E7DC27" w:rsidR="004C0A40" w:rsidRPr="00A954B7" w:rsidRDefault="004C0A40">
      <w:pPr>
        <w:pStyle w:val="FootnoteText"/>
        <w:rPr>
          <w:sz w:val="18"/>
          <w:szCs w:val="18"/>
        </w:rPr>
      </w:pPr>
      <w:r w:rsidRPr="00A954B7">
        <w:rPr>
          <w:rStyle w:val="FootnoteReference"/>
          <w:sz w:val="18"/>
          <w:szCs w:val="18"/>
        </w:rPr>
        <w:footnoteRef/>
      </w:r>
      <w:r w:rsidRPr="00A954B7">
        <w:rPr>
          <w:rStyle w:val="FootnoteReference"/>
          <w:sz w:val="18"/>
          <w:szCs w:val="18"/>
        </w:rPr>
        <w:t xml:space="preserve"> </w:t>
      </w:r>
      <w:r w:rsidRPr="00A954B7">
        <w:rPr>
          <w:rStyle w:val="FootnoteReference"/>
          <w:sz w:val="18"/>
          <w:szCs w:val="18"/>
          <w:vertAlign w:val="baseline"/>
        </w:rPr>
        <w:t xml:space="preserve">Dennis, M. L., White, M., &amp; Ives, M. L. (Eds.). (2009). Individual characteristics and needs associated with substance misuse </w:t>
      </w:r>
      <w:r w:rsidR="00A954B7" w:rsidRPr="00A954B7">
        <w:rPr>
          <w:rStyle w:val="FootnoteReference"/>
          <w:sz w:val="18"/>
          <w:szCs w:val="18"/>
          <w:vertAlign w:val="baseline"/>
        </w:rPr>
        <w:t>of adolescents</w:t>
      </w:r>
      <w:r w:rsidRPr="00A954B7">
        <w:rPr>
          <w:rStyle w:val="FootnoteReference"/>
          <w:sz w:val="18"/>
          <w:szCs w:val="18"/>
          <w:vertAlign w:val="baseline"/>
        </w:rPr>
        <w:t xml:space="preserve"> and young adults in addiction treatment. New York: Springer.</w:t>
      </w:r>
    </w:p>
  </w:footnote>
  <w:footnote w:id="11">
    <w:p w14:paraId="602BC1F2" w14:textId="10495C91" w:rsidR="002D6684" w:rsidRPr="00594766" w:rsidRDefault="002D6684" w:rsidP="002D6684">
      <w:pPr>
        <w:pStyle w:val="FootnoteText"/>
        <w:rPr>
          <w:sz w:val="18"/>
          <w:szCs w:val="18"/>
        </w:rPr>
      </w:pPr>
      <w:r w:rsidRPr="00594766">
        <w:rPr>
          <w:rStyle w:val="FootnoteReference"/>
          <w:sz w:val="18"/>
          <w:szCs w:val="18"/>
        </w:rPr>
        <w:footnoteRef/>
      </w:r>
      <w:r w:rsidRPr="00594766">
        <w:rPr>
          <w:sz w:val="18"/>
          <w:szCs w:val="18"/>
        </w:rPr>
        <w:t xml:space="preserve"> See A Provider’s Introduction to Substance Abuse Treatment for Lesbian, Gay, Bisexual and Transgender Individuals, SAMHSA, available at: </w:t>
      </w:r>
      <w:hyperlink r:id="rId9" w:history="1">
        <w:r w:rsidRPr="00594766">
          <w:rPr>
            <w:rStyle w:val="Hyperlink"/>
            <w:sz w:val="18"/>
            <w:szCs w:val="18"/>
          </w:rPr>
          <w:t>http://store.samhsa.gov/product/A-Provider-s-Introduction-to-Substance-Abuse-Treatment-for-Lesbian-Gay-Bisexual-and-Transgender-Individuals/SMA12-4104</w:t>
        </w:r>
      </w:hyperlink>
      <w:r w:rsidRPr="00594766">
        <w:rPr>
          <w:sz w:val="18"/>
          <w:szCs w:val="18"/>
        </w:rPr>
        <w:t>; and BSAS Practice Guidance: Serving LGBTA Youth and Young Adults and Their Families. Both accessed July 2015</w:t>
      </w:r>
      <w:r w:rsidR="00A954B7">
        <w:rPr>
          <w:sz w:val="18"/>
          <w:szCs w:val="18"/>
        </w:rPr>
        <w:t>.</w:t>
      </w:r>
    </w:p>
  </w:footnote>
  <w:footnote w:id="12">
    <w:p w14:paraId="455AA465" w14:textId="63C230CF" w:rsidR="00074C56" w:rsidRPr="002D6684" w:rsidRDefault="00074C56">
      <w:pPr>
        <w:pStyle w:val="FootnoteText"/>
        <w:rPr>
          <w:sz w:val="18"/>
          <w:szCs w:val="18"/>
        </w:rPr>
      </w:pPr>
      <w:r w:rsidRPr="002D6684">
        <w:rPr>
          <w:rStyle w:val="FootnoteReference"/>
          <w:sz w:val="18"/>
          <w:szCs w:val="18"/>
        </w:rPr>
        <w:footnoteRef/>
      </w:r>
      <w:r w:rsidRPr="002D6684">
        <w:rPr>
          <w:sz w:val="18"/>
          <w:szCs w:val="18"/>
        </w:rPr>
        <w:t xml:space="preserve"> NIDA: Drugs, brain and behavior: the science of addiction, available at: </w:t>
      </w:r>
      <w:hyperlink r:id="rId10" w:history="1">
        <w:r w:rsidRPr="002D6684">
          <w:rPr>
            <w:rStyle w:val="Hyperlink"/>
            <w:sz w:val="18"/>
            <w:szCs w:val="18"/>
          </w:rPr>
          <w:t>http://www.drugabuse.gov/publications/science-addiction</w:t>
        </w:r>
      </w:hyperlink>
    </w:p>
  </w:footnote>
  <w:footnote w:id="13">
    <w:p w14:paraId="21C7FA4C" w14:textId="69BBC1CE" w:rsidR="00074C56" w:rsidRDefault="00074C56" w:rsidP="006B47A4">
      <w:pPr>
        <w:pStyle w:val="FootnoteText"/>
      </w:pPr>
      <w:r w:rsidRPr="002D6684">
        <w:rPr>
          <w:rStyle w:val="FootnoteReference"/>
          <w:sz w:val="18"/>
          <w:szCs w:val="18"/>
        </w:rPr>
        <w:footnoteRef/>
      </w:r>
      <w:r w:rsidRPr="002D6684">
        <w:rPr>
          <w:sz w:val="18"/>
          <w:szCs w:val="18"/>
        </w:rPr>
        <w:t xml:space="preserve"> The result of this process in adults is greater mental focus, lower overall activation, faster reaction and better performance.</w:t>
      </w:r>
    </w:p>
  </w:footnote>
  <w:footnote w:id="14">
    <w:p w14:paraId="5E456585" w14:textId="7DAE18B0" w:rsidR="00074C56" w:rsidRPr="002D6684" w:rsidRDefault="00074C56">
      <w:pPr>
        <w:pStyle w:val="FootnoteText"/>
        <w:rPr>
          <w:sz w:val="18"/>
          <w:szCs w:val="18"/>
        </w:rPr>
      </w:pPr>
      <w:r w:rsidRPr="002D6684">
        <w:rPr>
          <w:rStyle w:val="FootnoteReference"/>
          <w:sz w:val="18"/>
          <w:szCs w:val="18"/>
        </w:rPr>
        <w:footnoteRef/>
      </w:r>
      <w:r w:rsidRPr="002D6684">
        <w:rPr>
          <w:sz w:val="18"/>
          <w:szCs w:val="18"/>
        </w:rPr>
        <w:t xml:space="preserve"> See Resources section for information on trauma-informed practice.</w:t>
      </w:r>
    </w:p>
  </w:footnote>
  <w:footnote w:id="15">
    <w:p w14:paraId="51D38641" w14:textId="3377B0E4" w:rsidR="00074C56" w:rsidRDefault="00074C56">
      <w:pPr>
        <w:pStyle w:val="FootnoteText"/>
      </w:pPr>
      <w:r w:rsidRPr="002D6684">
        <w:rPr>
          <w:rStyle w:val="FootnoteReference"/>
          <w:sz w:val="18"/>
          <w:szCs w:val="18"/>
        </w:rPr>
        <w:footnoteRef/>
      </w:r>
      <w:r w:rsidRPr="002D6684">
        <w:rPr>
          <w:sz w:val="18"/>
          <w:szCs w:val="18"/>
        </w:rPr>
        <w:t xml:space="preserve"> Center for Substance Abuse Treatment. Substance Abuse Treatment and Family Therapy. Treatment Improvement Protocol (TIP) Series, No. 39. DHHS Publication No. (SMA) 05-4006. Rockville, MD: Substance Abuse and Mental Health Services Administration, 2004. Available at: </w:t>
      </w:r>
      <w:hyperlink r:id="rId11" w:history="1">
        <w:r w:rsidRPr="002D6684">
          <w:rPr>
            <w:rStyle w:val="Hyperlink"/>
            <w:sz w:val="18"/>
            <w:szCs w:val="18"/>
          </w:rPr>
          <w:t>http://store.samhsa.gov/product/TIP-39-Substance-Abuse-Treatment-and-Family-Therapy/SMA12-4219</w:t>
        </w:r>
      </w:hyperlink>
      <w:r w:rsidRPr="002D6684">
        <w:rPr>
          <w:sz w:val="18"/>
          <w:szCs w:val="18"/>
        </w:rPr>
        <w:t>. Accessed July 2015</w:t>
      </w:r>
    </w:p>
  </w:footnote>
  <w:footnote w:id="16">
    <w:p w14:paraId="62AE63AA" w14:textId="0CE70859" w:rsidR="00074C56" w:rsidRPr="002D6684" w:rsidRDefault="00074C56" w:rsidP="00BA7744">
      <w:pPr>
        <w:rPr>
          <w:sz w:val="18"/>
          <w:szCs w:val="18"/>
        </w:rPr>
      </w:pPr>
      <w:r w:rsidRPr="002D6684">
        <w:rPr>
          <w:rStyle w:val="FootnoteReference"/>
          <w:sz w:val="18"/>
          <w:szCs w:val="18"/>
        </w:rPr>
        <w:footnoteRef/>
      </w:r>
      <w:r w:rsidRPr="002D6684">
        <w:rPr>
          <w:sz w:val="18"/>
          <w:szCs w:val="18"/>
        </w:rPr>
        <w:t xml:space="preserve"> See: </w:t>
      </w:r>
      <w:r w:rsidRPr="002D6684">
        <w:rPr>
          <w:rFonts w:cs="Verdana"/>
          <w:sz w:val="18"/>
          <w:szCs w:val="18"/>
        </w:rPr>
        <w:t xml:space="preserve">Principles of Adolescent Substance Use Disorder Treatment: A Research-Based Guide. </w:t>
      </w:r>
      <w:r w:rsidRPr="002D6684">
        <w:rPr>
          <w:sz w:val="18"/>
          <w:szCs w:val="18"/>
        </w:rPr>
        <w:t xml:space="preserve">Available at: </w:t>
      </w:r>
      <w:hyperlink r:id="rId12" w:history="1">
        <w:r w:rsidRPr="002D6684">
          <w:rPr>
            <w:rStyle w:val="Hyperlink"/>
            <w:sz w:val="18"/>
            <w:szCs w:val="18"/>
          </w:rPr>
          <w:t>http://www.drugabuse.gov/publications/principles-adolescent-substance-use-disorder-treatment-research-based-guide/principles-adolescent-substance-use-disorder-treatment</w:t>
        </w:r>
      </w:hyperlink>
      <w:r w:rsidRPr="002D6684">
        <w:rPr>
          <w:sz w:val="18"/>
          <w:szCs w:val="18"/>
        </w:rPr>
        <w:t>. Accessed July 2015</w:t>
      </w:r>
    </w:p>
  </w:footnote>
  <w:footnote w:id="17">
    <w:p w14:paraId="182B76E6" w14:textId="7A363006" w:rsidR="00074C56" w:rsidRPr="002D6684" w:rsidRDefault="00074C56">
      <w:pPr>
        <w:pStyle w:val="FootnoteText"/>
        <w:rPr>
          <w:sz w:val="18"/>
          <w:szCs w:val="18"/>
        </w:rPr>
      </w:pPr>
      <w:r w:rsidRPr="002D6684">
        <w:rPr>
          <w:rStyle w:val="FootnoteReference"/>
          <w:sz w:val="18"/>
          <w:szCs w:val="18"/>
        </w:rPr>
        <w:footnoteRef/>
      </w:r>
      <w:r w:rsidRPr="002D6684">
        <w:rPr>
          <w:sz w:val="18"/>
          <w:szCs w:val="18"/>
        </w:rPr>
        <w:t xml:space="preserve"> CDC Fact Sheet: Reported STDs in the United States: 2013 National Data for Chlamydia, Gonorrhea and Syphilis, available at: </w:t>
      </w:r>
      <w:hyperlink r:id="rId13" w:history="1">
        <w:r w:rsidRPr="002D6684">
          <w:rPr>
            <w:rStyle w:val="Hyperlink"/>
            <w:sz w:val="18"/>
            <w:szCs w:val="18"/>
          </w:rPr>
          <w:t>http://www.cdc.gov/std/stats/default.htm</w:t>
        </w:r>
      </w:hyperlink>
      <w:r w:rsidRPr="002D6684">
        <w:rPr>
          <w:sz w:val="18"/>
          <w:szCs w:val="18"/>
        </w:rPr>
        <w:t>. Accessed July 2015</w:t>
      </w:r>
    </w:p>
  </w:footnote>
  <w:footnote w:id="18">
    <w:p w14:paraId="366DF506" w14:textId="77ECADFC" w:rsidR="00074C56" w:rsidRDefault="00074C56">
      <w:pPr>
        <w:pStyle w:val="FootnoteText"/>
      </w:pPr>
      <w:r w:rsidRPr="002D6684">
        <w:rPr>
          <w:rStyle w:val="FootnoteReference"/>
          <w:sz w:val="18"/>
          <w:szCs w:val="18"/>
        </w:rPr>
        <w:footnoteRef/>
      </w:r>
      <w:r w:rsidRPr="002D6684">
        <w:rPr>
          <w:sz w:val="18"/>
          <w:szCs w:val="18"/>
        </w:rPr>
        <w:t xml:space="preserve"> CDC National Center for Disease Prevention and Health Promotion, Physical Activity and Health, Adolescents and Young Adults, available at: </w:t>
      </w:r>
      <w:hyperlink r:id="rId14" w:history="1">
        <w:r w:rsidRPr="002D6684">
          <w:rPr>
            <w:rStyle w:val="Hyperlink"/>
            <w:sz w:val="18"/>
            <w:szCs w:val="18"/>
          </w:rPr>
          <w:t>http://www.cdc.gov/nccdphp/sgr/adoles.htm</w:t>
        </w:r>
      </w:hyperlink>
      <w:r w:rsidRPr="00553916">
        <w:rPr>
          <w:sz w:val="20"/>
        </w:rPr>
        <w:t xml:space="preserve">  </w:t>
      </w:r>
    </w:p>
  </w:footnote>
  <w:footnote w:id="19">
    <w:p w14:paraId="3E25C840" w14:textId="76CE96CB" w:rsidR="00074C56" w:rsidRDefault="00074C56">
      <w:pPr>
        <w:pStyle w:val="FootnoteText"/>
      </w:pPr>
      <w:r>
        <w:rPr>
          <w:rStyle w:val="FootnoteReference"/>
        </w:rPr>
        <w:footnoteRef/>
      </w:r>
      <w:r>
        <w:t xml:space="preserve"> </w:t>
      </w:r>
      <w:r w:rsidRPr="006613CE">
        <w:rPr>
          <w:sz w:val="20"/>
        </w:rPr>
        <w:t xml:space="preserve">See BSAS Practice Guidance: Serving LGBTQ Youth and Young Adults and Their Families, available at: </w:t>
      </w:r>
      <w:hyperlink r:id="rId15" w:history="1">
        <w:r w:rsidRPr="00D36842">
          <w:rPr>
            <w:rStyle w:val="Hyperlink"/>
            <w:sz w:val="20"/>
          </w:rPr>
          <w:t>http://www.mass.gov/eohhs/gov/departments/dph/programs/substance-abuse/providers/program-licensing/principles-of-care-and-practice-guidance.html</w:t>
        </w:r>
      </w:hyperlink>
      <w:r>
        <w:rPr>
          <w:sz w:val="20"/>
        </w:rPr>
        <w:t>.</w:t>
      </w:r>
    </w:p>
  </w:footnote>
  <w:footnote w:id="20">
    <w:p w14:paraId="7585CB46" w14:textId="3BCF5EC0" w:rsidR="00074C56" w:rsidRDefault="00074C56" w:rsidP="00816D9B">
      <w:pPr>
        <w:pStyle w:val="FootnoteText"/>
      </w:pPr>
      <w:r>
        <w:rPr>
          <w:rStyle w:val="FootnoteReference"/>
        </w:rPr>
        <w:footnoteRef/>
      </w:r>
      <w:r>
        <w:t xml:space="preserve"> </w:t>
      </w:r>
      <w:r w:rsidRPr="00BA071B">
        <w:rPr>
          <w:sz w:val="20"/>
        </w:rPr>
        <w:t xml:space="preserve">See BSAS Practice Guidance: Integrating Opioid Overdose Prevention Strategies into Treatment, available at: </w:t>
      </w:r>
      <w:hyperlink r:id="rId16" w:history="1">
        <w:r w:rsidRPr="00D36842">
          <w:rPr>
            <w:rStyle w:val="Hyperlink"/>
            <w:sz w:val="20"/>
          </w:rPr>
          <w:t>http://www.mass.gov/eohhs/gov/departments/dph/programs/substance-abuse/providers/program-licensing/principles-of-care-and-practice-guidance.html</w:t>
        </w:r>
      </w:hyperlink>
      <w:r>
        <w:rPr>
          <w:sz w:val="20"/>
        </w:rPr>
        <w:t xml:space="preserve">. </w:t>
      </w:r>
    </w:p>
  </w:footnote>
  <w:footnote w:id="21">
    <w:p w14:paraId="2E85D675" w14:textId="6D56044E" w:rsidR="00074C56" w:rsidRPr="005B6EB6" w:rsidRDefault="00074C56" w:rsidP="005B6EB6">
      <w:pPr>
        <w:rPr>
          <w:rFonts w:asciiTheme="minorHAnsi" w:hAnsiTheme="minorHAnsi"/>
        </w:rPr>
      </w:pPr>
      <w:r>
        <w:rPr>
          <w:rStyle w:val="FootnoteReference"/>
        </w:rPr>
        <w:footnoteRef/>
      </w:r>
      <w:r>
        <w:t xml:space="preserve"> </w:t>
      </w:r>
      <w:r w:rsidRPr="005B6EB6">
        <w:rPr>
          <w:sz w:val="20"/>
        </w:rPr>
        <w:t>Screening tools for g</w:t>
      </w:r>
      <w:r>
        <w:rPr>
          <w:sz w:val="20"/>
        </w:rPr>
        <w:t xml:space="preserve">ambling disorders, available at: </w:t>
      </w:r>
      <w:hyperlink r:id="rId17" w:history="1">
        <w:r w:rsidRPr="005B6EB6">
          <w:rPr>
            <w:rStyle w:val="Hyperlink"/>
            <w:sz w:val="20"/>
          </w:rPr>
          <w:t>http://www.ncrg.org/resources/brief-biosocial-gambling-screen</w:t>
        </w:r>
      </w:hyperlink>
      <w:r w:rsidRPr="005B6EB6">
        <w:rPr>
          <w:sz w:val="20"/>
        </w:rPr>
        <w:t xml:space="preserve"> and </w:t>
      </w:r>
      <w:hyperlink r:id="rId18" w:history="1">
        <w:r w:rsidRPr="005B6EB6">
          <w:rPr>
            <w:rStyle w:val="Hyperlink"/>
            <w:sz w:val="20"/>
          </w:rPr>
          <w:t>http://www.divisiononaddiction.org/bbgs_new/</w:t>
        </w:r>
      </w:hyperlink>
      <w:r w:rsidRPr="005B6EB6">
        <w:rPr>
          <w:rStyle w:val="Hyperlink"/>
          <w:rFonts w:asciiTheme="minorHAnsi" w:hAnsiTheme="minorHAnsi"/>
          <w:sz w:val="20"/>
        </w:rPr>
        <w:t xml:space="preserve"> </w:t>
      </w:r>
    </w:p>
  </w:footnote>
  <w:footnote w:id="22">
    <w:p w14:paraId="60F8DDF2" w14:textId="09F2953F" w:rsidR="00074C56" w:rsidRDefault="00074C56">
      <w:pPr>
        <w:pStyle w:val="FootnoteText"/>
      </w:pPr>
      <w:r>
        <w:rPr>
          <w:rStyle w:val="FootnoteReference"/>
        </w:rPr>
        <w:footnoteRef/>
      </w:r>
      <w:r w:rsidR="00C030A3" w:rsidRPr="00C030A3">
        <w:rPr>
          <w:sz w:val="20"/>
        </w:rPr>
        <w:t xml:space="preserve">BSAS Practice Guidance: Integrating Opioid Overdose Prevention Strategies into Treatment. </w:t>
      </w:r>
      <w:proofErr w:type="gramStart"/>
      <w:r w:rsidR="00C030A3" w:rsidRPr="00C030A3">
        <w:rPr>
          <w:sz w:val="20"/>
        </w:rPr>
        <w:t>Op cit</w:t>
      </w:r>
      <w:r w:rsidRPr="00C030A3">
        <w:rPr>
          <w:sz w:val="14"/>
        </w:rPr>
        <w:t>.</w:t>
      </w:r>
      <w:proofErr w:type="gramEnd"/>
    </w:p>
  </w:footnote>
  <w:footnote w:id="23">
    <w:p w14:paraId="28D42974" w14:textId="77777777" w:rsidR="00074C56" w:rsidRPr="002D5053" w:rsidRDefault="00074C56" w:rsidP="00816D9B">
      <w:pPr>
        <w:rPr>
          <w:sz w:val="20"/>
        </w:rPr>
      </w:pPr>
      <w:r>
        <w:rPr>
          <w:rStyle w:val="FootnoteReference"/>
        </w:rPr>
        <w:footnoteRef/>
      </w:r>
      <w:r>
        <w:t xml:space="preserve"> </w:t>
      </w:r>
      <w:r w:rsidRPr="002D5053">
        <w:rPr>
          <w:sz w:val="20"/>
        </w:rPr>
        <w:t>NIDA Principles of Adolescent Drug Abuse Treatment – Research Based Guide</w:t>
      </w:r>
    </w:p>
    <w:p w14:paraId="6E4705B4" w14:textId="08295D89" w:rsidR="00074C56" w:rsidRDefault="00E41CDC" w:rsidP="00816D9B">
      <w:hyperlink r:id="rId19" w:history="1">
        <w:r w:rsidR="00074C56" w:rsidRPr="00704993">
          <w:rPr>
            <w:rStyle w:val="Hyperlink"/>
            <w:sz w:val="20"/>
          </w:rPr>
          <w:t>http://www.drugabuse.gov/publications/principles-adolescent-substance-use-disorder-treatment-research-based-guide/principles-adolescent-substance-use-disorder-treatment</w:t>
        </w:r>
      </w:hyperlink>
      <w:r w:rsidR="00074C56" w:rsidRPr="00704993">
        <w:rPr>
          <w:sz w:val="20"/>
        </w:rPr>
        <w:t xml:space="preserve">. </w:t>
      </w:r>
      <w:r w:rsidR="00074C56">
        <w:rPr>
          <w:sz w:val="20"/>
        </w:rPr>
        <w:t>Accessed July 2015.</w:t>
      </w:r>
    </w:p>
  </w:footnote>
  <w:footnote w:id="24">
    <w:p w14:paraId="35B2BDEE" w14:textId="77777777" w:rsidR="00074C56" w:rsidRPr="002D6684" w:rsidRDefault="00074C56" w:rsidP="00816D9B">
      <w:pPr>
        <w:pStyle w:val="FootnoteText"/>
        <w:rPr>
          <w:sz w:val="18"/>
          <w:szCs w:val="18"/>
        </w:rPr>
      </w:pPr>
      <w:r w:rsidRPr="002D6684">
        <w:rPr>
          <w:rStyle w:val="FootnoteReference"/>
          <w:sz w:val="18"/>
          <w:szCs w:val="18"/>
        </w:rPr>
        <w:footnoteRef/>
      </w:r>
      <w:r w:rsidRPr="002D6684">
        <w:rPr>
          <w:sz w:val="18"/>
          <w:szCs w:val="18"/>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5F58" w14:textId="77777777" w:rsidR="00074C56" w:rsidRDefault="00074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6E62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C7F39"/>
    <w:multiLevelType w:val="hybridMultilevel"/>
    <w:tmpl w:val="F552EA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DC67DF"/>
    <w:multiLevelType w:val="hybridMultilevel"/>
    <w:tmpl w:val="31005A26"/>
    <w:lvl w:ilvl="0" w:tplc="A538EBAE">
      <w:start w:val="1"/>
      <w:numFmt w:val="upperLetter"/>
      <w:pStyle w:val="TOC2BSA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56841"/>
    <w:multiLevelType w:val="hybridMultilevel"/>
    <w:tmpl w:val="AF7463BE"/>
    <w:lvl w:ilvl="0" w:tplc="04090019">
      <w:start w:val="1"/>
      <w:numFmt w:val="lowerLetter"/>
      <w:lvlText w:val="%1."/>
      <w:lvlJc w:val="left"/>
      <w:pPr>
        <w:ind w:left="144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3A3721"/>
    <w:multiLevelType w:val="hybridMultilevel"/>
    <w:tmpl w:val="6174F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0743F"/>
    <w:multiLevelType w:val="hybridMultilevel"/>
    <w:tmpl w:val="BC70AD1E"/>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7C0DD3"/>
    <w:multiLevelType w:val="hybridMultilevel"/>
    <w:tmpl w:val="286AC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2A18DB"/>
    <w:multiLevelType w:val="hybridMultilevel"/>
    <w:tmpl w:val="91387FF0"/>
    <w:lvl w:ilvl="0" w:tplc="5BDA4D0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83150AC"/>
    <w:multiLevelType w:val="hybridMultilevel"/>
    <w:tmpl w:val="3E0A7D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24BDB"/>
    <w:multiLevelType w:val="hybridMultilevel"/>
    <w:tmpl w:val="A6827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E468B"/>
    <w:multiLevelType w:val="hybridMultilevel"/>
    <w:tmpl w:val="92A4206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6069E"/>
    <w:multiLevelType w:val="hybridMultilevel"/>
    <w:tmpl w:val="3BEA10D4"/>
    <w:lvl w:ilvl="0" w:tplc="32BE0D4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C107A"/>
    <w:multiLevelType w:val="hybridMultilevel"/>
    <w:tmpl w:val="8D6CF7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A39DF"/>
    <w:multiLevelType w:val="multilevel"/>
    <w:tmpl w:val="0409001D"/>
    <w:styleLink w:val="BSASBulletList"/>
    <w:lvl w:ilvl="0">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9D5A6E"/>
    <w:multiLevelType w:val="hybridMultilevel"/>
    <w:tmpl w:val="DE0E4A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F586D"/>
    <w:multiLevelType w:val="hybridMultilevel"/>
    <w:tmpl w:val="AD44A3FA"/>
    <w:lvl w:ilvl="0" w:tplc="32BE0D4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095950"/>
    <w:multiLevelType w:val="hybridMultilevel"/>
    <w:tmpl w:val="532E8AF8"/>
    <w:lvl w:ilvl="0" w:tplc="EA7C179E">
      <w:start w:val="1"/>
      <w:numFmt w:val="bullet"/>
      <w:pStyle w:val="BSASsubsub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70C62"/>
    <w:multiLevelType w:val="hybridMultilevel"/>
    <w:tmpl w:val="61D22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B8760E"/>
    <w:multiLevelType w:val="hybridMultilevel"/>
    <w:tmpl w:val="9BC44558"/>
    <w:lvl w:ilvl="0" w:tplc="32BE0D44">
      <w:start w:val="1"/>
      <w:numFmt w:val="bullet"/>
      <w:pStyle w:val="BSASIndent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834C6"/>
    <w:multiLevelType w:val="hybridMultilevel"/>
    <w:tmpl w:val="AEEE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EE4382"/>
    <w:multiLevelType w:val="hybridMultilevel"/>
    <w:tmpl w:val="654A40DA"/>
    <w:lvl w:ilvl="0" w:tplc="32BE0D4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92911"/>
    <w:multiLevelType w:val="hybridMultilevel"/>
    <w:tmpl w:val="64B858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6F725B"/>
    <w:multiLevelType w:val="hybridMultilevel"/>
    <w:tmpl w:val="9CA4C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A44E8"/>
    <w:multiLevelType w:val="hybridMultilevel"/>
    <w:tmpl w:val="9998C728"/>
    <w:lvl w:ilvl="0" w:tplc="D88887FE">
      <w:start w:val="3"/>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C04802"/>
    <w:multiLevelType w:val="hybridMultilevel"/>
    <w:tmpl w:val="94B21F6C"/>
    <w:lvl w:ilvl="0" w:tplc="7924FDC2">
      <w:start w:val="1"/>
      <w:numFmt w:val="bullet"/>
      <w:pStyle w:val="BSASSubParaBullett"/>
      <w:lvlText w:val="o"/>
      <w:lvlJc w:val="left"/>
      <w:pPr>
        <w:ind w:left="1800" w:hanging="360"/>
      </w:pPr>
      <w:rPr>
        <w:rFonts w:ascii="Courier New" w:hAnsi="Courier New"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547B23"/>
    <w:multiLevelType w:val="hybridMultilevel"/>
    <w:tmpl w:val="62888F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E3ED2"/>
    <w:multiLevelType w:val="hybridMultilevel"/>
    <w:tmpl w:val="9C68AE5C"/>
    <w:lvl w:ilvl="0" w:tplc="33FCBD7C">
      <w:start w:val="1"/>
      <w:numFmt w:val="bullet"/>
      <w:pStyle w:val="TOC4BSAS"/>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nsid w:val="6260417F"/>
    <w:multiLevelType w:val="hybridMultilevel"/>
    <w:tmpl w:val="2190148A"/>
    <w:lvl w:ilvl="0" w:tplc="F49CCE1E">
      <w:start w:val="1"/>
      <w:numFmt w:val="decimal"/>
      <w:pStyle w:val="TOC3BSA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47170"/>
    <w:multiLevelType w:val="hybridMultilevel"/>
    <w:tmpl w:val="3EEAEA2A"/>
    <w:lvl w:ilvl="0" w:tplc="04090005">
      <w:start w:val="1"/>
      <w:numFmt w:val="bullet"/>
      <w:lvlText w:val=""/>
      <w:lvlJc w:val="left"/>
      <w:pPr>
        <w:ind w:left="753" w:hanging="360"/>
      </w:pPr>
      <w:rPr>
        <w:rFonts w:ascii="Wingdings" w:hAnsi="Wingdings" w:hint="default"/>
      </w:rPr>
    </w:lvl>
    <w:lvl w:ilvl="1" w:tplc="04090003">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9">
    <w:nsid w:val="7701246E"/>
    <w:multiLevelType w:val="hybridMultilevel"/>
    <w:tmpl w:val="6174F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2D35EF"/>
    <w:multiLevelType w:val="hybridMultilevel"/>
    <w:tmpl w:val="A36A9B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75266"/>
    <w:multiLevelType w:val="hybridMultilevel"/>
    <w:tmpl w:val="9DBA95C6"/>
    <w:lvl w:ilvl="0" w:tplc="82E2A1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4718DE"/>
    <w:multiLevelType w:val="hybridMultilevel"/>
    <w:tmpl w:val="73702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27"/>
  </w:num>
  <w:num w:numId="4">
    <w:abstractNumId w:val="26"/>
  </w:num>
  <w:num w:numId="5">
    <w:abstractNumId w:val="24"/>
  </w:num>
  <w:num w:numId="6">
    <w:abstractNumId w:val="16"/>
  </w:num>
  <w:num w:numId="7">
    <w:abstractNumId w:val="13"/>
  </w:num>
  <w:num w:numId="8">
    <w:abstractNumId w:val="0"/>
  </w:num>
  <w:num w:numId="9">
    <w:abstractNumId w:val="20"/>
  </w:num>
  <w:num w:numId="10">
    <w:abstractNumId w:val="24"/>
  </w:num>
  <w:num w:numId="11">
    <w:abstractNumId w:val="16"/>
  </w:num>
  <w:num w:numId="12">
    <w:abstractNumId w:val="2"/>
  </w:num>
  <w:num w:numId="13">
    <w:abstractNumId w:val="27"/>
  </w:num>
  <w:num w:numId="14">
    <w:abstractNumId w:val="26"/>
  </w:num>
  <w:num w:numId="15">
    <w:abstractNumId w:val="12"/>
  </w:num>
  <w:num w:numId="16">
    <w:abstractNumId w:val="23"/>
  </w:num>
  <w:num w:numId="17">
    <w:abstractNumId w:val="31"/>
  </w:num>
  <w:num w:numId="18">
    <w:abstractNumId w:val="10"/>
  </w:num>
  <w:num w:numId="19">
    <w:abstractNumId w:val="32"/>
  </w:num>
  <w:num w:numId="20">
    <w:abstractNumId w:val="4"/>
  </w:num>
  <w:num w:numId="21">
    <w:abstractNumId w:val="28"/>
  </w:num>
  <w:num w:numId="22">
    <w:abstractNumId w:val="9"/>
  </w:num>
  <w:num w:numId="23">
    <w:abstractNumId w:val="25"/>
  </w:num>
  <w:num w:numId="24">
    <w:abstractNumId w:val="21"/>
  </w:num>
  <w:num w:numId="25">
    <w:abstractNumId w:val="29"/>
  </w:num>
  <w:num w:numId="26">
    <w:abstractNumId w:val="7"/>
  </w:num>
  <w:num w:numId="27">
    <w:abstractNumId w:val="19"/>
  </w:num>
  <w:num w:numId="28">
    <w:abstractNumId w:val="3"/>
  </w:num>
  <w:num w:numId="29">
    <w:abstractNumId w:val="1"/>
  </w:num>
  <w:num w:numId="30">
    <w:abstractNumId w:val="11"/>
  </w:num>
  <w:num w:numId="31">
    <w:abstractNumId w:val="15"/>
  </w:num>
  <w:num w:numId="32">
    <w:abstractNumId w:val="18"/>
  </w:num>
  <w:num w:numId="33">
    <w:abstractNumId w:val="22"/>
  </w:num>
  <w:num w:numId="34">
    <w:abstractNumId w:val="5"/>
  </w:num>
  <w:num w:numId="35">
    <w:abstractNumId w:val="8"/>
  </w:num>
  <w:num w:numId="36">
    <w:abstractNumId w:val="30"/>
  </w:num>
  <w:num w:numId="37">
    <w:abstractNumId w:val="14"/>
  </w:num>
  <w:num w:numId="38">
    <w:abstractNumId w:val="6"/>
  </w:num>
  <w:num w:numId="3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Castro-Donlan">
    <w15:presenceInfo w15:providerId="Windows Live" w15:userId="5daaf02a981d0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96"/>
    <w:rsid w:val="0000113A"/>
    <w:rsid w:val="000048A8"/>
    <w:rsid w:val="00014E8D"/>
    <w:rsid w:val="000331EE"/>
    <w:rsid w:val="00037914"/>
    <w:rsid w:val="00047966"/>
    <w:rsid w:val="00047EBC"/>
    <w:rsid w:val="00060249"/>
    <w:rsid w:val="00074C56"/>
    <w:rsid w:val="0009680E"/>
    <w:rsid w:val="000B784F"/>
    <w:rsid w:val="000C15C1"/>
    <w:rsid w:val="000C2940"/>
    <w:rsid w:val="000C71AF"/>
    <w:rsid w:val="000D0549"/>
    <w:rsid w:val="000E0543"/>
    <w:rsid w:val="000F7E79"/>
    <w:rsid w:val="001047C0"/>
    <w:rsid w:val="0013381A"/>
    <w:rsid w:val="00145022"/>
    <w:rsid w:val="001458A1"/>
    <w:rsid w:val="00156600"/>
    <w:rsid w:val="00174DD9"/>
    <w:rsid w:val="0017623E"/>
    <w:rsid w:val="00185BFB"/>
    <w:rsid w:val="00197CC6"/>
    <w:rsid w:val="001B64E9"/>
    <w:rsid w:val="001E35AD"/>
    <w:rsid w:val="001E533E"/>
    <w:rsid w:val="001E69E8"/>
    <w:rsid w:val="001F04C2"/>
    <w:rsid w:val="001F689A"/>
    <w:rsid w:val="002102D1"/>
    <w:rsid w:val="0021431E"/>
    <w:rsid w:val="002769AB"/>
    <w:rsid w:val="00280539"/>
    <w:rsid w:val="002909BA"/>
    <w:rsid w:val="00290C8A"/>
    <w:rsid w:val="00292738"/>
    <w:rsid w:val="002A7717"/>
    <w:rsid w:val="002A7CE7"/>
    <w:rsid w:val="002C40F9"/>
    <w:rsid w:val="002C4ABD"/>
    <w:rsid w:val="002C75CD"/>
    <w:rsid w:val="002D1AB8"/>
    <w:rsid w:val="002D6684"/>
    <w:rsid w:val="002E0F99"/>
    <w:rsid w:val="002F0726"/>
    <w:rsid w:val="002F1A0C"/>
    <w:rsid w:val="002F7E81"/>
    <w:rsid w:val="00303091"/>
    <w:rsid w:val="00315CA3"/>
    <w:rsid w:val="00331E54"/>
    <w:rsid w:val="00355A3A"/>
    <w:rsid w:val="00361B11"/>
    <w:rsid w:val="003749C3"/>
    <w:rsid w:val="003A19E1"/>
    <w:rsid w:val="003B7695"/>
    <w:rsid w:val="003C6DB1"/>
    <w:rsid w:val="003C78C3"/>
    <w:rsid w:val="003D1816"/>
    <w:rsid w:val="003D4937"/>
    <w:rsid w:val="003F571C"/>
    <w:rsid w:val="00405641"/>
    <w:rsid w:val="00405A29"/>
    <w:rsid w:val="00411C69"/>
    <w:rsid w:val="00436849"/>
    <w:rsid w:val="00442405"/>
    <w:rsid w:val="00455A66"/>
    <w:rsid w:val="004827F0"/>
    <w:rsid w:val="00486B35"/>
    <w:rsid w:val="004B5E30"/>
    <w:rsid w:val="004C0A40"/>
    <w:rsid w:val="004E04B6"/>
    <w:rsid w:val="004E16C3"/>
    <w:rsid w:val="004F63A7"/>
    <w:rsid w:val="00502F48"/>
    <w:rsid w:val="005058EE"/>
    <w:rsid w:val="00511115"/>
    <w:rsid w:val="00512436"/>
    <w:rsid w:val="00525C7F"/>
    <w:rsid w:val="0053457F"/>
    <w:rsid w:val="00543915"/>
    <w:rsid w:val="00545832"/>
    <w:rsid w:val="0055039F"/>
    <w:rsid w:val="00553916"/>
    <w:rsid w:val="00570B72"/>
    <w:rsid w:val="00593E0D"/>
    <w:rsid w:val="00594766"/>
    <w:rsid w:val="005967FD"/>
    <w:rsid w:val="005A3204"/>
    <w:rsid w:val="005A39EF"/>
    <w:rsid w:val="005A7073"/>
    <w:rsid w:val="005B6EB6"/>
    <w:rsid w:val="005C5583"/>
    <w:rsid w:val="005C6626"/>
    <w:rsid w:val="005C77FB"/>
    <w:rsid w:val="005D6A5F"/>
    <w:rsid w:val="005F6280"/>
    <w:rsid w:val="00616FBB"/>
    <w:rsid w:val="00620841"/>
    <w:rsid w:val="00624A14"/>
    <w:rsid w:val="006269EA"/>
    <w:rsid w:val="00635E36"/>
    <w:rsid w:val="00652074"/>
    <w:rsid w:val="00654FB1"/>
    <w:rsid w:val="00655057"/>
    <w:rsid w:val="00656C38"/>
    <w:rsid w:val="006573B2"/>
    <w:rsid w:val="006613CE"/>
    <w:rsid w:val="00662926"/>
    <w:rsid w:val="006743CC"/>
    <w:rsid w:val="0068546F"/>
    <w:rsid w:val="006B47A4"/>
    <w:rsid w:val="006B5B45"/>
    <w:rsid w:val="006B6BF0"/>
    <w:rsid w:val="006C1B1F"/>
    <w:rsid w:val="006D001F"/>
    <w:rsid w:val="006D2234"/>
    <w:rsid w:val="006E2562"/>
    <w:rsid w:val="006E3AF2"/>
    <w:rsid w:val="00704993"/>
    <w:rsid w:val="007231F2"/>
    <w:rsid w:val="00724677"/>
    <w:rsid w:val="0073668D"/>
    <w:rsid w:val="00740423"/>
    <w:rsid w:val="00745631"/>
    <w:rsid w:val="00745D1C"/>
    <w:rsid w:val="0074690C"/>
    <w:rsid w:val="007476DE"/>
    <w:rsid w:val="007647F0"/>
    <w:rsid w:val="00782D5E"/>
    <w:rsid w:val="0078680A"/>
    <w:rsid w:val="007A2944"/>
    <w:rsid w:val="007A32E9"/>
    <w:rsid w:val="007C5E44"/>
    <w:rsid w:val="007E0F68"/>
    <w:rsid w:val="007E1619"/>
    <w:rsid w:val="007E3C45"/>
    <w:rsid w:val="0081271F"/>
    <w:rsid w:val="00816D9B"/>
    <w:rsid w:val="00826516"/>
    <w:rsid w:val="00832CA7"/>
    <w:rsid w:val="00834D63"/>
    <w:rsid w:val="00837DA0"/>
    <w:rsid w:val="008652FB"/>
    <w:rsid w:val="00866A2D"/>
    <w:rsid w:val="008723BD"/>
    <w:rsid w:val="0089159E"/>
    <w:rsid w:val="0089419F"/>
    <w:rsid w:val="00894796"/>
    <w:rsid w:val="008B0374"/>
    <w:rsid w:val="008B12EA"/>
    <w:rsid w:val="008B3AD7"/>
    <w:rsid w:val="008D5527"/>
    <w:rsid w:val="00900F63"/>
    <w:rsid w:val="00903D67"/>
    <w:rsid w:val="00923491"/>
    <w:rsid w:val="00937423"/>
    <w:rsid w:val="0094521A"/>
    <w:rsid w:val="00981099"/>
    <w:rsid w:val="00981271"/>
    <w:rsid w:val="00984E57"/>
    <w:rsid w:val="0099227D"/>
    <w:rsid w:val="009A418E"/>
    <w:rsid w:val="009C7494"/>
    <w:rsid w:val="009D0F3D"/>
    <w:rsid w:val="009D338C"/>
    <w:rsid w:val="009D78BF"/>
    <w:rsid w:val="009E4629"/>
    <w:rsid w:val="00A03154"/>
    <w:rsid w:val="00A04BFF"/>
    <w:rsid w:val="00A0672F"/>
    <w:rsid w:val="00A37A72"/>
    <w:rsid w:val="00A54A8B"/>
    <w:rsid w:val="00A64F3B"/>
    <w:rsid w:val="00A954B7"/>
    <w:rsid w:val="00AA0A86"/>
    <w:rsid w:val="00AA2C04"/>
    <w:rsid w:val="00AA3017"/>
    <w:rsid w:val="00AB5395"/>
    <w:rsid w:val="00AE07E0"/>
    <w:rsid w:val="00AF27F7"/>
    <w:rsid w:val="00B0092F"/>
    <w:rsid w:val="00B26DAC"/>
    <w:rsid w:val="00B26EA1"/>
    <w:rsid w:val="00B6791D"/>
    <w:rsid w:val="00B8543D"/>
    <w:rsid w:val="00B87B48"/>
    <w:rsid w:val="00B975C0"/>
    <w:rsid w:val="00BA7744"/>
    <w:rsid w:val="00BB3C58"/>
    <w:rsid w:val="00BC6B33"/>
    <w:rsid w:val="00BF3A71"/>
    <w:rsid w:val="00C030A3"/>
    <w:rsid w:val="00C06EE8"/>
    <w:rsid w:val="00C26622"/>
    <w:rsid w:val="00C26D7D"/>
    <w:rsid w:val="00C53155"/>
    <w:rsid w:val="00C60B5E"/>
    <w:rsid w:val="00C6323E"/>
    <w:rsid w:val="00C702BC"/>
    <w:rsid w:val="00C7180F"/>
    <w:rsid w:val="00C8504F"/>
    <w:rsid w:val="00C87251"/>
    <w:rsid w:val="00C9696F"/>
    <w:rsid w:val="00CA4C9E"/>
    <w:rsid w:val="00CA7F1B"/>
    <w:rsid w:val="00CC69A9"/>
    <w:rsid w:val="00CF160C"/>
    <w:rsid w:val="00CF466C"/>
    <w:rsid w:val="00CF7E32"/>
    <w:rsid w:val="00CF7E4E"/>
    <w:rsid w:val="00D41E01"/>
    <w:rsid w:val="00D472CC"/>
    <w:rsid w:val="00D5335B"/>
    <w:rsid w:val="00D860CA"/>
    <w:rsid w:val="00D86ECF"/>
    <w:rsid w:val="00DA123C"/>
    <w:rsid w:val="00DB784E"/>
    <w:rsid w:val="00DB7E94"/>
    <w:rsid w:val="00DF6BBE"/>
    <w:rsid w:val="00E174B5"/>
    <w:rsid w:val="00E22C4F"/>
    <w:rsid w:val="00E251FF"/>
    <w:rsid w:val="00E41CDC"/>
    <w:rsid w:val="00E65A07"/>
    <w:rsid w:val="00E70D90"/>
    <w:rsid w:val="00EB40D6"/>
    <w:rsid w:val="00EC5771"/>
    <w:rsid w:val="00ED7427"/>
    <w:rsid w:val="00EE7DCB"/>
    <w:rsid w:val="00F33FFA"/>
    <w:rsid w:val="00F40FD1"/>
    <w:rsid w:val="00F50FAF"/>
    <w:rsid w:val="00F6169F"/>
    <w:rsid w:val="00FA4357"/>
    <w:rsid w:val="00FB6014"/>
    <w:rsid w:val="00FC644C"/>
    <w:rsid w:val="00FE249A"/>
    <w:rsid w:val="00FE7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C2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31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23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31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ASBulletList">
    <w:name w:val="BSASBulletList"/>
    <w:basedOn w:val="NoList"/>
    <w:uiPriority w:val="99"/>
    <w:rsid w:val="009D0F3D"/>
    <w:pPr>
      <w:numPr>
        <w:numId w:val="1"/>
      </w:numPr>
    </w:pPr>
  </w:style>
  <w:style w:type="paragraph" w:customStyle="1" w:styleId="BSASIndentBullet">
    <w:name w:val="BSASIndentBullet"/>
    <w:basedOn w:val="ListBullet"/>
    <w:qFormat/>
    <w:rsid w:val="009D0F3D"/>
    <w:pPr>
      <w:numPr>
        <w:numId w:val="32"/>
      </w:numPr>
      <w:spacing w:line="360" w:lineRule="auto"/>
    </w:pPr>
    <w:rPr>
      <w:rFonts w:asciiTheme="majorHAnsi" w:hAnsiTheme="majorHAnsi" w:cs="Times New Roman"/>
      <w:spacing w:val="10"/>
      <w:sz w:val="24"/>
      <w:szCs w:val="24"/>
    </w:rPr>
  </w:style>
  <w:style w:type="paragraph" w:styleId="BodyTextIndent">
    <w:name w:val="Body Text Indent"/>
    <w:basedOn w:val="Normal"/>
    <w:link w:val="BodyTextIndentChar"/>
    <w:uiPriority w:val="99"/>
    <w:semiHidden/>
    <w:unhideWhenUsed/>
    <w:rsid w:val="007231F2"/>
    <w:pPr>
      <w:spacing w:after="120"/>
      <w:ind w:left="360"/>
    </w:pPr>
  </w:style>
  <w:style w:type="character" w:customStyle="1" w:styleId="BodyTextIndentChar">
    <w:name w:val="Body Text Indent Char"/>
    <w:basedOn w:val="DefaultParagraphFont"/>
    <w:link w:val="BodyTextIndent"/>
    <w:uiPriority w:val="99"/>
    <w:semiHidden/>
    <w:rsid w:val="007231F2"/>
  </w:style>
  <w:style w:type="paragraph" w:customStyle="1" w:styleId="BSASNlrmal">
    <w:name w:val="BSASNlrmal"/>
    <w:basedOn w:val="Normal"/>
    <w:qFormat/>
    <w:rsid w:val="009D0F3D"/>
    <w:pPr>
      <w:spacing w:after="120" w:line="360" w:lineRule="auto"/>
    </w:pPr>
    <w:rPr>
      <w:rFonts w:asciiTheme="majorHAnsi" w:hAnsiTheme="majorHAnsi"/>
      <w:spacing w:val="10"/>
      <w:sz w:val="24"/>
      <w:szCs w:val="24"/>
    </w:rPr>
  </w:style>
  <w:style w:type="paragraph" w:customStyle="1" w:styleId="TOC1BSAS">
    <w:name w:val="TOC1BSAS"/>
    <w:basedOn w:val="TOC1"/>
    <w:next w:val="Heading1"/>
    <w:qFormat/>
    <w:rsid w:val="009D0F3D"/>
    <w:pPr>
      <w:spacing w:before="240" w:after="120" w:line="480" w:lineRule="auto"/>
    </w:pPr>
    <w:rPr>
      <w:rFonts w:ascii="Times New Roman" w:hAnsi="Times New Roman"/>
      <w:bCs/>
      <w:caps/>
      <w:smallCaps/>
      <w:color w:val="005DAA"/>
      <w:sz w:val="26"/>
      <w:szCs w:val="26"/>
      <w:u w:val="single"/>
    </w:rPr>
  </w:style>
  <w:style w:type="paragraph" w:styleId="TOC1">
    <w:name w:val="toc 1"/>
    <w:basedOn w:val="Normal"/>
    <w:next w:val="Normal"/>
    <w:autoRedefine/>
    <w:uiPriority w:val="39"/>
    <w:semiHidden/>
    <w:unhideWhenUsed/>
    <w:rsid w:val="007231F2"/>
    <w:pPr>
      <w:spacing w:after="100"/>
    </w:pPr>
  </w:style>
  <w:style w:type="character" w:customStyle="1" w:styleId="Heading1Char">
    <w:name w:val="Heading 1 Char"/>
    <w:basedOn w:val="DefaultParagraphFont"/>
    <w:link w:val="Heading1"/>
    <w:uiPriority w:val="9"/>
    <w:rsid w:val="007231F2"/>
    <w:rPr>
      <w:rFonts w:asciiTheme="majorHAnsi" w:eastAsiaTheme="majorEastAsia" w:hAnsiTheme="majorHAnsi" w:cstheme="majorBidi"/>
      <w:b/>
      <w:bCs/>
      <w:color w:val="345A8A" w:themeColor="accent1" w:themeShade="B5"/>
      <w:sz w:val="32"/>
      <w:szCs w:val="32"/>
    </w:rPr>
  </w:style>
  <w:style w:type="paragraph" w:customStyle="1" w:styleId="TOC2BSAS">
    <w:name w:val="TOC2BSAS"/>
    <w:basedOn w:val="TOC2"/>
    <w:next w:val="Heading2"/>
    <w:autoRedefine/>
    <w:qFormat/>
    <w:rsid w:val="009D0F3D"/>
    <w:pPr>
      <w:numPr>
        <w:numId w:val="12"/>
      </w:numPr>
      <w:spacing w:after="120" w:line="280" w:lineRule="atLeast"/>
    </w:pPr>
    <w:rPr>
      <w:rFonts w:asciiTheme="majorHAnsi" w:hAnsiTheme="majorHAnsi"/>
      <w:smallCaps/>
      <w:sz w:val="24"/>
    </w:rPr>
  </w:style>
  <w:style w:type="paragraph" w:styleId="TOC2">
    <w:name w:val="toc 2"/>
    <w:basedOn w:val="Normal"/>
    <w:next w:val="Normal"/>
    <w:autoRedefine/>
    <w:uiPriority w:val="39"/>
    <w:semiHidden/>
    <w:unhideWhenUsed/>
    <w:rsid w:val="007231F2"/>
    <w:pPr>
      <w:spacing w:after="100"/>
      <w:ind w:left="220"/>
    </w:pPr>
  </w:style>
  <w:style w:type="character" w:customStyle="1" w:styleId="Heading2Char">
    <w:name w:val="Heading 2 Char"/>
    <w:basedOn w:val="DefaultParagraphFont"/>
    <w:link w:val="Heading2"/>
    <w:uiPriority w:val="9"/>
    <w:semiHidden/>
    <w:rsid w:val="007231F2"/>
    <w:rPr>
      <w:rFonts w:asciiTheme="majorHAnsi" w:eastAsiaTheme="majorEastAsia" w:hAnsiTheme="majorHAnsi" w:cstheme="majorBidi"/>
      <w:b/>
      <w:bCs/>
      <w:color w:val="4F81BD" w:themeColor="accent1"/>
      <w:sz w:val="26"/>
      <w:szCs w:val="26"/>
    </w:rPr>
  </w:style>
  <w:style w:type="paragraph" w:customStyle="1" w:styleId="TOC3BSAS">
    <w:name w:val="TOC3BSAS"/>
    <w:basedOn w:val="TOC3"/>
    <w:next w:val="Heading3"/>
    <w:qFormat/>
    <w:rsid w:val="009D0F3D"/>
    <w:pPr>
      <w:numPr>
        <w:numId w:val="13"/>
      </w:numPr>
      <w:spacing w:after="0" w:line="480" w:lineRule="auto"/>
    </w:pPr>
    <w:rPr>
      <w:rFonts w:asciiTheme="majorHAnsi" w:hAnsiTheme="majorHAnsi"/>
      <w:b/>
      <w:i/>
      <w:smallCaps/>
      <w:sz w:val="24"/>
    </w:rPr>
  </w:style>
  <w:style w:type="paragraph" w:styleId="TOC3">
    <w:name w:val="toc 3"/>
    <w:basedOn w:val="Normal"/>
    <w:next w:val="Normal"/>
    <w:autoRedefine/>
    <w:uiPriority w:val="39"/>
    <w:semiHidden/>
    <w:unhideWhenUsed/>
    <w:rsid w:val="007231F2"/>
    <w:pPr>
      <w:spacing w:after="100"/>
      <w:ind w:left="440"/>
    </w:pPr>
  </w:style>
  <w:style w:type="character" w:customStyle="1" w:styleId="Heading3Char">
    <w:name w:val="Heading 3 Char"/>
    <w:basedOn w:val="DefaultParagraphFont"/>
    <w:link w:val="Heading3"/>
    <w:uiPriority w:val="9"/>
    <w:semiHidden/>
    <w:rsid w:val="007231F2"/>
    <w:rPr>
      <w:rFonts w:asciiTheme="majorHAnsi" w:eastAsiaTheme="majorEastAsia" w:hAnsiTheme="majorHAnsi" w:cstheme="majorBidi"/>
      <w:b/>
      <w:bCs/>
      <w:color w:val="4F81BD" w:themeColor="accent1"/>
    </w:rPr>
  </w:style>
  <w:style w:type="paragraph" w:customStyle="1" w:styleId="TOC4BSAS">
    <w:name w:val="TOC4BSAS"/>
    <w:basedOn w:val="TOC4"/>
    <w:autoRedefine/>
    <w:qFormat/>
    <w:rsid w:val="009D0F3D"/>
    <w:pPr>
      <w:numPr>
        <w:numId w:val="14"/>
      </w:numPr>
      <w:spacing w:after="0" w:line="360" w:lineRule="auto"/>
    </w:pPr>
    <w:rPr>
      <w:rFonts w:asciiTheme="majorHAnsi" w:hAnsiTheme="majorHAnsi"/>
      <w:spacing w:val="10"/>
      <w:sz w:val="24"/>
      <w:szCs w:val="24"/>
      <w:u w:val="single"/>
    </w:rPr>
  </w:style>
  <w:style w:type="paragraph" w:styleId="TOC4">
    <w:name w:val="toc 4"/>
    <w:basedOn w:val="Normal"/>
    <w:next w:val="Normal"/>
    <w:autoRedefine/>
    <w:uiPriority w:val="39"/>
    <w:semiHidden/>
    <w:unhideWhenUsed/>
    <w:rsid w:val="007231F2"/>
    <w:pPr>
      <w:spacing w:after="100"/>
      <w:ind w:left="660"/>
    </w:pPr>
  </w:style>
  <w:style w:type="paragraph" w:customStyle="1" w:styleId="BSASIntroPara">
    <w:name w:val="BSASIntroPara"/>
    <w:basedOn w:val="Normal"/>
    <w:qFormat/>
    <w:rsid w:val="0078680A"/>
    <w:pPr>
      <w:ind w:firstLine="360"/>
    </w:pPr>
  </w:style>
  <w:style w:type="paragraph" w:customStyle="1" w:styleId="BSASSub2">
    <w:name w:val="BSASSub2"/>
    <w:basedOn w:val="BSASSubPara"/>
    <w:autoRedefine/>
    <w:qFormat/>
    <w:rsid w:val="009D0F3D"/>
    <w:pPr>
      <w:ind w:left="1080"/>
    </w:pPr>
  </w:style>
  <w:style w:type="paragraph" w:customStyle="1" w:styleId="BSASSubPara">
    <w:name w:val="BSASSubPara"/>
    <w:basedOn w:val="BSASNlrmal"/>
    <w:qFormat/>
    <w:rsid w:val="009D0F3D"/>
    <w:pPr>
      <w:ind w:left="720" w:firstLine="360"/>
    </w:pPr>
  </w:style>
  <w:style w:type="paragraph" w:customStyle="1" w:styleId="BSASSubParaBullett">
    <w:name w:val="BSASSubParaBullett"/>
    <w:basedOn w:val="BSASIndentBullet"/>
    <w:qFormat/>
    <w:rsid w:val="009D0F3D"/>
    <w:pPr>
      <w:numPr>
        <w:numId w:val="10"/>
      </w:numPr>
    </w:pPr>
  </w:style>
  <w:style w:type="paragraph" w:customStyle="1" w:styleId="BSASsubsubbullet">
    <w:name w:val="BSASsubsubbullet"/>
    <w:basedOn w:val="BSASNlrmal"/>
    <w:qFormat/>
    <w:rsid w:val="009D0F3D"/>
    <w:pPr>
      <w:numPr>
        <w:numId w:val="11"/>
      </w:numPr>
    </w:pPr>
  </w:style>
  <w:style w:type="paragraph" w:styleId="ListBullet">
    <w:name w:val="List Bullet"/>
    <w:basedOn w:val="Normal"/>
    <w:uiPriority w:val="99"/>
    <w:semiHidden/>
    <w:unhideWhenUsed/>
    <w:rsid w:val="009D0F3D"/>
    <w:pPr>
      <w:numPr>
        <w:numId w:val="8"/>
      </w:numPr>
      <w:contextualSpacing/>
    </w:pPr>
  </w:style>
  <w:style w:type="paragraph" w:styleId="ListParagraph">
    <w:name w:val="List Paragraph"/>
    <w:basedOn w:val="Normal"/>
    <w:uiPriority w:val="99"/>
    <w:qFormat/>
    <w:rsid w:val="006B5B45"/>
    <w:pPr>
      <w:ind w:left="720"/>
      <w:contextualSpacing/>
    </w:pPr>
    <w:rPr>
      <w:rFonts w:eastAsia="Calibri" w:cs="Times New Roman"/>
    </w:rPr>
  </w:style>
  <w:style w:type="character" w:styleId="Hyperlink">
    <w:name w:val="Hyperlink"/>
    <w:basedOn w:val="DefaultParagraphFont"/>
    <w:uiPriority w:val="99"/>
    <w:unhideWhenUsed/>
    <w:rsid w:val="006B5B45"/>
    <w:rPr>
      <w:color w:val="0000FF" w:themeColor="hyperlink"/>
      <w:u w:val="single"/>
    </w:rPr>
  </w:style>
  <w:style w:type="character" w:styleId="FootnoteReference">
    <w:name w:val="footnote reference"/>
    <w:basedOn w:val="DefaultParagraphFont"/>
    <w:uiPriority w:val="99"/>
    <w:unhideWhenUsed/>
    <w:rsid w:val="006B5B45"/>
    <w:rPr>
      <w:vertAlign w:val="superscript"/>
    </w:rPr>
  </w:style>
  <w:style w:type="paragraph" w:styleId="FootnoteText">
    <w:name w:val="footnote text"/>
    <w:basedOn w:val="Normal"/>
    <w:link w:val="FootnoteTextChar"/>
    <w:uiPriority w:val="99"/>
    <w:unhideWhenUsed/>
    <w:rsid w:val="006B5B45"/>
    <w:rPr>
      <w:rFonts w:eastAsia="Calibri" w:cs="Times New Roman"/>
      <w:sz w:val="24"/>
      <w:szCs w:val="24"/>
    </w:rPr>
  </w:style>
  <w:style w:type="character" w:customStyle="1" w:styleId="FootnoteTextChar">
    <w:name w:val="Footnote Text Char"/>
    <w:basedOn w:val="DefaultParagraphFont"/>
    <w:link w:val="FootnoteText"/>
    <w:uiPriority w:val="99"/>
    <w:rsid w:val="006B5B45"/>
    <w:rPr>
      <w:rFonts w:eastAsia="Calibri" w:cs="Times New Roman"/>
      <w:sz w:val="24"/>
      <w:szCs w:val="24"/>
    </w:rPr>
  </w:style>
  <w:style w:type="paragraph" w:customStyle="1" w:styleId="BSAStocunderpara">
    <w:name w:val="BSAStocunderpara"/>
    <w:basedOn w:val="Normal"/>
    <w:autoRedefine/>
    <w:qFormat/>
    <w:rsid w:val="003749C3"/>
    <w:pPr>
      <w:spacing w:after="120" w:line="360" w:lineRule="auto"/>
      <w:ind w:firstLine="360"/>
    </w:pPr>
    <w:rPr>
      <w:rFonts w:asciiTheme="majorHAnsi" w:hAnsiTheme="majorHAnsi"/>
      <w:sz w:val="24"/>
      <w:szCs w:val="24"/>
    </w:rPr>
  </w:style>
  <w:style w:type="character" w:styleId="FollowedHyperlink">
    <w:name w:val="FollowedHyperlink"/>
    <w:basedOn w:val="DefaultParagraphFont"/>
    <w:uiPriority w:val="99"/>
    <w:semiHidden/>
    <w:unhideWhenUsed/>
    <w:rsid w:val="00FE249A"/>
    <w:rPr>
      <w:color w:val="800080" w:themeColor="followedHyperlink"/>
      <w:u w:val="single"/>
    </w:rPr>
  </w:style>
  <w:style w:type="paragraph" w:styleId="EndnoteText">
    <w:name w:val="endnote text"/>
    <w:basedOn w:val="Normal"/>
    <w:link w:val="EndnoteTextChar"/>
    <w:uiPriority w:val="99"/>
    <w:unhideWhenUsed/>
    <w:rsid w:val="0089419F"/>
    <w:rPr>
      <w:rFonts w:ascii="Times New Roman" w:hAnsi="Times New Roman"/>
      <w:sz w:val="20"/>
      <w:szCs w:val="24"/>
    </w:rPr>
  </w:style>
  <w:style w:type="character" w:customStyle="1" w:styleId="EndnoteTextChar">
    <w:name w:val="Endnote Text Char"/>
    <w:basedOn w:val="DefaultParagraphFont"/>
    <w:link w:val="EndnoteText"/>
    <w:uiPriority w:val="99"/>
    <w:rsid w:val="0089419F"/>
    <w:rPr>
      <w:rFonts w:ascii="Times New Roman" w:hAnsi="Times New Roman"/>
      <w:sz w:val="20"/>
      <w:szCs w:val="24"/>
    </w:rPr>
  </w:style>
  <w:style w:type="character" w:styleId="EndnoteReference">
    <w:name w:val="endnote reference"/>
    <w:basedOn w:val="DefaultParagraphFont"/>
    <w:uiPriority w:val="99"/>
    <w:unhideWhenUsed/>
    <w:rsid w:val="0089419F"/>
    <w:rPr>
      <w:vertAlign w:val="superscript"/>
    </w:rPr>
  </w:style>
  <w:style w:type="character" w:styleId="CommentReference">
    <w:name w:val="annotation reference"/>
    <w:basedOn w:val="DefaultParagraphFont"/>
    <w:uiPriority w:val="99"/>
    <w:semiHidden/>
    <w:unhideWhenUsed/>
    <w:rsid w:val="00B6791D"/>
    <w:rPr>
      <w:sz w:val="18"/>
      <w:szCs w:val="18"/>
    </w:rPr>
  </w:style>
  <w:style w:type="paragraph" w:styleId="CommentText">
    <w:name w:val="annotation text"/>
    <w:basedOn w:val="Normal"/>
    <w:link w:val="CommentTextChar"/>
    <w:uiPriority w:val="99"/>
    <w:semiHidden/>
    <w:unhideWhenUsed/>
    <w:rsid w:val="00B6791D"/>
    <w:rPr>
      <w:sz w:val="24"/>
      <w:szCs w:val="24"/>
    </w:rPr>
  </w:style>
  <w:style w:type="character" w:customStyle="1" w:styleId="CommentTextChar">
    <w:name w:val="Comment Text Char"/>
    <w:basedOn w:val="DefaultParagraphFont"/>
    <w:link w:val="CommentText"/>
    <w:uiPriority w:val="99"/>
    <w:semiHidden/>
    <w:rsid w:val="00B6791D"/>
    <w:rPr>
      <w:sz w:val="24"/>
      <w:szCs w:val="24"/>
    </w:rPr>
  </w:style>
  <w:style w:type="paragraph" w:styleId="CommentSubject">
    <w:name w:val="annotation subject"/>
    <w:basedOn w:val="CommentText"/>
    <w:next w:val="CommentText"/>
    <w:link w:val="CommentSubjectChar"/>
    <w:uiPriority w:val="99"/>
    <w:semiHidden/>
    <w:unhideWhenUsed/>
    <w:rsid w:val="00B6791D"/>
    <w:rPr>
      <w:b/>
      <w:bCs/>
      <w:sz w:val="20"/>
      <w:szCs w:val="20"/>
    </w:rPr>
  </w:style>
  <w:style w:type="character" w:customStyle="1" w:styleId="CommentSubjectChar">
    <w:name w:val="Comment Subject Char"/>
    <w:basedOn w:val="CommentTextChar"/>
    <w:link w:val="CommentSubject"/>
    <w:uiPriority w:val="99"/>
    <w:semiHidden/>
    <w:rsid w:val="00B6791D"/>
    <w:rPr>
      <w:b/>
      <w:bCs/>
      <w:sz w:val="20"/>
      <w:szCs w:val="20"/>
    </w:rPr>
  </w:style>
  <w:style w:type="paragraph" w:styleId="BalloonText">
    <w:name w:val="Balloon Text"/>
    <w:basedOn w:val="Normal"/>
    <w:link w:val="BalloonTextChar"/>
    <w:uiPriority w:val="99"/>
    <w:semiHidden/>
    <w:unhideWhenUsed/>
    <w:rsid w:val="00B679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791D"/>
    <w:rPr>
      <w:rFonts w:ascii="Lucida Grande" w:hAnsi="Lucida Grande" w:cs="Lucida Grande"/>
      <w:sz w:val="18"/>
      <w:szCs w:val="18"/>
    </w:rPr>
  </w:style>
  <w:style w:type="paragraph" w:styleId="Header">
    <w:name w:val="header"/>
    <w:basedOn w:val="Normal"/>
    <w:link w:val="HeaderChar"/>
    <w:uiPriority w:val="99"/>
    <w:unhideWhenUsed/>
    <w:rsid w:val="00E22C4F"/>
    <w:pPr>
      <w:tabs>
        <w:tab w:val="center" w:pos="4320"/>
        <w:tab w:val="right" w:pos="8640"/>
      </w:tabs>
    </w:pPr>
  </w:style>
  <w:style w:type="character" w:customStyle="1" w:styleId="HeaderChar">
    <w:name w:val="Header Char"/>
    <w:basedOn w:val="DefaultParagraphFont"/>
    <w:link w:val="Header"/>
    <w:uiPriority w:val="99"/>
    <w:rsid w:val="00E22C4F"/>
  </w:style>
  <w:style w:type="paragraph" w:styleId="Footer">
    <w:name w:val="footer"/>
    <w:basedOn w:val="Normal"/>
    <w:link w:val="FooterChar"/>
    <w:uiPriority w:val="99"/>
    <w:unhideWhenUsed/>
    <w:rsid w:val="00E22C4F"/>
    <w:pPr>
      <w:tabs>
        <w:tab w:val="center" w:pos="4320"/>
        <w:tab w:val="right" w:pos="8640"/>
      </w:tabs>
    </w:pPr>
  </w:style>
  <w:style w:type="character" w:customStyle="1" w:styleId="FooterChar">
    <w:name w:val="Footer Char"/>
    <w:basedOn w:val="DefaultParagraphFont"/>
    <w:link w:val="Footer"/>
    <w:uiPriority w:val="99"/>
    <w:rsid w:val="00E22C4F"/>
  </w:style>
  <w:style w:type="character" w:styleId="PageNumber">
    <w:name w:val="page number"/>
    <w:basedOn w:val="DefaultParagraphFont"/>
    <w:uiPriority w:val="99"/>
    <w:semiHidden/>
    <w:unhideWhenUsed/>
    <w:rsid w:val="00E22C4F"/>
  </w:style>
  <w:style w:type="paragraph" w:customStyle="1" w:styleId="Default">
    <w:name w:val="Default"/>
    <w:rsid w:val="0074690C"/>
    <w:pPr>
      <w:widowControl w:val="0"/>
      <w:autoSpaceDE w:val="0"/>
      <w:autoSpaceDN w:val="0"/>
      <w:adjustRightInd w:val="0"/>
    </w:pPr>
    <w:rPr>
      <w:rFonts w:ascii="Arial" w:hAnsi="Arial" w:cs="Arial"/>
      <w:color w:val="000000"/>
      <w:sz w:val="24"/>
      <w:szCs w:val="24"/>
    </w:rPr>
  </w:style>
  <w:style w:type="character" w:customStyle="1" w:styleId="A5">
    <w:name w:val="A5"/>
    <w:uiPriority w:val="99"/>
    <w:rsid w:val="0074690C"/>
    <w:rPr>
      <w:rFonts w:cs="Arial"/>
      <w:color w:val="221E1F"/>
      <w:sz w:val="20"/>
      <w:szCs w:val="20"/>
    </w:rPr>
  </w:style>
  <w:style w:type="paragraph" w:styleId="NormalWeb">
    <w:name w:val="Normal (Web)"/>
    <w:basedOn w:val="Normal"/>
    <w:uiPriority w:val="99"/>
    <w:semiHidden/>
    <w:unhideWhenUsed/>
    <w:rsid w:val="00145022"/>
    <w:pPr>
      <w:spacing w:before="100" w:beforeAutospacing="1" w:after="100" w:afterAutospacing="1"/>
    </w:pPr>
    <w:rPr>
      <w:rFonts w:ascii="Times" w:hAnsi="Times" w:cs="Times New Roman"/>
      <w:sz w:val="20"/>
      <w:szCs w:val="20"/>
    </w:rPr>
  </w:style>
  <w:style w:type="paragraph" w:customStyle="1" w:styleId="Resources">
    <w:name w:val="Resources"/>
    <w:basedOn w:val="Normal"/>
    <w:qFormat/>
    <w:rsid w:val="002D6684"/>
    <w:pPr>
      <w:ind w:left="720"/>
    </w:pPr>
    <w:rPr>
      <w:b/>
      <w:sz w:val="24"/>
      <w:u w:val="single"/>
    </w:rPr>
  </w:style>
  <w:style w:type="character" w:styleId="Strong">
    <w:name w:val="Strong"/>
    <w:basedOn w:val="DefaultParagraphFont"/>
    <w:uiPriority w:val="22"/>
    <w:qFormat/>
    <w:rsid w:val="005F62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31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23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31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ASBulletList">
    <w:name w:val="BSASBulletList"/>
    <w:basedOn w:val="NoList"/>
    <w:uiPriority w:val="99"/>
    <w:rsid w:val="009D0F3D"/>
    <w:pPr>
      <w:numPr>
        <w:numId w:val="1"/>
      </w:numPr>
    </w:pPr>
  </w:style>
  <w:style w:type="paragraph" w:customStyle="1" w:styleId="BSASIndentBullet">
    <w:name w:val="BSASIndentBullet"/>
    <w:basedOn w:val="ListBullet"/>
    <w:qFormat/>
    <w:rsid w:val="009D0F3D"/>
    <w:pPr>
      <w:numPr>
        <w:numId w:val="32"/>
      </w:numPr>
      <w:spacing w:line="360" w:lineRule="auto"/>
    </w:pPr>
    <w:rPr>
      <w:rFonts w:asciiTheme="majorHAnsi" w:hAnsiTheme="majorHAnsi" w:cs="Times New Roman"/>
      <w:spacing w:val="10"/>
      <w:sz w:val="24"/>
      <w:szCs w:val="24"/>
    </w:rPr>
  </w:style>
  <w:style w:type="paragraph" w:styleId="BodyTextIndent">
    <w:name w:val="Body Text Indent"/>
    <w:basedOn w:val="Normal"/>
    <w:link w:val="BodyTextIndentChar"/>
    <w:uiPriority w:val="99"/>
    <w:semiHidden/>
    <w:unhideWhenUsed/>
    <w:rsid w:val="007231F2"/>
    <w:pPr>
      <w:spacing w:after="120"/>
      <w:ind w:left="360"/>
    </w:pPr>
  </w:style>
  <w:style w:type="character" w:customStyle="1" w:styleId="BodyTextIndentChar">
    <w:name w:val="Body Text Indent Char"/>
    <w:basedOn w:val="DefaultParagraphFont"/>
    <w:link w:val="BodyTextIndent"/>
    <w:uiPriority w:val="99"/>
    <w:semiHidden/>
    <w:rsid w:val="007231F2"/>
  </w:style>
  <w:style w:type="paragraph" w:customStyle="1" w:styleId="BSASNlrmal">
    <w:name w:val="BSASNlrmal"/>
    <w:basedOn w:val="Normal"/>
    <w:qFormat/>
    <w:rsid w:val="009D0F3D"/>
    <w:pPr>
      <w:spacing w:after="120" w:line="360" w:lineRule="auto"/>
    </w:pPr>
    <w:rPr>
      <w:rFonts w:asciiTheme="majorHAnsi" w:hAnsiTheme="majorHAnsi"/>
      <w:spacing w:val="10"/>
      <w:sz w:val="24"/>
      <w:szCs w:val="24"/>
    </w:rPr>
  </w:style>
  <w:style w:type="paragraph" w:customStyle="1" w:styleId="TOC1BSAS">
    <w:name w:val="TOC1BSAS"/>
    <w:basedOn w:val="TOC1"/>
    <w:next w:val="Heading1"/>
    <w:qFormat/>
    <w:rsid w:val="009D0F3D"/>
    <w:pPr>
      <w:spacing w:before="240" w:after="120" w:line="480" w:lineRule="auto"/>
    </w:pPr>
    <w:rPr>
      <w:rFonts w:ascii="Times New Roman" w:hAnsi="Times New Roman"/>
      <w:bCs/>
      <w:caps/>
      <w:smallCaps/>
      <w:color w:val="005DAA"/>
      <w:sz w:val="26"/>
      <w:szCs w:val="26"/>
      <w:u w:val="single"/>
    </w:rPr>
  </w:style>
  <w:style w:type="paragraph" w:styleId="TOC1">
    <w:name w:val="toc 1"/>
    <w:basedOn w:val="Normal"/>
    <w:next w:val="Normal"/>
    <w:autoRedefine/>
    <w:uiPriority w:val="39"/>
    <w:semiHidden/>
    <w:unhideWhenUsed/>
    <w:rsid w:val="007231F2"/>
    <w:pPr>
      <w:spacing w:after="100"/>
    </w:pPr>
  </w:style>
  <w:style w:type="character" w:customStyle="1" w:styleId="Heading1Char">
    <w:name w:val="Heading 1 Char"/>
    <w:basedOn w:val="DefaultParagraphFont"/>
    <w:link w:val="Heading1"/>
    <w:uiPriority w:val="9"/>
    <w:rsid w:val="007231F2"/>
    <w:rPr>
      <w:rFonts w:asciiTheme="majorHAnsi" w:eastAsiaTheme="majorEastAsia" w:hAnsiTheme="majorHAnsi" w:cstheme="majorBidi"/>
      <w:b/>
      <w:bCs/>
      <w:color w:val="345A8A" w:themeColor="accent1" w:themeShade="B5"/>
      <w:sz w:val="32"/>
      <w:szCs w:val="32"/>
    </w:rPr>
  </w:style>
  <w:style w:type="paragraph" w:customStyle="1" w:styleId="TOC2BSAS">
    <w:name w:val="TOC2BSAS"/>
    <w:basedOn w:val="TOC2"/>
    <w:next w:val="Heading2"/>
    <w:autoRedefine/>
    <w:qFormat/>
    <w:rsid w:val="009D0F3D"/>
    <w:pPr>
      <w:numPr>
        <w:numId w:val="12"/>
      </w:numPr>
      <w:spacing w:after="120" w:line="280" w:lineRule="atLeast"/>
    </w:pPr>
    <w:rPr>
      <w:rFonts w:asciiTheme="majorHAnsi" w:hAnsiTheme="majorHAnsi"/>
      <w:smallCaps/>
      <w:sz w:val="24"/>
    </w:rPr>
  </w:style>
  <w:style w:type="paragraph" w:styleId="TOC2">
    <w:name w:val="toc 2"/>
    <w:basedOn w:val="Normal"/>
    <w:next w:val="Normal"/>
    <w:autoRedefine/>
    <w:uiPriority w:val="39"/>
    <w:semiHidden/>
    <w:unhideWhenUsed/>
    <w:rsid w:val="007231F2"/>
    <w:pPr>
      <w:spacing w:after="100"/>
      <w:ind w:left="220"/>
    </w:pPr>
  </w:style>
  <w:style w:type="character" w:customStyle="1" w:styleId="Heading2Char">
    <w:name w:val="Heading 2 Char"/>
    <w:basedOn w:val="DefaultParagraphFont"/>
    <w:link w:val="Heading2"/>
    <w:uiPriority w:val="9"/>
    <w:semiHidden/>
    <w:rsid w:val="007231F2"/>
    <w:rPr>
      <w:rFonts w:asciiTheme="majorHAnsi" w:eastAsiaTheme="majorEastAsia" w:hAnsiTheme="majorHAnsi" w:cstheme="majorBidi"/>
      <w:b/>
      <w:bCs/>
      <w:color w:val="4F81BD" w:themeColor="accent1"/>
      <w:sz w:val="26"/>
      <w:szCs w:val="26"/>
    </w:rPr>
  </w:style>
  <w:style w:type="paragraph" w:customStyle="1" w:styleId="TOC3BSAS">
    <w:name w:val="TOC3BSAS"/>
    <w:basedOn w:val="TOC3"/>
    <w:next w:val="Heading3"/>
    <w:qFormat/>
    <w:rsid w:val="009D0F3D"/>
    <w:pPr>
      <w:numPr>
        <w:numId w:val="13"/>
      </w:numPr>
      <w:spacing w:after="0" w:line="480" w:lineRule="auto"/>
    </w:pPr>
    <w:rPr>
      <w:rFonts w:asciiTheme="majorHAnsi" w:hAnsiTheme="majorHAnsi"/>
      <w:b/>
      <w:i/>
      <w:smallCaps/>
      <w:sz w:val="24"/>
    </w:rPr>
  </w:style>
  <w:style w:type="paragraph" w:styleId="TOC3">
    <w:name w:val="toc 3"/>
    <w:basedOn w:val="Normal"/>
    <w:next w:val="Normal"/>
    <w:autoRedefine/>
    <w:uiPriority w:val="39"/>
    <w:semiHidden/>
    <w:unhideWhenUsed/>
    <w:rsid w:val="007231F2"/>
    <w:pPr>
      <w:spacing w:after="100"/>
      <w:ind w:left="440"/>
    </w:pPr>
  </w:style>
  <w:style w:type="character" w:customStyle="1" w:styleId="Heading3Char">
    <w:name w:val="Heading 3 Char"/>
    <w:basedOn w:val="DefaultParagraphFont"/>
    <w:link w:val="Heading3"/>
    <w:uiPriority w:val="9"/>
    <w:semiHidden/>
    <w:rsid w:val="007231F2"/>
    <w:rPr>
      <w:rFonts w:asciiTheme="majorHAnsi" w:eastAsiaTheme="majorEastAsia" w:hAnsiTheme="majorHAnsi" w:cstheme="majorBidi"/>
      <w:b/>
      <w:bCs/>
      <w:color w:val="4F81BD" w:themeColor="accent1"/>
    </w:rPr>
  </w:style>
  <w:style w:type="paragraph" w:customStyle="1" w:styleId="TOC4BSAS">
    <w:name w:val="TOC4BSAS"/>
    <w:basedOn w:val="TOC4"/>
    <w:autoRedefine/>
    <w:qFormat/>
    <w:rsid w:val="009D0F3D"/>
    <w:pPr>
      <w:numPr>
        <w:numId w:val="14"/>
      </w:numPr>
      <w:spacing w:after="0" w:line="360" w:lineRule="auto"/>
    </w:pPr>
    <w:rPr>
      <w:rFonts w:asciiTheme="majorHAnsi" w:hAnsiTheme="majorHAnsi"/>
      <w:spacing w:val="10"/>
      <w:sz w:val="24"/>
      <w:szCs w:val="24"/>
      <w:u w:val="single"/>
    </w:rPr>
  </w:style>
  <w:style w:type="paragraph" w:styleId="TOC4">
    <w:name w:val="toc 4"/>
    <w:basedOn w:val="Normal"/>
    <w:next w:val="Normal"/>
    <w:autoRedefine/>
    <w:uiPriority w:val="39"/>
    <w:semiHidden/>
    <w:unhideWhenUsed/>
    <w:rsid w:val="007231F2"/>
    <w:pPr>
      <w:spacing w:after="100"/>
      <w:ind w:left="660"/>
    </w:pPr>
  </w:style>
  <w:style w:type="paragraph" w:customStyle="1" w:styleId="BSASIntroPara">
    <w:name w:val="BSASIntroPara"/>
    <w:basedOn w:val="Normal"/>
    <w:qFormat/>
    <w:rsid w:val="0078680A"/>
    <w:pPr>
      <w:ind w:firstLine="360"/>
    </w:pPr>
  </w:style>
  <w:style w:type="paragraph" w:customStyle="1" w:styleId="BSASSub2">
    <w:name w:val="BSASSub2"/>
    <w:basedOn w:val="BSASSubPara"/>
    <w:autoRedefine/>
    <w:qFormat/>
    <w:rsid w:val="009D0F3D"/>
    <w:pPr>
      <w:ind w:left="1080"/>
    </w:pPr>
  </w:style>
  <w:style w:type="paragraph" w:customStyle="1" w:styleId="BSASSubPara">
    <w:name w:val="BSASSubPara"/>
    <w:basedOn w:val="BSASNlrmal"/>
    <w:qFormat/>
    <w:rsid w:val="009D0F3D"/>
    <w:pPr>
      <w:ind w:left="720" w:firstLine="360"/>
    </w:pPr>
  </w:style>
  <w:style w:type="paragraph" w:customStyle="1" w:styleId="BSASSubParaBullett">
    <w:name w:val="BSASSubParaBullett"/>
    <w:basedOn w:val="BSASIndentBullet"/>
    <w:qFormat/>
    <w:rsid w:val="009D0F3D"/>
    <w:pPr>
      <w:numPr>
        <w:numId w:val="10"/>
      </w:numPr>
    </w:pPr>
  </w:style>
  <w:style w:type="paragraph" w:customStyle="1" w:styleId="BSASsubsubbullet">
    <w:name w:val="BSASsubsubbullet"/>
    <w:basedOn w:val="BSASNlrmal"/>
    <w:qFormat/>
    <w:rsid w:val="009D0F3D"/>
    <w:pPr>
      <w:numPr>
        <w:numId w:val="11"/>
      </w:numPr>
    </w:pPr>
  </w:style>
  <w:style w:type="paragraph" w:styleId="ListBullet">
    <w:name w:val="List Bullet"/>
    <w:basedOn w:val="Normal"/>
    <w:uiPriority w:val="99"/>
    <w:semiHidden/>
    <w:unhideWhenUsed/>
    <w:rsid w:val="009D0F3D"/>
    <w:pPr>
      <w:numPr>
        <w:numId w:val="8"/>
      </w:numPr>
      <w:contextualSpacing/>
    </w:pPr>
  </w:style>
  <w:style w:type="paragraph" w:styleId="ListParagraph">
    <w:name w:val="List Paragraph"/>
    <w:basedOn w:val="Normal"/>
    <w:uiPriority w:val="99"/>
    <w:qFormat/>
    <w:rsid w:val="006B5B45"/>
    <w:pPr>
      <w:ind w:left="720"/>
      <w:contextualSpacing/>
    </w:pPr>
    <w:rPr>
      <w:rFonts w:eastAsia="Calibri" w:cs="Times New Roman"/>
    </w:rPr>
  </w:style>
  <w:style w:type="character" w:styleId="Hyperlink">
    <w:name w:val="Hyperlink"/>
    <w:basedOn w:val="DefaultParagraphFont"/>
    <w:uiPriority w:val="99"/>
    <w:unhideWhenUsed/>
    <w:rsid w:val="006B5B45"/>
    <w:rPr>
      <w:color w:val="0000FF" w:themeColor="hyperlink"/>
      <w:u w:val="single"/>
    </w:rPr>
  </w:style>
  <w:style w:type="character" w:styleId="FootnoteReference">
    <w:name w:val="footnote reference"/>
    <w:basedOn w:val="DefaultParagraphFont"/>
    <w:uiPriority w:val="99"/>
    <w:unhideWhenUsed/>
    <w:rsid w:val="006B5B45"/>
    <w:rPr>
      <w:vertAlign w:val="superscript"/>
    </w:rPr>
  </w:style>
  <w:style w:type="paragraph" w:styleId="FootnoteText">
    <w:name w:val="footnote text"/>
    <w:basedOn w:val="Normal"/>
    <w:link w:val="FootnoteTextChar"/>
    <w:uiPriority w:val="99"/>
    <w:unhideWhenUsed/>
    <w:rsid w:val="006B5B45"/>
    <w:rPr>
      <w:rFonts w:eastAsia="Calibri" w:cs="Times New Roman"/>
      <w:sz w:val="24"/>
      <w:szCs w:val="24"/>
    </w:rPr>
  </w:style>
  <w:style w:type="character" w:customStyle="1" w:styleId="FootnoteTextChar">
    <w:name w:val="Footnote Text Char"/>
    <w:basedOn w:val="DefaultParagraphFont"/>
    <w:link w:val="FootnoteText"/>
    <w:uiPriority w:val="99"/>
    <w:rsid w:val="006B5B45"/>
    <w:rPr>
      <w:rFonts w:eastAsia="Calibri" w:cs="Times New Roman"/>
      <w:sz w:val="24"/>
      <w:szCs w:val="24"/>
    </w:rPr>
  </w:style>
  <w:style w:type="paragraph" w:customStyle="1" w:styleId="BSAStocunderpara">
    <w:name w:val="BSAStocunderpara"/>
    <w:basedOn w:val="Normal"/>
    <w:autoRedefine/>
    <w:qFormat/>
    <w:rsid w:val="003749C3"/>
    <w:pPr>
      <w:spacing w:after="120" w:line="360" w:lineRule="auto"/>
      <w:ind w:firstLine="360"/>
    </w:pPr>
    <w:rPr>
      <w:rFonts w:asciiTheme="majorHAnsi" w:hAnsiTheme="majorHAnsi"/>
      <w:sz w:val="24"/>
      <w:szCs w:val="24"/>
    </w:rPr>
  </w:style>
  <w:style w:type="character" w:styleId="FollowedHyperlink">
    <w:name w:val="FollowedHyperlink"/>
    <w:basedOn w:val="DefaultParagraphFont"/>
    <w:uiPriority w:val="99"/>
    <w:semiHidden/>
    <w:unhideWhenUsed/>
    <w:rsid w:val="00FE249A"/>
    <w:rPr>
      <w:color w:val="800080" w:themeColor="followedHyperlink"/>
      <w:u w:val="single"/>
    </w:rPr>
  </w:style>
  <w:style w:type="paragraph" w:styleId="EndnoteText">
    <w:name w:val="endnote text"/>
    <w:basedOn w:val="Normal"/>
    <w:link w:val="EndnoteTextChar"/>
    <w:uiPriority w:val="99"/>
    <w:unhideWhenUsed/>
    <w:rsid w:val="0089419F"/>
    <w:rPr>
      <w:rFonts w:ascii="Times New Roman" w:hAnsi="Times New Roman"/>
      <w:sz w:val="20"/>
      <w:szCs w:val="24"/>
    </w:rPr>
  </w:style>
  <w:style w:type="character" w:customStyle="1" w:styleId="EndnoteTextChar">
    <w:name w:val="Endnote Text Char"/>
    <w:basedOn w:val="DefaultParagraphFont"/>
    <w:link w:val="EndnoteText"/>
    <w:uiPriority w:val="99"/>
    <w:rsid w:val="0089419F"/>
    <w:rPr>
      <w:rFonts w:ascii="Times New Roman" w:hAnsi="Times New Roman"/>
      <w:sz w:val="20"/>
      <w:szCs w:val="24"/>
    </w:rPr>
  </w:style>
  <w:style w:type="character" w:styleId="EndnoteReference">
    <w:name w:val="endnote reference"/>
    <w:basedOn w:val="DefaultParagraphFont"/>
    <w:uiPriority w:val="99"/>
    <w:unhideWhenUsed/>
    <w:rsid w:val="0089419F"/>
    <w:rPr>
      <w:vertAlign w:val="superscript"/>
    </w:rPr>
  </w:style>
  <w:style w:type="character" w:styleId="CommentReference">
    <w:name w:val="annotation reference"/>
    <w:basedOn w:val="DefaultParagraphFont"/>
    <w:uiPriority w:val="99"/>
    <w:semiHidden/>
    <w:unhideWhenUsed/>
    <w:rsid w:val="00B6791D"/>
    <w:rPr>
      <w:sz w:val="18"/>
      <w:szCs w:val="18"/>
    </w:rPr>
  </w:style>
  <w:style w:type="paragraph" w:styleId="CommentText">
    <w:name w:val="annotation text"/>
    <w:basedOn w:val="Normal"/>
    <w:link w:val="CommentTextChar"/>
    <w:uiPriority w:val="99"/>
    <w:semiHidden/>
    <w:unhideWhenUsed/>
    <w:rsid w:val="00B6791D"/>
    <w:rPr>
      <w:sz w:val="24"/>
      <w:szCs w:val="24"/>
    </w:rPr>
  </w:style>
  <w:style w:type="character" w:customStyle="1" w:styleId="CommentTextChar">
    <w:name w:val="Comment Text Char"/>
    <w:basedOn w:val="DefaultParagraphFont"/>
    <w:link w:val="CommentText"/>
    <w:uiPriority w:val="99"/>
    <w:semiHidden/>
    <w:rsid w:val="00B6791D"/>
    <w:rPr>
      <w:sz w:val="24"/>
      <w:szCs w:val="24"/>
    </w:rPr>
  </w:style>
  <w:style w:type="paragraph" w:styleId="CommentSubject">
    <w:name w:val="annotation subject"/>
    <w:basedOn w:val="CommentText"/>
    <w:next w:val="CommentText"/>
    <w:link w:val="CommentSubjectChar"/>
    <w:uiPriority w:val="99"/>
    <w:semiHidden/>
    <w:unhideWhenUsed/>
    <w:rsid w:val="00B6791D"/>
    <w:rPr>
      <w:b/>
      <w:bCs/>
      <w:sz w:val="20"/>
      <w:szCs w:val="20"/>
    </w:rPr>
  </w:style>
  <w:style w:type="character" w:customStyle="1" w:styleId="CommentSubjectChar">
    <w:name w:val="Comment Subject Char"/>
    <w:basedOn w:val="CommentTextChar"/>
    <w:link w:val="CommentSubject"/>
    <w:uiPriority w:val="99"/>
    <w:semiHidden/>
    <w:rsid w:val="00B6791D"/>
    <w:rPr>
      <w:b/>
      <w:bCs/>
      <w:sz w:val="20"/>
      <w:szCs w:val="20"/>
    </w:rPr>
  </w:style>
  <w:style w:type="paragraph" w:styleId="BalloonText">
    <w:name w:val="Balloon Text"/>
    <w:basedOn w:val="Normal"/>
    <w:link w:val="BalloonTextChar"/>
    <w:uiPriority w:val="99"/>
    <w:semiHidden/>
    <w:unhideWhenUsed/>
    <w:rsid w:val="00B679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791D"/>
    <w:rPr>
      <w:rFonts w:ascii="Lucida Grande" w:hAnsi="Lucida Grande" w:cs="Lucida Grande"/>
      <w:sz w:val="18"/>
      <w:szCs w:val="18"/>
    </w:rPr>
  </w:style>
  <w:style w:type="paragraph" w:styleId="Header">
    <w:name w:val="header"/>
    <w:basedOn w:val="Normal"/>
    <w:link w:val="HeaderChar"/>
    <w:uiPriority w:val="99"/>
    <w:unhideWhenUsed/>
    <w:rsid w:val="00E22C4F"/>
    <w:pPr>
      <w:tabs>
        <w:tab w:val="center" w:pos="4320"/>
        <w:tab w:val="right" w:pos="8640"/>
      </w:tabs>
    </w:pPr>
  </w:style>
  <w:style w:type="character" w:customStyle="1" w:styleId="HeaderChar">
    <w:name w:val="Header Char"/>
    <w:basedOn w:val="DefaultParagraphFont"/>
    <w:link w:val="Header"/>
    <w:uiPriority w:val="99"/>
    <w:rsid w:val="00E22C4F"/>
  </w:style>
  <w:style w:type="paragraph" w:styleId="Footer">
    <w:name w:val="footer"/>
    <w:basedOn w:val="Normal"/>
    <w:link w:val="FooterChar"/>
    <w:uiPriority w:val="99"/>
    <w:unhideWhenUsed/>
    <w:rsid w:val="00E22C4F"/>
    <w:pPr>
      <w:tabs>
        <w:tab w:val="center" w:pos="4320"/>
        <w:tab w:val="right" w:pos="8640"/>
      </w:tabs>
    </w:pPr>
  </w:style>
  <w:style w:type="character" w:customStyle="1" w:styleId="FooterChar">
    <w:name w:val="Footer Char"/>
    <w:basedOn w:val="DefaultParagraphFont"/>
    <w:link w:val="Footer"/>
    <w:uiPriority w:val="99"/>
    <w:rsid w:val="00E22C4F"/>
  </w:style>
  <w:style w:type="character" w:styleId="PageNumber">
    <w:name w:val="page number"/>
    <w:basedOn w:val="DefaultParagraphFont"/>
    <w:uiPriority w:val="99"/>
    <w:semiHidden/>
    <w:unhideWhenUsed/>
    <w:rsid w:val="00E22C4F"/>
  </w:style>
  <w:style w:type="paragraph" w:customStyle="1" w:styleId="Default">
    <w:name w:val="Default"/>
    <w:rsid w:val="0074690C"/>
    <w:pPr>
      <w:widowControl w:val="0"/>
      <w:autoSpaceDE w:val="0"/>
      <w:autoSpaceDN w:val="0"/>
      <w:adjustRightInd w:val="0"/>
    </w:pPr>
    <w:rPr>
      <w:rFonts w:ascii="Arial" w:hAnsi="Arial" w:cs="Arial"/>
      <w:color w:val="000000"/>
      <w:sz w:val="24"/>
      <w:szCs w:val="24"/>
    </w:rPr>
  </w:style>
  <w:style w:type="character" w:customStyle="1" w:styleId="A5">
    <w:name w:val="A5"/>
    <w:uiPriority w:val="99"/>
    <w:rsid w:val="0074690C"/>
    <w:rPr>
      <w:rFonts w:cs="Arial"/>
      <w:color w:val="221E1F"/>
      <w:sz w:val="20"/>
      <w:szCs w:val="20"/>
    </w:rPr>
  </w:style>
  <w:style w:type="paragraph" w:styleId="NormalWeb">
    <w:name w:val="Normal (Web)"/>
    <w:basedOn w:val="Normal"/>
    <w:uiPriority w:val="99"/>
    <w:semiHidden/>
    <w:unhideWhenUsed/>
    <w:rsid w:val="00145022"/>
    <w:pPr>
      <w:spacing w:before="100" w:beforeAutospacing="1" w:after="100" w:afterAutospacing="1"/>
    </w:pPr>
    <w:rPr>
      <w:rFonts w:ascii="Times" w:hAnsi="Times" w:cs="Times New Roman"/>
      <w:sz w:val="20"/>
      <w:szCs w:val="20"/>
    </w:rPr>
  </w:style>
  <w:style w:type="paragraph" w:customStyle="1" w:styleId="Resources">
    <w:name w:val="Resources"/>
    <w:basedOn w:val="Normal"/>
    <w:qFormat/>
    <w:rsid w:val="002D6684"/>
    <w:pPr>
      <w:ind w:left="720"/>
    </w:pPr>
    <w:rPr>
      <w:b/>
      <w:sz w:val="24"/>
      <w:u w:val="single"/>
    </w:rPr>
  </w:style>
  <w:style w:type="character" w:styleId="Strong">
    <w:name w:val="Strong"/>
    <w:basedOn w:val="DefaultParagraphFont"/>
    <w:uiPriority w:val="22"/>
    <w:qFormat/>
    <w:rsid w:val="005F6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jpeg"/>
  <Relationship Id="rId11" Type="http://schemas.openxmlformats.org/officeDocument/2006/relationships/hyperlink" TargetMode="External" Target="http://www.chestnut.org/li/gain/"/>
  <Relationship Id="rId12" Type="http://schemas.openxmlformats.org/officeDocument/2006/relationships/hyperlink" TargetMode="External" Target="http://www.chestnut.org/li/gain/"/>
  <Relationship Id="rId13" Type="http://schemas.openxmlformats.org/officeDocument/2006/relationships/hyperlink" TargetMode="External" Target="http://www.mass.gov/eohhs/gov/departments/dph/programs/substance-abuse/addictions/drugs-and-alcohol/youth-services.html"/>
  <Relationship Id="rId14" Type="http://schemas.openxmlformats.org/officeDocument/2006/relationships/hyperlink" TargetMode="External" Target="http://www.mass.gov/eohhs/docs/dph/substance-abuse/oyyas-directory-digital.pdf"/>
  <Relationship Id="rId15" Type="http://schemas.openxmlformats.org/officeDocument/2006/relationships/hyperlink" TargetMode="External" Target="http://helpline-online.com"/>
  <Relationship Id="rId16" Type="http://schemas.openxmlformats.org/officeDocument/2006/relationships/hyperlink" TargetMode="External" Target="http://www.mass.gov/eohhs/gov/departments/dph/programs/substance-abuse/providers/program-licensing/principles-of-care-and-practice-guidance.html"/>
  <Relationship Id="rId17" Type="http://schemas.openxmlformats.org/officeDocument/2006/relationships/hyperlink" TargetMode="External" Target="http://www.mass.gov/eohhs/gov/departments/dph/programs/substance-abuse/prevention/opioid-overdose-prevention.html"/>
  <Relationship Id="rId18" Type="http://schemas.openxmlformats.org/officeDocument/2006/relationships/hyperlink" TargetMode="External" Target="http://www.mass.gov/eohhs/docs/dph/substance-abuse/naloxone-info.pdf"/>
  <Relationship Id="rId19" Type="http://schemas.openxmlformats.org/officeDocument/2006/relationships/hyperlink" TargetMode="External" Target="http://www.mass.gov/eohhs/docs/dph/substance-abuse/naloxone-info-pt.pdf"/>
  <Relationship Id="rId2" Type="http://schemas.openxmlformats.org/officeDocument/2006/relationships/numbering" Target="numbering.xml"/>
  <Relationship Id="rId20" Type="http://schemas.openxmlformats.org/officeDocument/2006/relationships/hyperlink" TargetMode="External" Target="http://www.mass.gov/eohhs/docs/dph/substance-abuse/naloxone-info-sp.pdf"/>
  <Relationship Id="rId21" Type="http://schemas.openxmlformats.org/officeDocument/2006/relationships/hyperlink" TargetMode="External" Target="http://www.mass.gov/eohhs/docs/dph/substance-abuse/core-competencies-for-naloxone-pilot-participants.pdf"/>
  <Relationship Id="rId22" Type="http://schemas.openxmlformats.org/officeDocument/2006/relationships/hyperlink" TargetMode="External" Target="http://www.mass.gov/maclearinghouse"/>
  <Relationship Id="rId23" Type="http://schemas.openxmlformats.org/officeDocument/2006/relationships/hyperlink" TargetMode="External" Target="http://www.masscompulsivegambling.org"/>
  <Relationship Id="rId24" Type="http://schemas.openxmlformats.org/officeDocument/2006/relationships/hyperlink" TargetMode="External" Target="https://malegislature.gov/Laws/GeneralLaws/PartI/TitleXVII/Chapter123/Section35"/>
  <Relationship Id="rId25" Type="http://schemas.openxmlformats.org/officeDocument/2006/relationships/hyperlink" TargetMode="External" Target="http://www.mass.gov/eohhs/gov/departments/dph/programs/substance-abuse/addictions/drugs-and-alcohol/section-35-faq.html"/>
  <Relationship Id="rId26" Type="http://schemas.openxmlformats.org/officeDocument/2006/relationships/hyperlink" TargetMode="External" Target="http://www.learn2cope.org"/>
  <Relationship Id="rId27" Type="http://schemas.openxmlformats.org/officeDocument/2006/relationships/hyperlink" TargetMode="External" Target="http://www.mass.gov/dmh/tay"/>
  <Relationship Id="rId28" Type="http://schemas.openxmlformats.org/officeDocument/2006/relationships/hyperlink" TargetMode="External" Target="http://www.mass.gov/eohhs/docs/dmh/publications/young-adult-resource-guide.pdf"/>
  <Relationship Id="rId29" Type="http://schemas.openxmlformats.org/officeDocument/2006/relationships/hyperlink" TargetMode="External" Target="http://www.mass.gov/eohhs/gov/departments/mrc/"/>
  <Relationship Id="rId3" Type="http://schemas.openxmlformats.org/officeDocument/2006/relationships/styles" Target="styles.xml"/>
  <Relationship Id="rId30" Type="http://schemas.openxmlformats.org/officeDocument/2006/relationships/hyperlink" TargetMode="External" Target="http://www.umassmed.edu/transitionsrtc"/>
  <Relationship Id="rId31" Type="http://schemas.openxmlformats.org/officeDocument/2006/relationships/hyperlink" TargetMode="External" Target="http://www.mass211help.org/search.aspx"/>
  <Relationship Id="rId32" Type="http://schemas.openxmlformats.org/officeDocument/2006/relationships/hyperlink" TargetMode="External" Target="http://www.aac.org/about/our-work/youth-on-fire.html"/>
  <Relationship Id="rId33" Type="http://schemas.openxmlformats.org/officeDocument/2006/relationships/hyperlink" TargetMode="External" Target="http://www.bridgeotw.org"/>
  <Relationship Id="rId34" Type="http://schemas.openxmlformats.org/officeDocument/2006/relationships/hyperlink" TargetMode="External" Target="http://www.jri.org/glass"/>
  <Relationship Id="rId35" Type="http://schemas.openxmlformats.org/officeDocument/2006/relationships/hyperlink" TargetMode="External" Target="http://hria.force.com/HelplineSearch?id=a0PA0000006Hp2XMAS"/>
  <Relationship Id="rId36" Type="http://schemas.openxmlformats.org/officeDocument/2006/relationships/hyperlink" TargetMode="External" Target="http://youngpeopleinrecovery.org"/>
  <Relationship Id="rId37" Type="http://schemas.openxmlformats.org/officeDocument/2006/relationships/hyperlink" TargetMode="External" Target="http://store.samhsa.gov/product/TIP-57-Trauma-Informed-Care-in-Behavioral-Health-Services/SMA14-4816"/>
  <Relationship Id="rId38" Type="http://schemas.openxmlformats.org/officeDocument/2006/relationships/hyperlink" TargetMode="External" Target="http://store.samhsa.gov/product/SAMHSA-s-Concept-of-Trauma-and-Guidance-for-a-Trauma-Informed-Approach/SMA14-4884"/>
  <Relationship Id="rId39" Type="http://schemas.openxmlformats.org/officeDocument/2006/relationships/hyperlink" TargetMode="External" Target="http://www.bsft.org"/>
  <Relationship Id="rId4" Type="http://schemas.microsoft.com/office/2007/relationships/stylesWithEffects" Target="stylesWithEffects.xml"/>
  <Relationship Id="rId40" Type="http://schemas.openxmlformats.org/officeDocument/2006/relationships/hyperlink" TargetMode="External" Target="http://www.nrcpfc.org/ebp/downloads/CommonlyUsedEPBs/Family%20Behavior%20Therapy%20(FBT)_8.22.13.pdf"/>
  <Relationship Id="rId41" Type="http://schemas.openxmlformats.org/officeDocument/2006/relationships/hyperlink" TargetMode="External" Target="http://www.functionalfamilytherapy.com"/>
  <Relationship Id="rId42" Type="http://schemas.openxmlformats.org/officeDocument/2006/relationships/hyperlink" TargetMode="External" Target="http://www.mdft.org"/>
  <Relationship Id="rId43" Type="http://schemas.openxmlformats.org/officeDocument/2006/relationships/hyperlink" TargetMode="External" Target="http://store.samhsa.gov/product/Gambling-Problems-An-Introduction-for-Behavioral-Health-Services-Providers/SMA14-4851"/>
  <Relationship Id="rId44" Type="http://schemas.openxmlformats.org/officeDocument/2006/relationships/hyperlink" TargetMode="External" Target="http://store.samhsa.gov/product/Problem-Gambling-Toolkit/PGKIT-07"/>
  <Relationship Id="rId45" Type="http://schemas.openxmlformats.org/officeDocument/2006/relationships/hyperlink" TargetMode="External" Target="http://store.samhsa.gov/product/Supported-Education-Evidence-Based-Practices-EBP-Kit/SMA11-4654CD-ROM"/>
  <Relationship Id="rId46" Type="http://schemas.openxmlformats.org/officeDocument/2006/relationships/hyperlink" TargetMode="External" Target="http://archpsyc.jamanetwork.com/article.aspx?articleid=1847578"/>
  <Relationship Id="rId47" Type="http://schemas.openxmlformats.org/officeDocument/2006/relationships/hyperlink" TargetMode="External" Target="http://www.sobergridapp.com"/>
  <Relationship Id="rId48" Type="http://schemas.openxmlformats.org/officeDocument/2006/relationships/hyperlink" TargetMode="External" Target="mailto:BSAS.Feedback@state.ma.us"/>
  <Relationship Id="rId49" Type="http://schemas.openxmlformats.org/officeDocument/2006/relationships/header" Target="header1.xml"/>
  <Relationship Id="rId5" Type="http://schemas.openxmlformats.org/officeDocument/2006/relationships/settings" Target="settings.xml"/>
  <Relationship Id="rId50" Type="http://schemas.openxmlformats.org/officeDocument/2006/relationships/fontTable" Target="fontTable.xml"/>
  <Relationship Id="rId51" Type="http://schemas.openxmlformats.org/officeDocument/2006/relationships/theme" Target="theme/theme1.xml"/>
  <Relationship Id="rId53" Type="http://schemas.microsoft.com/office/2011/relationships/people" Target="people.xml"/>
  <Relationship Id="rId54" Type="http://schemas.microsoft.com/office/2011/relationships/commentsExtended" Target="commentsExtended.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cdc.gov/hiv/statistics/basics/"/>
  <Relationship Id="rId10" Type="http://schemas.openxmlformats.org/officeDocument/2006/relationships/hyperlink" TargetMode="External" Target="http://www.drugabuse.gov/publications/science-addiction"/>
  <Relationship Id="rId11" Type="http://schemas.openxmlformats.org/officeDocument/2006/relationships/hyperlink" TargetMode="External" Target="http://store.samhsa.gov/product/TIP-39-Substance-Abuse-Treatment-and-Family-Therapy/SMA12-4219"/>
  <Relationship Id="rId12" Type="http://schemas.openxmlformats.org/officeDocument/2006/relationships/hyperlink" TargetMode="External" Target="http://www.drugabuse.gov/publications/principles-adolescent-substance-use-disorder-treatment-research-based-guide/principles-adolescent-substance-use-disorder-treatment"/>
  <Relationship Id="rId13" Type="http://schemas.openxmlformats.org/officeDocument/2006/relationships/hyperlink" TargetMode="External" Target="http://www.cdc.gov/std/stats/default.htm"/>
  <Relationship Id="rId14" Type="http://schemas.openxmlformats.org/officeDocument/2006/relationships/hyperlink" TargetMode="External" Target="http://www.cdc.gov/nccdphp/sgr/adoles.htm"/>
  <Relationship Id="rId15" Type="http://schemas.openxmlformats.org/officeDocument/2006/relationships/hyperlink" TargetMode="External" Target="http://www.mass.gov/eohhs/gov/departments/dph/programs/substance-abuse/providers/program-licensing/principles-of-care-and-practice-guidance.html"/>
  <Relationship Id="rId16" Type="http://schemas.openxmlformats.org/officeDocument/2006/relationships/hyperlink" TargetMode="External" Target="http://www.mass.gov/eohhs/gov/departments/dph/programs/substance-abuse/providers/program-licensing/principles-of-care-and-practice-guidance.html"/>
  <Relationship Id="rId17" Type="http://schemas.openxmlformats.org/officeDocument/2006/relationships/hyperlink" TargetMode="External" Target="http://www.ncrg.org/resources/brief-biosocial-gambling-screen"/>
  <Relationship Id="rId18" Type="http://schemas.openxmlformats.org/officeDocument/2006/relationships/hyperlink" TargetMode="External" Target="http://www.divisiononaddiction.org/bbgs_new/"/>
  <Relationship Id="rId19" Type="http://schemas.openxmlformats.org/officeDocument/2006/relationships/hyperlink" TargetMode="External" Target="http://www.drugabuse.gov/publications/principles-adolescent-substance-use-disorder-treatment-research-based-guide/principles-adolescent-substance-use-disorder-treatment"/>
  <Relationship Id="rId2" Type="http://schemas.openxmlformats.org/officeDocument/2006/relationships/hyperlink" TargetMode="External" Target="http://www.mass.gov/eohhs/docs/dph/aids/shifting-epidemics-report.pdf"/>
  <Relationship Id="rId3" Type="http://schemas.openxmlformats.org/officeDocument/2006/relationships/hyperlink" TargetMode="External" Target="http://www.mass.gov/eohhs/gov/departments/dph/programs/admin/dmoa/injury-suveillance/reports/drug-overdoses-and-poisonings.html"/>
  <Relationship Id="rId4" Type="http://schemas.openxmlformats.org/officeDocument/2006/relationships/hyperlink" TargetMode="External" Target="http://www.mass.gov/eohhs/gov/departments/dph/programs/substance-abuse/city-and-county-level-overdose-data.html"/>
  <Relationship Id="rId5" Type="http://schemas.openxmlformats.org/officeDocument/2006/relationships/hyperlink" TargetMode="External" Target="http://www.cdc.gov/injury/wisqars/leadingcauses.html"/>
  <Relationship Id="rId6" Type="http://schemas.openxmlformats.org/officeDocument/2006/relationships/hyperlink" TargetMode="External" Target="http://www.ncbi.nlm.nih.gov/pmc/articles/PMC2775442/"/>
  <Relationship Id="rId7" Type="http://schemas.openxmlformats.org/officeDocument/2006/relationships/hyperlink" TargetMode="External" Target="http://www.cdc.gov/tobacco/data_statistics/fact_sheets/adult_data/cig_smoking/index.htm"/>
  <Relationship Id="rId8" Type="http://schemas.openxmlformats.org/officeDocument/2006/relationships/hyperlink" TargetMode="External" Target="http://www.oas.samhsa.gov/2k5/youthMH/youthMH.pdf"/>
  <Relationship Id="rId9" Type="http://schemas.openxmlformats.org/officeDocument/2006/relationships/hyperlink" TargetMode="External" Target="http://store.samhsa.gov/product/A-Provider-s-Introduction-to-Substance-Abuse-Treatment-for-Lesbian-Gay-Bisexual-and-Transgender-Individuals/SMA12-41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AF68-FF5A-4CDD-A2EE-73A8F94A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4830</Words>
  <Characters>27534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Jane Moore Consulting</Company>
  <LinksUpToDate>false</LinksUpToDate>
  <CharactersWithSpaces>32300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2016-03-22T16:45:00Z</dcterms:created>
  <dc:creator>Jane Moore</dc:creator>
  <lastModifiedBy/>
  <lastPrinted>2016-03-22T15:03:00Z</lastPrinted>
  <dcterms:modified xsi:type="dcterms:W3CDTF">2016-03-22T16:45:00Z</dcterms:modified>
  <revision>2</revision>
</coreProperties>
</file>