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7187" w14:textId="5F649B1E" w:rsidR="000D1437" w:rsidRPr="00386BCD" w:rsidRDefault="00C373F8">
      <w:pPr>
        <w:jc w:val="center"/>
        <w:rPr>
          <w:rFonts w:ascii="Bookman" w:hAnsi="Bookman"/>
          <w:iCs/>
          <w:color w:val="333399"/>
          <w:sz w:val="28"/>
        </w:rPr>
      </w:pPr>
      <w:r w:rsidRPr="00386BCD">
        <w:rPr>
          <w:noProof/>
          <w:sz w:val="20"/>
        </w:rPr>
        <w:drawing>
          <wp:anchor distT="0" distB="0" distL="114300" distR="114300" simplePos="0" relativeHeight="251658240" behindDoc="1" locked="0" layoutInCell="1" allowOverlap="1" wp14:anchorId="160453BA" wp14:editId="0873D951">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14:paraId="595D33DD"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679B8DBC" w14:textId="77777777" w:rsidR="000F2FB3" w:rsidRPr="00386BCD" w:rsidRDefault="000F2FB3">
      <w:pPr>
        <w:pStyle w:val="Heading2"/>
        <w:rPr>
          <w:i w:val="0"/>
        </w:rPr>
      </w:pPr>
      <w:r w:rsidRPr="00386BCD">
        <w:rPr>
          <w:i w:val="0"/>
        </w:rPr>
        <w:t>One Ashburton Place, 11</w:t>
      </w:r>
      <w:r w:rsidRPr="00386BCD">
        <w:rPr>
          <w:i w:val="0"/>
          <w:vertAlign w:val="superscript"/>
        </w:rPr>
        <w:t>th</w:t>
      </w:r>
      <w:r w:rsidRPr="00386BCD">
        <w:rPr>
          <w:i w:val="0"/>
        </w:rPr>
        <w:t xml:space="preserve"> Floor</w:t>
      </w:r>
    </w:p>
    <w:p w14:paraId="55994714" w14:textId="679BA521" w:rsidR="000D1437" w:rsidRPr="00386BCD" w:rsidRDefault="00C373F8">
      <w:pPr>
        <w:pStyle w:val="Heading2"/>
        <w:rPr>
          <w:i w:val="0"/>
        </w:rPr>
      </w:pPr>
      <w:r w:rsidRPr="00386BCD">
        <w:rPr>
          <w:i w:val="0"/>
          <w:noProof/>
        </w:rPr>
        <mc:AlternateContent>
          <mc:Choice Requires="wps">
            <w:drawing>
              <wp:anchor distT="0" distB="0" distL="114300" distR="114300" simplePos="0" relativeHeight="251657216" behindDoc="1" locked="0" layoutInCell="1" allowOverlap="1" wp14:anchorId="3F0CC1EA" wp14:editId="0AF96F1D">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7A05" w14:textId="77777777" w:rsidR="00FC1F58" w:rsidRDefault="00FC1F58">
                            <w:pPr>
                              <w:jc w:val="center"/>
                              <w:rPr>
                                <w:rFonts w:ascii="Bookman" w:hAnsi="Bookman"/>
                                <w:b/>
                                <w:color w:val="333399"/>
                                <w:sz w:val="16"/>
                              </w:rPr>
                            </w:pPr>
                          </w:p>
                          <w:p w14:paraId="5456CD62" w14:textId="77777777" w:rsidR="001066DC" w:rsidRPr="004B6AAF" w:rsidRDefault="00FC1F58">
                            <w:pPr>
                              <w:jc w:val="center"/>
                              <w:rPr>
                                <w:rFonts w:ascii="Bookman" w:hAnsi="Bookman"/>
                                <w:b/>
                                <w:color w:val="333399"/>
                                <w:sz w:val="16"/>
                              </w:rPr>
                            </w:pPr>
                            <w:r>
                              <w:rPr>
                                <w:rFonts w:ascii="Bookman" w:hAnsi="Bookman"/>
                                <w:b/>
                                <w:color w:val="333399"/>
                                <w:sz w:val="16"/>
                              </w:rPr>
                              <w:t>CHARLES D. BAKER</w:t>
                            </w:r>
                          </w:p>
                          <w:p w14:paraId="211211F4" w14:textId="77777777" w:rsidR="001066DC" w:rsidRPr="004B6AAF" w:rsidRDefault="003E06CE">
                            <w:pPr>
                              <w:jc w:val="center"/>
                              <w:rPr>
                                <w:rFonts w:ascii="Bookman" w:hAnsi="Bookman"/>
                                <w:b/>
                                <w:color w:val="333399"/>
                                <w:sz w:val="16"/>
                              </w:rPr>
                            </w:pPr>
                            <w:r>
                              <w:rPr>
                                <w:rFonts w:ascii="Bookman" w:hAnsi="Bookman"/>
                                <w:b/>
                                <w:color w:val="333399"/>
                                <w:sz w:val="16"/>
                              </w:rPr>
                              <w:t>Governor</w:t>
                            </w:r>
                          </w:p>
                          <w:p w14:paraId="4D477FF4" w14:textId="77777777" w:rsidR="001066DC" w:rsidRDefault="001066DC">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0CC1EA" id="_x0000_t202" coordsize="21600,21600" o:spt="202" path="m,l,21600r21600,l21600,xe">
                <v:stroke joinstyle="miter"/>
                <v:path gradientshapeok="t" o:connecttype="rect"/>
              </v:shapetype>
              <v:shape id="Text Box 2" o:spid="_x0000_s1026" type="#_x0000_t202" style="position:absolute;left:0;text-align:left;margin-left:-27.5pt;margin-top:15.4pt;width:10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" filled="f" stroked="f">
                <v:textbox>
                  <w:txbxContent>
                    <w:p w14:paraId="30F57A05" w14:textId="77777777" w:rsidR="00FC1F58" w:rsidRDefault="00FC1F58">
                      <w:pPr>
                        <w:jc w:val="center"/>
                        <w:rPr>
                          <w:rFonts w:ascii="Bookman" w:hAnsi="Bookman"/>
                          <w:b/>
                          <w:color w:val="333399"/>
                          <w:sz w:val="16"/>
                        </w:rPr>
                      </w:pPr>
                    </w:p>
                    <w:p w14:paraId="5456CD62" w14:textId="77777777" w:rsidR="001066DC" w:rsidRPr="004B6AAF" w:rsidRDefault="00FC1F58">
                      <w:pPr>
                        <w:jc w:val="center"/>
                        <w:rPr>
                          <w:rFonts w:ascii="Bookman" w:hAnsi="Bookman"/>
                          <w:b/>
                          <w:color w:val="333399"/>
                          <w:sz w:val="16"/>
                        </w:rPr>
                      </w:pPr>
                      <w:r>
                        <w:rPr>
                          <w:rFonts w:ascii="Bookman" w:hAnsi="Bookman"/>
                          <w:b/>
                          <w:color w:val="333399"/>
                          <w:sz w:val="16"/>
                        </w:rPr>
                        <w:t>CHARLES D. BAKER</w:t>
                      </w:r>
                    </w:p>
                    <w:p w14:paraId="211211F4" w14:textId="77777777" w:rsidR="001066DC" w:rsidRPr="004B6AAF" w:rsidRDefault="003E06CE">
                      <w:pPr>
                        <w:jc w:val="center"/>
                        <w:rPr>
                          <w:rFonts w:ascii="Bookman" w:hAnsi="Bookman"/>
                          <w:b/>
                          <w:color w:val="333399"/>
                          <w:sz w:val="16"/>
                        </w:rPr>
                      </w:pPr>
                      <w:r>
                        <w:rPr>
                          <w:rFonts w:ascii="Bookman" w:hAnsi="Bookman"/>
                          <w:b/>
                          <w:color w:val="333399"/>
                          <w:sz w:val="16"/>
                        </w:rPr>
                        <w:t>Governor</w:t>
                      </w:r>
                    </w:p>
                    <w:p w14:paraId="4D477FF4" w14:textId="77777777" w:rsidR="001066DC" w:rsidRDefault="001066DC">
                      <w:pPr>
                        <w:jc w:val="center"/>
                        <w:rPr>
                          <w:rFonts w:ascii="Bookman" w:hAnsi="Bookman"/>
                          <w:color w:val="333399"/>
                          <w:sz w:val="8"/>
                        </w:rPr>
                      </w:pPr>
                    </w:p>
                  </w:txbxContent>
                </v:textbox>
              </v:shape>
            </w:pict>
          </mc:Fallback>
        </mc:AlternateContent>
      </w:r>
      <w:r w:rsidR="00FC1F58" w:rsidRPr="00386BCD">
        <w:rPr>
          <w:i w:val="0"/>
        </w:rPr>
        <w:t>Boston, Massachusetts</w:t>
      </w:r>
      <w:r w:rsidR="000F2FB3" w:rsidRPr="00386BCD">
        <w:rPr>
          <w:i w:val="0"/>
        </w:rPr>
        <w:t xml:space="preserve"> 02</w:t>
      </w:r>
      <w:r w:rsidR="004B2B19" w:rsidRPr="00386BCD">
        <w:rPr>
          <w:i w:val="0"/>
        </w:rPr>
        <w:t>1</w:t>
      </w:r>
      <w:r w:rsidR="000F2FB3" w:rsidRPr="00386BCD">
        <w:rPr>
          <w:i w:val="0"/>
        </w:rPr>
        <w:t>08</w:t>
      </w:r>
      <w:r w:rsidR="000D1437" w:rsidRPr="00386BCD">
        <w:rPr>
          <w:i w:val="0"/>
        </w:rPr>
        <w:t xml:space="preserve"> </w:t>
      </w:r>
    </w:p>
    <w:p w14:paraId="7448A5AD" w14:textId="77777777" w:rsidR="000D1437" w:rsidRPr="00FC1F58" w:rsidRDefault="000D1437">
      <w:pPr>
        <w:pStyle w:val="Heading1"/>
        <w:rPr>
          <w:i w:val="0"/>
          <w:color w:val="4451C8"/>
          <w:sz w:val="24"/>
          <w:szCs w:val="24"/>
        </w:rPr>
      </w:pPr>
    </w:p>
    <w:p w14:paraId="2208CEC4" w14:textId="77777777" w:rsidR="003E06CE" w:rsidRDefault="004B6AAF" w:rsidP="003E06CE">
      <w:pPr>
        <w:ind w:left="-110" w:hanging="220"/>
        <w:rPr>
          <w:rFonts w:ascii="Bookman" w:hAnsi="Bookman"/>
          <w:b/>
          <w:color w:val="333399"/>
          <w:sz w:val="16"/>
          <w:szCs w:val="16"/>
        </w:rPr>
      </w:pP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Pr="004B6AAF">
        <w:rPr>
          <w:color w:val="4451C8"/>
        </w:rPr>
        <w:tab/>
      </w:r>
      <w:r w:rsidR="003E06CE">
        <w:rPr>
          <w:color w:val="4451C8"/>
        </w:rPr>
        <w:tab/>
      </w:r>
      <w:r w:rsidR="003E06CE">
        <w:rPr>
          <w:rFonts w:ascii="Bookman" w:hAnsi="Bookman"/>
          <w:b/>
          <w:color w:val="333399"/>
          <w:sz w:val="16"/>
          <w:szCs w:val="16"/>
        </w:rPr>
        <w:tab/>
        <w:t>Tel: (617) 573-1600</w:t>
      </w:r>
    </w:p>
    <w:p w14:paraId="46F104DA" w14:textId="77777777" w:rsidR="004B6AAF" w:rsidRPr="003E06CE" w:rsidRDefault="003E06CE" w:rsidP="00FC1F58">
      <w:pPr>
        <w:rPr>
          <w:rFonts w:ascii="Bookman Old Style" w:hAnsi="Bookman Old Style"/>
          <w:b/>
          <w:color w:val="303BA2"/>
          <w:sz w:val="16"/>
          <w:szCs w:val="16"/>
        </w:rPr>
      </w:pP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Old Style" w:hAnsi="Bookman Old Style"/>
          <w:b/>
          <w:color w:val="303BA2"/>
          <w:sz w:val="16"/>
          <w:szCs w:val="16"/>
        </w:rPr>
        <w:tab/>
      </w:r>
      <w:r>
        <w:rPr>
          <w:rFonts w:ascii="Bookman" w:hAnsi="Bookman"/>
          <w:b/>
          <w:color w:val="333399"/>
          <w:sz w:val="16"/>
          <w:szCs w:val="16"/>
        </w:rPr>
        <w:t>Fax: (617) 573-1891</w:t>
      </w:r>
    </w:p>
    <w:p w14:paraId="2753FC42" w14:textId="77777777" w:rsidR="003E06CE" w:rsidRPr="00FC1F58" w:rsidRDefault="00FC1F58" w:rsidP="004B6AAF">
      <w:pPr>
        <w:rPr>
          <w:rFonts w:ascii="Bookman Old Style" w:hAnsi="Bookman Old Style"/>
          <w:b/>
          <w:color w:val="303BA2"/>
          <w:sz w:val="16"/>
          <w:szCs w:val="16"/>
        </w:rPr>
      </w:pP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Pr="00FC1F58">
        <w:rPr>
          <w:rFonts w:ascii="Bookman Old Style" w:hAnsi="Bookman Old Style"/>
          <w:b/>
          <w:color w:val="4451C8"/>
          <w:sz w:val="16"/>
          <w:szCs w:val="16"/>
        </w:rPr>
        <w:tab/>
      </w:r>
      <w:r w:rsidR="003E06CE">
        <w:rPr>
          <w:rFonts w:ascii="Bookman Old Style" w:hAnsi="Bookman Old Style"/>
          <w:b/>
          <w:color w:val="303BA2"/>
          <w:sz w:val="16"/>
          <w:szCs w:val="16"/>
        </w:rPr>
        <w:t>www.mass.gov/eohhs</w:t>
      </w:r>
    </w:p>
    <w:p w14:paraId="5C013A61" w14:textId="77777777" w:rsidR="000D1437" w:rsidRDefault="00FC1F58" w:rsidP="00FC1F58">
      <w:pPr>
        <w:ind w:left="-110" w:hanging="220"/>
        <w:rPr>
          <w:rFonts w:ascii="Bookman" w:hAnsi="Bookman"/>
          <w:b/>
          <w:color w:val="333399"/>
          <w:sz w:val="16"/>
          <w:szCs w:val="16"/>
        </w:rPr>
      </w:pPr>
      <w:r w:rsidRPr="00FC1F58">
        <w:rPr>
          <w:rFonts w:ascii="Bookman" w:hAnsi="Bookman"/>
          <w:b/>
          <w:color w:val="333399"/>
          <w:sz w:val="16"/>
          <w:szCs w:val="16"/>
        </w:rPr>
        <w:t>KARYN E. POLITO</w:t>
      </w:r>
    </w:p>
    <w:p w14:paraId="3629833D" w14:textId="77777777" w:rsidR="003E06CE" w:rsidRDefault="00FC1F58" w:rsidP="003E06CE">
      <w:pPr>
        <w:ind w:left="-360" w:hanging="90"/>
        <w:rPr>
          <w:rFonts w:ascii="Bookman" w:hAnsi="Bookman"/>
          <w:b/>
          <w:color w:val="333399"/>
          <w:sz w:val="16"/>
          <w:szCs w:val="16"/>
        </w:rPr>
      </w:pPr>
      <w:r>
        <w:rPr>
          <w:rFonts w:ascii="Bookman" w:hAnsi="Bookman"/>
          <w:b/>
          <w:color w:val="333399"/>
          <w:sz w:val="16"/>
          <w:szCs w:val="16"/>
        </w:rPr>
        <w:t>Lieutenant Governor</w:t>
      </w:r>
    </w:p>
    <w:p w14:paraId="719C997E" w14:textId="77777777" w:rsidR="003E06CE" w:rsidRDefault="003E06CE" w:rsidP="003E06CE">
      <w:pPr>
        <w:ind w:left="-360" w:hanging="90"/>
        <w:rPr>
          <w:rFonts w:ascii="Bookman" w:hAnsi="Bookman"/>
          <w:b/>
          <w:color w:val="333399"/>
          <w:sz w:val="16"/>
          <w:szCs w:val="16"/>
        </w:rPr>
      </w:pPr>
    </w:p>
    <w:p w14:paraId="1FB96AEA" w14:textId="77777777" w:rsidR="00AE0DA5" w:rsidRPr="003E06CE" w:rsidRDefault="003E06CE" w:rsidP="003E06CE">
      <w:pPr>
        <w:ind w:left="-360" w:hanging="90"/>
        <w:rPr>
          <w:rFonts w:ascii="Bookman" w:hAnsi="Bookman"/>
          <w:b/>
          <w:color w:val="333399"/>
          <w:sz w:val="16"/>
          <w:szCs w:val="16"/>
        </w:rPr>
      </w:pPr>
      <w:r w:rsidRPr="00FC1F58">
        <w:rPr>
          <w:rFonts w:ascii="Bookman Old Style" w:hAnsi="Bookman Old Style"/>
          <w:b/>
          <w:color w:val="303BA2"/>
          <w:sz w:val="16"/>
          <w:szCs w:val="16"/>
        </w:rPr>
        <w:t>MARYLOU SUDDERS</w:t>
      </w:r>
    </w:p>
    <w:p w14:paraId="27475B77" w14:textId="77777777" w:rsidR="00760514" w:rsidRDefault="003E06CE" w:rsidP="00962923">
      <w:pPr>
        <w:tabs>
          <w:tab w:val="left" w:pos="1440"/>
          <w:tab w:val="center" w:pos="4925"/>
        </w:tabs>
        <w:rPr>
          <w:rFonts w:ascii="Bookman Old Style" w:hAnsi="Bookman Old Style"/>
          <w:b/>
          <w:color w:val="303BA2"/>
          <w:sz w:val="16"/>
          <w:szCs w:val="16"/>
        </w:rPr>
      </w:pPr>
      <w:r w:rsidRPr="00FC1F58">
        <w:rPr>
          <w:rFonts w:ascii="Bookman Old Style" w:hAnsi="Bookman Old Style"/>
          <w:b/>
          <w:color w:val="303BA2"/>
          <w:sz w:val="16"/>
          <w:szCs w:val="16"/>
        </w:rPr>
        <w:t>Secretary</w:t>
      </w:r>
    </w:p>
    <w:p w14:paraId="778CB081" w14:textId="77777777" w:rsidR="00782008" w:rsidRDefault="00782008" w:rsidP="00533139">
      <w:pPr>
        <w:tabs>
          <w:tab w:val="left" w:pos="1440"/>
          <w:tab w:val="center" w:pos="4925"/>
        </w:tabs>
        <w:rPr>
          <w:rFonts w:ascii="Bookman Old Style" w:hAnsi="Bookman Old Style"/>
          <w:b/>
          <w:color w:val="303BA2"/>
          <w:sz w:val="16"/>
          <w:szCs w:val="16"/>
        </w:rPr>
      </w:pPr>
    </w:p>
    <w:p w14:paraId="6B5C419E" w14:textId="77777777" w:rsidR="00DC7E1C" w:rsidRDefault="00DC7E1C" w:rsidP="00533139">
      <w:pPr>
        <w:ind w:left="-270" w:right="-180"/>
        <w:rPr>
          <w:rFonts w:ascii="Times New Roman" w:hAnsi="Times New Roman" w:cs="Times New Roman"/>
          <w:sz w:val="24"/>
          <w:szCs w:val="24"/>
        </w:rPr>
      </w:pPr>
    </w:p>
    <w:p w14:paraId="4D4E34DF" w14:textId="70F8DC6C" w:rsidR="00533139" w:rsidRDefault="00DC7E1C" w:rsidP="00533139">
      <w:pPr>
        <w:ind w:left="-270" w:right="-180"/>
        <w:rPr>
          <w:rFonts w:ascii="Times New Roman" w:hAnsi="Times New Roman" w:cs="Times New Roman"/>
          <w:sz w:val="24"/>
          <w:szCs w:val="24"/>
        </w:rPr>
      </w:pPr>
      <w:r>
        <w:rPr>
          <w:rFonts w:ascii="Times New Roman" w:hAnsi="Times New Roman" w:cs="Times New Roman"/>
          <w:sz w:val="24"/>
          <w:szCs w:val="24"/>
        </w:rPr>
        <w:t xml:space="preserve">November </w:t>
      </w:r>
      <w:r w:rsidR="00C41CDA">
        <w:rPr>
          <w:rFonts w:ascii="Times New Roman" w:hAnsi="Times New Roman" w:cs="Times New Roman"/>
          <w:sz w:val="24"/>
          <w:szCs w:val="24"/>
        </w:rPr>
        <w:t>23</w:t>
      </w:r>
      <w:r>
        <w:rPr>
          <w:rFonts w:ascii="Times New Roman" w:hAnsi="Times New Roman" w:cs="Times New Roman"/>
          <w:sz w:val="24"/>
          <w:szCs w:val="24"/>
        </w:rPr>
        <w:t>, 2020</w:t>
      </w:r>
    </w:p>
    <w:p w14:paraId="4C4F2D32" w14:textId="77777777" w:rsidR="00DC7E1C" w:rsidRDefault="00DC7E1C" w:rsidP="00533139">
      <w:pPr>
        <w:ind w:left="-270" w:right="-180"/>
        <w:rPr>
          <w:rFonts w:ascii="Times New Roman" w:hAnsi="Times New Roman" w:cs="Times New Roman"/>
          <w:sz w:val="24"/>
          <w:szCs w:val="24"/>
        </w:rPr>
      </w:pPr>
    </w:p>
    <w:p w14:paraId="1485BD5F" w14:textId="77777777" w:rsidR="000B2444" w:rsidRDefault="000B2444" w:rsidP="00882C43">
      <w:pPr>
        <w:ind w:left="-270" w:right="-270"/>
        <w:rPr>
          <w:rFonts w:ascii="Times New Roman" w:hAnsi="Times New Roman" w:cs="Times New Roman"/>
          <w:sz w:val="24"/>
          <w:szCs w:val="24"/>
        </w:rPr>
      </w:pPr>
      <w:bookmarkStart w:id="0" w:name="_GoBack"/>
      <w:r>
        <w:rPr>
          <w:rFonts w:ascii="Times New Roman" w:hAnsi="Times New Roman" w:cs="Times New Roman"/>
          <w:sz w:val="24"/>
          <w:szCs w:val="24"/>
        </w:rPr>
        <w:t xml:space="preserve">Dear </w:t>
      </w:r>
      <w:r w:rsidR="002C676E">
        <w:rPr>
          <w:rFonts w:ascii="Times New Roman" w:hAnsi="Times New Roman" w:cs="Times New Roman"/>
          <w:sz w:val="24"/>
          <w:szCs w:val="24"/>
        </w:rPr>
        <w:t>Families,</w:t>
      </w:r>
    </w:p>
    <w:bookmarkEnd w:id="0"/>
    <w:p w14:paraId="69BE8FB2" w14:textId="77777777" w:rsidR="000B2444" w:rsidRPr="00533139" w:rsidRDefault="000B2444" w:rsidP="00882C43">
      <w:pPr>
        <w:ind w:left="-270" w:right="-270"/>
        <w:rPr>
          <w:rFonts w:ascii="Times New Roman" w:hAnsi="Times New Roman" w:cs="Times New Roman"/>
          <w:sz w:val="16"/>
          <w:szCs w:val="16"/>
        </w:rPr>
      </w:pPr>
    </w:p>
    <w:p w14:paraId="4E550ECE" w14:textId="48792A0A" w:rsidR="005F7B2A" w:rsidRDefault="00E457FE" w:rsidP="00882C43">
      <w:pPr>
        <w:ind w:left="-270" w:right="-270"/>
        <w:rPr>
          <w:rFonts w:ascii="Times New Roman" w:hAnsi="Times New Roman" w:cs="Times New Roman"/>
          <w:sz w:val="24"/>
          <w:szCs w:val="24"/>
        </w:rPr>
      </w:pPr>
      <w:r>
        <w:rPr>
          <w:rFonts w:ascii="Times New Roman" w:hAnsi="Times New Roman" w:cs="Times New Roman"/>
          <w:b/>
          <w:bCs/>
          <w:sz w:val="24"/>
          <w:szCs w:val="24"/>
        </w:rPr>
        <w:t>In response to the latest guidance from the Department of Public Health</w:t>
      </w:r>
      <w:r w:rsidR="006437C3">
        <w:rPr>
          <w:rFonts w:ascii="Times New Roman" w:hAnsi="Times New Roman" w:cs="Times New Roman"/>
          <w:b/>
          <w:bCs/>
          <w:sz w:val="24"/>
          <w:szCs w:val="24"/>
        </w:rPr>
        <w:t xml:space="preserve"> and the </w:t>
      </w:r>
      <w:hyperlink r:id="rId9" w:anchor="thanksgiving" w:history="1">
        <w:r w:rsidR="006437C3" w:rsidRPr="006437C3">
          <w:rPr>
            <w:rStyle w:val="Hyperlink"/>
            <w:rFonts w:ascii="Times New Roman" w:hAnsi="Times New Roman" w:cs="Times New Roman"/>
            <w:b/>
            <w:bCs/>
            <w:sz w:val="24"/>
            <w:szCs w:val="24"/>
          </w:rPr>
          <w:t>Centers for Disease Control and Prevention</w:t>
        </w:r>
      </w:hyperlink>
      <w:r w:rsidR="006437C3" w:rsidRPr="006437C3">
        <w:rPr>
          <w:rFonts w:ascii="Times New Roman" w:hAnsi="Times New Roman" w:cs="Times New Roman"/>
          <w:b/>
          <w:bCs/>
          <w:sz w:val="24"/>
          <w:szCs w:val="24"/>
        </w:rPr>
        <w:t xml:space="preserve"> and</w:t>
      </w:r>
      <w:r w:rsidR="006437C3">
        <w:rPr>
          <w:rFonts w:ascii="Times New Roman" w:hAnsi="Times New Roman" w:cs="Times New Roman"/>
          <w:b/>
          <w:bCs/>
          <w:sz w:val="24"/>
          <w:szCs w:val="24"/>
        </w:rPr>
        <w:t xml:space="preserve"> rising COVID-19 cases across the country</w:t>
      </w:r>
      <w:r w:rsidR="005F7B2A" w:rsidRPr="00E457FE">
        <w:rPr>
          <w:rFonts w:ascii="Times New Roman" w:hAnsi="Times New Roman" w:cs="Times New Roman"/>
          <w:b/>
          <w:bCs/>
          <w:sz w:val="24"/>
          <w:szCs w:val="24"/>
        </w:rPr>
        <w:t>, we are updating our guidance to</w:t>
      </w:r>
      <w:r w:rsidR="005F7B2A" w:rsidRPr="005F7B2A">
        <w:rPr>
          <w:rFonts w:ascii="Times New Roman" w:hAnsi="Times New Roman" w:cs="Times New Roman"/>
          <w:b/>
          <w:bCs/>
          <w:sz w:val="24"/>
          <w:szCs w:val="24"/>
        </w:rPr>
        <w:t xml:space="preserve"> families on celebrating Thanksgiving with their loved ones in a congregate setting.</w:t>
      </w:r>
      <w:r w:rsidR="005F7B2A">
        <w:rPr>
          <w:rFonts w:ascii="Times New Roman" w:hAnsi="Times New Roman" w:cs="Times New Roman"/>
          <w:sz w:val="24"/>
          <w:szCs w:val="24"/>
        </w:rPr>
        <w:t xml:space="preserve"> The safest way to celebrate is at home, with the people you live with. Gatherings with loved ones you do not live with, including loved ones in congregate settings, can increase your chance of getting or spreading COVID-19. </w:t>
      </w:r>
    </w:p>
    <w:p w14:paraId="37901C56" w14:textId="77777777" w:rsidR="005F7B2A" w:rsidRPr="00C41CDA" w:rsidRDefault="005F7B2A" w:rsidP="00882C43">
      <w:pPr>
        <w:ind w:left="-270" w:right="-270"/>
        <w:rPr>
          <w:rFonts w:ascii="Times New Roman" w:hAnsi="Times New Roman"/>
          <w:sz w:val="24"/>
        </w:rPr>
      </w:pPr>
    </w:p>
    <w:p w14:paraId="4E9B839E" w14:textId="162D0B54"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We know that the holidays are an important time for you and your loved ones. As you make plans to visit and celebrate with your loved one, we encourage you </w:t>
      </w:r>
      <w:r w:rsidR="005F7B2A">
        <w:rPr>
          <w:rFonts w:ascii="Times New Roman" w:hAnsi="Times New Roman" w:cs="Times New Roman"/>
          <w:sz w:val="24"/>
          <w:szCs w:val="24"/>
        </w:rPr>
        <w:t>to celebrate virtually or visit your loved one at their facility or residence in line with the residence’s safety guidelines</w:t>
      </w:r>
      <w:r w:rsidRPr="000B2444">
        <w:rPr>
          <w:rFonts w:ascii="Times New Roman" w:hAnsi="Times New Roman" w:cs="Times New Roman"/>
          <w:sz w:val="24"/>
          <w:szCs w:val="24"/>
        </w:rPr>
        <w:t xml:space="preserve">. </w:t>
      </w:r>
    </w:p>
    <w:p w14:paraId="3F152A14" w14:textId="77777777" w:rsidR="000B2444" w:rsidRPr="00533139" w:rsidRDefault="000B2444" w:rsidP="00882C43">
      <w:pPr>
        <w:ind w:left="-270" w:right="-270"/>
        <w:rPr>
          <w:rFonts w:ascii="Times New Roman" w:hAnsi="Times New Roman" w:cs="Times New Roman"/>
          <w:b/>
          <w:bCs/>
          <w:sz w:val="16"/>
          <w:szCs w:val="16"/>
        </w:rPr>
      </w:pPr>
    </w:p>
    <w:p w14:paraId="29FC0766" w14:textId="77777777" w:rsidR="000B2444" w:rsidRDefault="000B2444" w:rsidP="00882C43">
      <w:pPr>
        <w:ind w:left="-270" w:right="-270"/>
        <w:rPr>
          <w:rFonts w:ascii="Times New Roman" w:hAnsi="Times New Roman" w:cs="Times New Roman"/>
          <w:b/>
          <w:bCs/>
          <w:sz w:val="24"/>
          <w:szCs w:val="24"/>
        </w:rPr>
      </w:pPr>
      <w:r w:rsidRPr="000B2444">
        <w:rPr>
          <w:rFonts w:ascii="Times New Roman" w:hAnsi="Times New Roman" w:cs="Times New Roman"/>
          <w:b/>
          <w:bCs/>
          <w:sz w:val="24"/>
          <w:szCs w:val="24"/>
        </w:rPr>
        <w:t>Staying Safe this Holiday Season</w:t>
      </w:r>
    </w:p>
    <w:p w14:paraId="44B4AE7E" w14:textId="77777777" w:rsidR="00533139" w:rsidRPr="00533139" w:rsidRDefault="00533139" w:rsidP="00882C43">
      <w:pPr>
        <w:ind w:left="-270" w:right="-270"/>
        <w:rPr>
          <w:rFonts w:ascii="Times New Roman" w:hAnsi="Times New Roman" w:cs="Times New Roman"/>
          <w:b/>
          <w:bCs/>
          <w:sz w:val="8"/>
          <w:szCs w:val="8"/>
        </w:rPr>
      </w:pPr>
    </w:p>
    <w:p w14:paraId="6296FAD4" w14:textId="5918652A"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The Department of Public Health (DPH) released </w:t>
      </w:r>
      <w:hyperlink r:id="rId10" w:history="1">
        <w:r w:rsidRPr="000B2444">
          <w:rPr>
            <w:rStyle w:val="Hyperlink"/>
            <w:rFonts w:ascii="Times New Roman" w:hAnsi="Times New Roman" w:cs="Times New Roman"/>
            <w:sz w:val="24"/>
            <w:szCs w:val="24"/>
          </w:rPr>
          <w:t>guidance</w:t>
        </w:r>
      </w:hyperlink>
      <w:r w:rsidRPr="000B2444">
        <w:rPr>
          <w:rFonts w:ascii="Times New Roman" w:hAnsi="Times New Roman" w:cs="Times New Roman"/>
          <w:sz w:val="24"/>
          <w:szCs w:val="24"/>
        </w:rPr>
        <w:t xml:space="preserve"> earlier this month that all Massachusetts residents should follow, offering considerations for how to keep friends, families and our communities safe during the holiday season.  </w:t>
      </w:r>
    </w:p>
    <w:p w14:paraId="552175CD" w14:textId="77777777" w:rsidR="000B2444" w:rsidRPr="00533139" w:rsidRDefault="000B2444" w:rsidP="00882C43">
      <w:pPr>
        <w:ind w:left="-270" w:right="-270"/>
        <w:rPr>
          <w:rFonts w:ascii="Times New Roman" w:hAnsi="Times New Roman" w:cs="Times New Roman"/>
          <w:sz w:val="16"/>
          <w:szCs w:val="16"/>
        </w:rPr>
      </w:pPr>
    </w:p>
    <w:p w14:paraId="7FB10AB1" w14:textId="016901CF"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There are important considerations when planning celebrations with a loved one who lives in a congregate setting. Many people living in congregate settings are uniquely vulnerable to COVID-19 and may have health conditions putting them at a higher risk of becoming sick, or even severely ill, with COVID-19. </w:t>
      </w:r>
      <w:r w:rsidR="005F7B2A">
        <w:rPr>
          <w:rFonts w:ascii="Times New Roman" w:hAnsi="Times New Roman" w:cs="Times New Roman"/>
          <w:sz w:val="24"/>
          <w:szCs w:val="24"/>
        </w:rPr>
        <w:t xml:space="preserve">Because of this, we strongly discourage bringing your loved one home for any in-person gatherings. </w:t>
      </w:r>
    </w:p>
    <w:p w14:paraId="45F4249B" w14:textId="77777777" w:rsidR="000B2444" w:rsidRPr="00533139" w:rsidRDefault="000B2444" w:rsidP="00882C43">
      <w:pPr>
        <w:ind w:left="-270" w:right="-270"/>
        <w:rPr>
          <w:rFonts w:ascii="Times New Roman" w:hAnsi="Times New Roman" w:cs="Times New Roman"/>
          <w:sz w:val="16"/>
          <w:szCs w:val="16"/>
        </w:rPr>
      </w:pPr>
    </w:p>
    <w:p w14:paraId="422D3556" w14:textId="2F210172"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There are a number of ways to </w:t>
      </w:r>
      <w:r w:rsidR="006437C3">
        <w:rPr>
          <w:rFonts w:ascii="Times New Roman" w:hAnsi="Times New Roman" w:cs="Times New Roman"/>
          <w:sz w:val="24"/>
          <w:szCs w:val="24"/>
        </w:rPr>
        <w:t xml:space="preserve">safely </w:t>
      </w:r>
      <w:r w:rsidRPr="000B2444">
        <w:rPr>
          <w:rFonts w:ascii="Times New Roman" w:hAnsi="Times New Roman" w:cs="Times New Roman"/>
          <w:sz w:val="24"/>
          <w:szCs w:val="24"/>
        </w:rPr>
        <w:t xml:space="preserve">celebrate the holidays with your loved one. Due to the rise in cases across the state and country, we recommend participating in a </w:t>
      </w:r>
      <w:r w:rsidR="00224256" w:rsidRPr="000B2444">
        <w:rPr>
          <w:rFonts w:ascii="Times New Roman" w:hAnsi="Times New Roman" w:cs="Times New Roman"/>
          <w:sz w:val="24"/>
          <w:szCs w:val="24"/>
        </w:rPr>
        <w:t>lower risk</w:t>
      </w:r>
      <w:r w:rsidRPr="000B2444">
        <w:rPr>
          <w:rFonts w:ascii="Times New Roman" w:hAnsi="Times New Roman" w:cs="Times New Roman"/>
          <w:sz w:val="24"/>
          <w:szCs w:val="24"/>
        </w:rPr>
        <w:t xml:space="preserve"> visit with your loved one.</w:t>
      </w:r>
    </w:p>
    <w:p w14:paraId="5B63F4B7" w14:textId="77777777" w:rsidR="000B2444" w:rsidRPr="000B2444" w:rsidRDefault="000B2444" w:rsidP="00882C43">
      <w:pPr>
        <w:ind w:left="-270" w:right="-270"/>
        <w:rPr>
          <w:rFonts w:ascii="Times New Roman" w:hAnsi="Times New Roman" w:cs="Times New Roman"/>
          <w:b/>
          <w:bCs/>
          <w:sz w:val="24"/>
          <w:szCs w:val="24"/>
        </w:rPr>
      </w:pPr>
    </w:p>
    <w:p w14:paraId="24AFED78" w14:textId="77777777" w:rsidR="000B2444" w:rsidRDefault="000B2444" w:rsidP="00882C43">
      <w:pPr>
        <w:ind w:left="-270" w:right="-270"/>
        <w:rPr>
          <w:rFonts w:ascii="Times New Roman" w:hAnsi="Times New Roman" w:cs="Times New Roman"/>
          <w:b/>
          <w:bCs/>
          <w:sz w:val="24"/>
          <w:szCs w:val="24"/>
        </w:rPr>
      </w:pPr>
      <w:r w:rsidRPr="000B2444">
        <w:rPr>
          <w:rFonts w:ascii="Times New Roman" w:hAnsi="Times New Roman" w:cs="Times New Roman"/>
          <w:b/>
          <w:bCs/>
          <w:sz w:val="24"/>
          <w:szCs w:val="24"/>
        </w:rPr>
        <w:t>Examples of Ways to Celebrate</w:t>
      </w:r>
    </w:p>
    <w:p w14:paraId="0C35D808" w14:textId="77777777" w:rsidR="00533139" w:rsidRPr="00533139" w:rsidRDefault="00533139" w:rsidP="00882C43">
      <w:pPr>
        <w:pStyle w:val="ListParagraph"/>
        <w:autoSpaceDE w:val="0"/>
        <w:autoSpaceDN w:val="0"/>
        <w:adjustRightInd w:val="0"/>
        <w:ind w:left="-270" w:right="-270"/>
        <w:rPr>
          <w:rFonts w:ascii="Times New Roman" w:hAnsi="Times New Roman"/>
          <w:b/>
          <w:bCs/>
          <w:color w:val="00B050"/>
          <w:sz w:val="8"/>
          <w:szCs w:val="8"/>
        </w:rPr>
      </w:pPr>
    </w:p>
    <w:p w14:paraId="08AD70AB" w14:textId="77777777" w:rsidR="000B2444" w:rsidRPr="000B2444" w:rsidRDefault="000B2444" w:rsidP="00882C43">
      <w:pPr>
        <w:pStyle w:val="ListParagraph"/>
        <w:autoSpaceDE w:val="0"/>
        <w:autoSpaceDN w:val="0"/>
        <w:adjustRightInd w:val="0"/>
        <w:ind w:left="-270" w:right="-270"/>
        <w:rPr>
          <w:rFonts w:ascii="Times New Roman" w:hAnsi="Times New Roman"/>
          <w:sz w:val="24"/>
          <w:szCs w:val="24"/>
        </w:rPr>
      </w:pPr>
      <w:r w:rsidRPr="000B2444">
        <w:rPr>
          <w:rFonts w:ascii="Times New Roman" w:hAnsi="Times New Roman"/>
          <w:b/>
          <w:bCs/>
          <w:color w:val="00B050"/>
          <w:sz w:val="24"/>
          <w:szCs w:val="24"/>
        </w:rPr>
        <w:t>Low risk:</w:t>
      </w:r>
      <w:r w:rsidRPr="000B2444">
        <w:rPr>
          <w:rFonts w:ascii="Times New Roman" w:hAnsi="Times New Roman"/>
          <w:color w:val="00B050"/>
          <w:sz w:val="24"/>
          <w:szCs w:val="24"/>
        </w:rPr>
        <w:t xml:space="preserve"> </w:t>
      </w:r>
      <w:r w:rsidRPr="000B2444">
        <w:rPr>
          <w:rFonts w:ascii="Times New Roman" w:hAnsi="Times New Roman"/>
          <w:sz w:val="24"/>
          <w:szCs w:val="24"/>
        </w:rPr>
        <w:t>Celebrate virtually with your loved one using methods such as Skype, FaceTime, WhatsApp, or Google Duo</w:t>
      </w:r>
      <w:r w:rsidR="002C676E">
        <w:rPr>
          <w:rFonts w:ascii="Times New Roman" w:hAnsi="Times New Roman"/>
          <w:sz w:val="24"/>
          <w:szCs w:val="24"/>
        </w:rPr>
        <w:t>.</w:t>
      </w:r>
    </w:p>
    <w:p w14:paraId="00C807B9" w14:textId="77777777" w:rsidR="00533139" w:rsidRPr="00533139" w:rsidRDefault="00533139" w:rsidP="00882C43">
      <w:pPr>
        <w:ind w:left="-270" w:right="-270"/>
        <w:rPr>
          <w:rFonts w:ascii="Times New Roman" w:hAnsi="Times New Roman" w:cs="Times New Roman"/>
          <w:b/>
          <w:bCs/>
          <w:color w:val="FFC000"/>
          <w:sz w:val="8"/>
          <w:szCs w:val="8"/>
        </w:rPr>
      </w:pPr>
    </w:p>
    <w:p w14:paraId="14DCEF25" w14:textId="77777777"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b/>
          <w:bCs/>
          <w:color w:val="FFC000"/>
          <w:sz w:val="24"/>
          <w:szCs w:val="24"/>
        </w:rPr>
        <w:t>Low-medium risk:</w:t>
      </w:r>
      <w:r w:rsidRPr="000B2444">
        <w:rPr>
          <w:rFonts w:ascii="Times New Roman" w:hAnsi="Times New Roman" w:cs="Times New Roman"/>
          <w:color w:val="FFC000"/>
          <w:sz w:val="24"/>
          <w:szCs w:val="24"/>
        </w:rPr>
        <w:t xml:space="preserve"> </w:t>
      </w:r>
      <w:r w:rsidRPr="000B2444">
        <w:rPr>
          <w:rFonts w:ascii="Times New Roman" w:hAnsi="Times New Roman" w:cs="Times New Roman"/>
          <w:sz w:val="24"/>
          <w:szCs w:val="24"/>
        </w:rPr>
        <w:t xml:space="preserve">Visit your loved one at their residence. Bring a favorite Thanksgiving food or a holiday treat (within the facility’s guidelines), following safety guidelines including mask wearing, </w:t>
      </w:r>
      <w:r w:rsidRPr="000B2444">
        <w:rPr>
          <w:rFonts w:ascii="Times New Roman" w:hAnsi="Times New Roman" w:cs="Times New Roman"/>
          <w:sz w:val="24"/>
          <w:szCs w:val="24"/>
        </w:rPr>
        <w:lastRenderedPageBreak/>
        <w:t xml:space="preserve">hand washing, and social distancing. The risk level of a visit to the facility or residence depends on the number of visitors and the potential exposure to COVID-19 that any of the visitors may have had. </w:t>
      </w:r>
    </w:p>
    <w:p w14:paraId="7ACF14FD" w14:textId="77777777" w:rsidR="000B2444" w:rsidRPr="00533139" w:rsidRDefault="000B2444" w:rsidP="00882C43">
      <w:pPr>
        <w:ind w:left="-270" w:right="-270"/>
        <w:rPr>
          <w:rFonts w:ascii="Times New Roman" w:hAnsi="Times New Roman" w:cs="Times New Roman"/>
          <w:sz w:val="8"/>
          <w:szCs w:val="8"/>
        </w:rPr>
      </w:pPr>
    </w:p>
    <w:p w14:paraId="42F94F2A" w14:textId="77777777" w:rsidR="000B2444" w:rsidRPr="00533139" w:rsidRDefault="000B2444" w:rsidP="00882C43">
      <w:pPr>
        <w:ind w:left="-270" w:right="-270"/>
        <w:rPr>
          <w:rFonts w:ascii="Times New Roman" w:hAnsi="Times New Roman" w:cs="Times New Roman"/>
          <w:sz w:val="8"/>
          <w:szCs w:val="8"/>
        </w:rPr>
      </w:pPr>
    </w:p>
    <w:p w14:paraId="788A7C25" w14:textId="53E93D28" w:rsidR="005F7B2A" w:rsidRDefault="000B2444" w:rsidP="009D13A8">
      <w:pPr>
        <w:ind w:left="-270" w:right="-270"/>
        <w:rPr>
          <w:rFonts w:ascii="Times New Roman" w:hAnsi="Times New Roman" w:cs="Times New Roman"/>
          <w:sz w:val="24"/>
          <w:szCs w:val="24"/>
        </w:rPr>
      </w:pPr>
      <w:r w:rsidRPr="000B2444">
        <w:rPr>
          <w:rFonts w:ascii="Times New Roman" w:hAnsi="Times New Roman" w:cs="Times New Roman"/>
          <w:b/>
          <w:bCs/>
          <w:color w:val="FF0000"/>
          <w:sz w:val="24"/>
          <w:szCs w:val="24"/>
        </w:rPr>
        <w:t xml:space="preserve">Very </w:t>
      </w:r>
      <w:r w:rsidRPr="00C41CDA">
        <w:rPr>
          <w:rFonts w:ascii="Times New Roman" w:hAnsi="Times New Roman"/>
          <w:b/>
          <w:color w:val="FF0000"/>
          <w:sz w:val="24"/>
        </w:rPr>
        <w:t>high risk</w:t>
      </w:r>
      <w:r w:rsidR="005F7B2A">
        <w:rPr>
          <w:rFonts w:ascii="Times New Roman" w:hAnsi="Times New Roman" w:cs="Times New Roman"/>
          <w:b/>
          <w:bCs/>
          <w:color w:val="FF0000"/>
          <w:sz w:val="24"/>
          <w:szCs w:val="24"/>
        </w:rPr>
        <w:t>- not recommended</w:t>
      </w:r>
      <w:r w:rsidRPr="00C41CDA">
        <w:rPr>
          <w:rFonts w:ascii="Times New Roman" w:hAnsi="Times New Roman"/>
          <w:b/>
          <w:color w:val="FF0000"/>
          <w:sz w:val="24"/>
        </w:rPr>
        <w:t>:</w:t>
      </w:r>
      <w:r w:rsidRPr="00C41CDA">
        <w:rPr>
          <w:rFonts w:ascii="Times New Roman" w:hAnsi="Times New Roman"/>
          <w:color w:val="FF0000"/>
          <w:sz w:val="24"/>
        </w:rPr>
        <w:t xml:space="preserve"> </w:t>
      </w:r>
      <w:r w:rsidRPr="000B2444">
        <w:rPr>
          <w:rFonts w:ascii="Times New Roman" w:hAnsi="Times New Roman" w:cs="Times New Roman"/>
          <w:sz w:val="24"/>
          <w:szCs w:val="24"/>
        </w:rPr>
        <w:t xml:space="preserve">Bring your loved one home to celebrate with </w:t>
      </w:r>
      <w:r w:rsidR="005F7B2A">
        <w:rPr>
          <w:rFonts w:ascii="Times New Roman" w:hAnsi="Times New Roman" w:cs="Times New Roman"/>
          <w:sz w:val="24"/>
          <w:szCs w:val="24"/>
        </w:rPr>
        <w:t xml:space="preserve">your household and/or other households. </w:t>
      </w:r>
      <w:r w:rsidR="004C3242">
        <w:rPr>
          <w:rFonts w:ascii="Times New Roman" w:hAnsi="Times New Roman" w:cs="Times New Roman"/>
          <w:sz w:val="24"/>
          <w:szCs w:val="24"/>
        </w:rPr>
        <w:t xml:space="preserve">We strongly discourage any gatherings with people outside your home. </w:t>
      </w:r>
      <w:r w:rsidR="009D13A8" w:rsidRPr="005F7B2A">
        <w:rPr>
          <w:rFonts w:ascii="Times New Roman" w:hAnsi="Times New Roman" w:cs="Times New Roman"/>
          <w:sz w:val="24"/>
          <w:szCs w:val="24"/>
        </w:rPr>
        <w:t>Your loved one may need to quarantine for 14 days upon return to their congregate care setting.</w:t>
      </w:r>
    </w:p>
    <w:p w14:paraId="5DE89083" w14:textId="5B831B50" w:rsidR="000B2444" w:rsidRPr="00533139" w:rsidRDefault="000B2444" w:rsidP="00882C43">
      <w:pPr>
        <w:autoSpaceDE w:val="0"/>
        <w:autoSpaceDN w:val="0"/>
        <w:adjustRightInd w:val="0"/>
        <w:ind w:left="-270" w:right="-270"/>
        <w:rPr>
          <w:rFonts w:ascii="Times New Roman" w:hAnsi="Times New Roman" w:cs="Times New Roman"/>
          <w:sz w:val="16"/>
          <w:szCs w:val="16"/>
        </w:rPr>
      </w:pPr>
    </w:p>
    <w:p w14:paraId="3DFCDC37" w14:textId="77777777" w:rsidR="000B2444" w:rsidRDefault="000B2444" w:rsidP="00882C43">
      <w:pPr>
        <w:autoSpaceDE w:val="0"/>
        <w:autoSpaceDN w:val="0"/>
        <w:adjustRightInd w:val="0"/>
        <w:ind w:left="-270" w:right="-270"/>
        <w:rPr>
          <w:rFonts w:ascii="Times New Roman" w:hAnsi="Times New Roman" w:cs="Times New Roman"/>
          <w:b/>
          <w:bCs/>
          <w:sz w:val="24"/>
          <w:szCs w:val="24"/>
        </w:rPr>
      </w:pPr>
      <w:r w:rsidRPr="000B2444">
        <w:rPr>
          <w:rFonts w:ascii="Times New Roman" w:hAnsi="Times New Roman" w:cs="Times New Roman"/>
          <w:b/>
          <w:bCs/>
          <w:sz w:val="24"/>
          <w:szCs w:val="24"/>
        </w:rPr>
        <w:t>Guidelines on Visits and Travel</w:t>
      </w:r>
    </w:p>
    <w:p w14:paraId="2898EFAA" w14:textId="77777777" w:rsidR="00533139" w:rsidRPr="00533139" w:rsidRDefault="00533139" w:rsidP="00882C43">
      <w:pPr>
        <w:autoSpaceDE w:val="0"/>
        <w:autoSpaceDN w:val="0"/>
        <w:adjustRightInd w:val="0"/>
        <w:ind w:left="-270" w:right="-270"/>
        <w:rPr>
          <w:rFonts w:ascii="Times New Roman" w:hAnsi="Times New Roman" w:cs="Times New Roman"/>
          <w:b/>
          <w:bCs/>
          <w:sz w:val="8"/>
          <w:szCs w:val="8"/>
        </w:rPr>
      </w:pPr>
    </w:p>
    <w:p w14:paraId="0E2F23C1" w14:textId="77777777" w:rsidR="000B2444" w:rsidRDefault="000B2444" w:rsidP="00882C43">
      <w:pPr>
        <w:autoSpaceDE w:val="0"/>
        <w:autoSpaceDN w:val="0"/>
        <w:adjustRightInd w:val="0"/>
        <w:ind w:left="-270" w:right="-270"/>
        <w:rPr>
          <w:rFonts w:ascii="Times New Roman" w:hAnsi="Times New Roman" w:cs="Times New Roman"/>
          <w:sz w:val="24"/>
          <w:szCs w:val="24"/>
        </w:rPr>
      </w:pPr>
      <w:r w:rsidRPr="000B2444">
        <w:rPr>
          <w:rFonts w:ascii="Times New Roman" w:hAnsi="Times New Roman" w:cs="Times New Roman"/>
          <w:sz w:val="24"/>
          <w:szCs w:val="24"/>
        </w:rPr>
        <w:t xml:space="preserve">All in-person visits and off-sites must follow established guidance and protocols Please check the latest visitation guidance for </w:t>
      </w:r>
      <w:hyperlink r:id="rId11" w:history="1">
        <w:r w:rsidRPr="000B2444">
          <w:rPr>
            <w:rStyle w:val="Hyperlink"/>
            <w:rFonts w:ascii="Times New Roman" w:hAnsi="Times New Roman" w:cs="Times New Roman"/>
            <w:sz w:val="24"/>
            <w:szCs w:val="24"/>
          </w:rPr>
          <w:t>long-term care facilities</w:t>
        </w:r>
      </w:hyperlink>
      <w:r w:rsidRPr="000B2444">
        <w:rPr>
          <w:rFonts w:ascii="Times New Roman" w:hAnsi="Times New Roman" w:cs="Times New Roman"/>
          <w:sz w:val="24"/>
          <w:szCs w:val="24"/>
        </w:rPr>
        <w:t xml:space="preserve">, </w:t>
      </w:r>
      <w:hyperlink r:id="rId12" w:history="1">
        <w:r w:rsidRPr="000B2444">
          <w:rPr>
            <w:rStyle w:val="Hyperlink"/>
            <w:rFonts w:ascii="Times New Roman" w:hAnsi="Times New Roman" w:cs="Times New Roman"/>
            <w:sz w:val="24"/>
            <w:szCs w:val="24"/>
          </w:rPr>
          <w:t>ALRs</w:t>
        </w:r>
      </w:hyperlink>
      <w:r w:rsidRPr="000B2444">
        <w:rPr>
          <w:rFonts w:ascii="Times New Roman" w:hAnsi="Times New Roman" w:cs="Times New Roman"/>
          <w:sz w:val="24"/>
          <w:szCs w:val="24"/>
        </w:rPr>
        <w:t xml:space="preserve">, and </w:t>
      </w:r>
      <w:hyperlink r:id="rId13" w:history="1">
        <w:r w:rsidRPr="000B2444">
          <w:rPr>
            <w:rStyle w:val="Hyperlink"/>
            <w:rFonts w:ascii="Times New Roman" w:hAnsi="Times New Roman" w:cs="Times New Roman"/>
            <w:sz w:val="24"/>
            <w:szCs w:val="24"/>
          </w:rPr>
          <w:t>congregate care settings</w:t>
        </w:r>
      </w:hyperlink>
      <w:r w:rsidRPr="000B2444">
        <w:rPr>
          <w:rFonts w:ascii="Times New Roman" w:hAnsi="Times New Roman" w:cs="Times New Roman"/>
          <w:sz w:val="24"/>
          <w:szCs w:val="24"/>
        </w:rPr>
        <w:t xml:space="preserve"> and contact your loved one’s residence about setting up an in-person visit or making off-site arrangements. </w:t>
      </w:r>
    </w:p>
    <w:p w14:paraId="417B522B" w14:textId="77777777" w:rsidR="000B2444" w:rsidRPr="00533139" w:rsidRDefault="000B2444" w:rsidP="00882C43">
      <w:pPr>
        <w:autoSpaceDE w:val="0"/>
        <w:autoSpaceDN w:val="0"/>
        <w:adjustRightInd w:val="0"/>
        <w:ind w:left="-270" w:right="-270"/>
        <w:rPr>
          <w:rFonts w:ascii="Times New Roman" w:hAnsi="Times New Roman" w:cs="Times New Roman"/>
          <w:sz w:val="16"/>
          <w:szCs w:val="16"/>
        </w:rPr>
      </w:pPr>
    </w:p>
    <w:p w14:paraId="330C1829" w14:textId="77777777" w:rsidR="000B2444" w:rsidRP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Prior to any in-person visit, all participants should </w:t>
      </w:r>
      <w:hyperlink r:id="rId14" w:history="1">
        <w:r w:rsidRPr="000B2444">
          <w:rPr>
            <w:rStyle w:val="Hyperlink"/>
            <w:rFonts w:ascii="Times New Roman" w:hAnsi="Times New Roman" w:cs="Times New Roman"/>
            <w:sz w:val="24"/>
            <w:szCs w:val="24"/>
          </w:rPr>
          <w:t>screen</w:t>
        </w:r>
      </w:hyperlink>
      <w:r w:rsidRPr="000B2444">
        <w:rPr>
          <w:rFonts w:ascii="Times New Roman" w:hAnsi="Times New Roman" w:cs="Times New Roman"/>
          <w:sz w:val="24"/>
          <w:szCs w:val="24"/>
        </w:rPr>
        <w:t xml:space="preserve"> themselves for </w:t>
      </w:r>
      <w:hyperlink r:id="rId15" w:history="1">
        <w:r w:rsidRPr="000B2444">
          <w:rPr>
            <w:rStyle w:val="Hyperlink"/>
            <w:rFonts w:ascii="Times New Roman" w:hAnsi="Times New Roman" w:cs="Times New Roman"/>
            <w:sz w:val="24"/>
            <w:szCs w:val="24"/>
          </w:rPr>
          <w:t>COVID-19 symptoms</w:t>
        </w:r>
      </w:hyperlink>
      <w:r w:rsidRPr="000B2444">
        <w:rPr>
          <w:rFonts w:ascii="Times New Roman" w:hAnsi="Times New Roman" w:cs="Times New Roman"/>
          <w:sz w:val="24"/>
          <w:szCs w:val="24"/>
        </w:rPr>
        <w:t xml:space="preserve"> and are encouraged to get a COVID-19 test.  Please check </w:t>
      </w:r>
      <w:hyperlink r:id="rId16" w:history="1">
        <w:r w:rsidRPr="000B2444">
          <w:rPr>
            <w:rStyle w:val="Hyperlink"/>
            <w:rFonts w:ascii="Times New Roman" w:hAnsi="Times New Roman" w:cs="Times New Roman"/>
            <w:sz w:val="24"/>
            <w:szCs w:val="24"/>
          </w:rPr>
          <w:t>Mass.gov/</w:t>
        </w:r>
        <w:proofErr w:type="spellStart"/>
        <w:r w:rsidRPr="000B2444">
          <w:rPr>
            <w:rStyle w:val="Hyperlink"/>
            <w:rFonts w:ascii="Times New Roman" w:hAnsi="Times New Roman" w:cs="Times New Roman"/>
            <w:sz w:val="24"/>
            <w:szCs w:val="24"/>
          </w:rPr>
          <w:t>GetTested</w:t>
        </w:r>
        <w:proofErr w:type="spellEnd"/>
      </w:hyperlink>
      <w:r w:rsidRPr="000B2444">
        <w:rPr>
          <w:rFonts w:ascii="Times New Roman" w:hAnsi="Times New Roman" w:cs="Times New Roman"/>
          <w:sz w:val="24"/>
          <w:szCs w:val="24"/>
        </w:rPr>
        <w:t xml:space="preserve"> for locations.</w:t>
      </w:r>
    </w:p>
    <w:p w14:paraId="72079CE1" w14:textId="77777777"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Out-of-state family members visiting for the holidays must comply with all travel requirements outlined in the Massachusetts </w:t>
      </w:r>
      <w:hyperlink r:id="rId17" w:history="1">
        <w:r w:rsidRPr="000B2444">
          <w:rPr>
            <w:rStyle w:val="Hyperlink"/>
            <w:rFonts w:ascii="Times New Roman" w:hAnsi="Times New Roman" w:cs="Times New Roman"/>
            <w:sz w:val="24"/>
            <w:szCs w:val="24"/>
          </w:rPr>
          <w:t>COVID-19 travel order</w:t>
        </w:r>
      </w:hyperlink>
      <w:r w:rsidRPr="000B2444">
        <w:rPr>
          <w:rFonts w:ascii="Times New Roman" w:hAnsi="Times New Roman" w:cs="Times New Roman"/>
          <w:sz w:val="24"/>
          <w:szCs w:val="24"/>
        </w:rPr>
        <w:t xml:space="preserve">. You are exempt from these requirements if your travel is limited to a brief trip to visit a person in a long-term are or congregate care setting. For example, driving from Rhode Island (or another high-risk state) to Massachusetts to visit a parent in a nursing home for 45 minutes, and then immediately returning home. </w:t>
      </w:r>
    </w:p>
    <w:p w14:paraId="291A6896" w14:textId="77777777" w:rsidR="000B2444" w:rsidRPr="00533139" w:rsidRDefault="000B2444" w:rsidP="00882C43">
      <w:pPr>
        <w:ind w:left="-270" w:right="-270"/>
        <w:rPr>
          <w:rFonts w:ascii="Times New Roman" w:hAnsi="Times New Roman" w:cs="Times New Roman"/>
          <w:sz w:val="16"/>
          <w:szCs w:val="16"/>
        </w:rPr>
      </w:pPr>
    </w:p>
    <w:p w14:paraId="752B1E47" w14:textId="332D2268"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For the safety of your loved one and the community, </w:t>
      </w:r>
      <w:r w:rsidR="009D13A8">
        <w:rPr>
          <w:rFonts w:ascii="Times New Roman" w:hAnsi="Times New Roman" w:cs="Times New Roman"/>
          <w:sz w:val="24"/>
          <w:szCs w:val="24"/>
        </w:rPr>
        <w:t xml:space="preserve">we </w:t>
      </w:r>
      <w:r w:rsidR="00C41CDA">
        <w:rPr>
          <w:rFonts w:ascii="Times New Roman" w:hAnsi="Times New Roman" w:cs="Times New Roman"/>
          <w:sz w:val="24"/>
          <w:szCs w:val="24"/>
        </w:rPr>
        <w:t>ask that you refrain</w:t>
      </w:r>
      <w:r w:rsidR="00C41CDA" w:rsidRPr="00C41CDA">
        <w:t xml:space="preserve"> </w:t>
      </w:r>
      <w:r w:rsidR="009D13A8">
        <w:rPr>
          <w:rFonts w:ascii="Times New Roman" w:hAnsi="Times New Roman" w:cs="Times New Roman"/>
          <w:sz w:val="24"/>
          <w:szCs w:val="24"/>
        </w:rPr>
        <w:t xml:space="preserve">from bringing your loved one into your home for a holiday gathering. However, if you choose to do so, </w:t>
      </w:r>
      <w:r w:rsidRPr="000B2444">
        <w:rPr>
          <w:rFonts w:ascii="Times New Roman" w:hAnsi="Times New Roman" w:cs="Times New Roman"/>
          <w:sz w:val="24"/>
          <w:szCs w:val="24"/>
        </w:rPr>
        <w:t>we encourage you to communicate with the facility or residence before</w:t>
      </w:r>
      <w:r w:rsidR="009D13A8">
        <w:rPr>
          <w:rFonts w:ascii="Times New Roman" w:hAnsi="Times New Roman" w:cs="Times New Roman"/>
          <w:sz w:val="24"/>
          <w:szCs w:val="24"/>
        </w:rPr>
        <w:t xml:space="preserve">hand </w:t>
      </w:r>
      <w:r w:rsidRPr="000B2444">
        <w:rPr>
          <w:rFonts w:ascii="Times New Roman" w:hAnsi="Times New Roman" w:cs="Times New Roman"/>
          <w:sz w:val="24"/>
          <w:szCs w:val="24"/>
        </w:rPr>
        <w:t xml:space="preserve">to understand their policies. Facilities and residences may require your loved one to quarantine for 14 days when they return to the facility or residence if you bring them home for a celebration, out of concern for the safety of your loved one and others. If your loved one must quarantine, they may be asked to quarantine in a temporary room for the safety of others. </w:t>
      </w:r>
    </w:p>
    <w:p w14:paraId="12357731" w14:textId="77777777" w:rsidR="000B2444" w:rsidRPr="00533139" w:rsidRDefault="000B2444" w:rsidP="00882C43">
      <w:pPr>
        <w:ind w:left="-270" w:right="-270"/>
        <w:rPr>
          <w:rFonts w:ascii="Times New Roman" w:hAnsi="Times New Roman" w:cs="Times New Roman"/>
          <w:sz w:val="16"/>
          <w:szCs w:val="16"/>
        </w:rPr>
      </w:pPr>
    </w:p>
    <w:p w14:paraId="282A4DC5" w14:textId="77777777" w:rsidR="000B2444" w:rsidRDefault="000B2444" w:rsidP="00882C43">
      <w:pPr>
        <w:ind w:left="-270" w:right="-270"/>
        <w:rPr>
          <w:rFonts w:ascii="Times New Roman" w:hAnsi="Times New Roman" w:cs="Times New Roman"/>
          <w:b/>
          <w:bCs/>
          <w:sz w:val="24"/>
          <w:szCs w:val="24"/>
        </w:rPr>
      </w:pPr>
      <w:r w:rsidRPr="000B2444">
        <w:rPr>
          <w:rFonts w:ascii="Times New Roman" w:hAnsi="Times New Roman" w:cs="Times New Roman"/>
          <w:b/>
          <w:bCs/>
          <w:sz w:val="24"/>
          <w:szCs w:val="24"/>
        </w:rPr>
        <w:t>Additional Resources</w:t>
      </w:r>
    </w:p>
    <w:p w14:paraId="79F65687" w14:textId="77777777" w:rsidR="00533139" w:rsidRPr="00533139" w:rsidRDefault="00533139" w:rsidP="00882C43">
      <w:pPr>
        <w:ind w:left="-270" w:right="-270"/>
        <w:rPr>
          <w:rFonts w:ascii="Times New Roman" w:hAnsi="Times New Roman" w:cs="Times New Roman"/>
          <w:sz w:val="8"/>
          <w:szCs w:val="8"/>
        </w:rPr>
      </w:pPr>
    </w:p>
    <w:p w14:paraId="7A6282AF" w14:textId="77777777" w:rsidR="000B2444" w:rsidRP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In addition to discussing with your loved one’s facility or residence, there are resources available to discuss how to safely celebrate with your loved one. Families of loved ones in long-term care settings, including ALRs, can contact the </w:t>
      </w:r>
      <w:r w:rsidRPr="000B2444">
        <w:rPr>
          <w:rFonts w:ascii="Times New Roman" w:hAnsi="Times New Roman" w:cs="Times New Roman"/>
          <w:b/>
          <w:bCs/>
          <w:color w:val="0070C0"/>
          <w:sz w:val="24"/>
          <w:szCs w:val="24"/>
        </w:rPr>
        <w:t>Nursing Home Family Resource at 617-660-5399.</w:t>
      </w:r>
      <w:r w:rsidRPr="000B2444">
        <w:rPr>
          <w:rFonts w:ascii="Times New Roman" w:hAnsi="Times New Roman" w:cs="Times New Roman"/>
          <w:color w:val="0070C0"/>
          <w:sz w:val="24"/>
          <w:szCs w:val="24"/>
        </w:rPr>
        <w:t xml:space="preserve"> </w:t>
      </w:r>
      <w:r w:rsidRPr="000B2444">
        <w:rPr>
          <w:rFonts w:ascii="Times New Roman" w:hAnsi="Times New Roman" w:cs="Times New Roman"/>
          <w:sz w:val="24"/>
          <w:szCs w:val="24"/>
        </w:rPr>
        <w:t xml:space="preserve">Families of loved ones in other congregate settings should reach out to their loved one’s case manager, social worker, or service coordinator for additional support. </w:t>
      </w:r>
    </w:p>
    <w:p w14:paraId="303C6757" w14:textId="77777777" w:rsidR="000B2444" w:rsidRPr="00533139" w:rsidRDefault="000B2444" w:rsidP="00882C43">
      <w:pPr>
        <w:ind w:left="-270" w:right="-270"/>
        <w:rPr>
          <w:rFonts w:ascii="Times New Roman" w:hAnsi="Times New Roman" w:cs="Times New Roman"/>
          <w:sz w:val="16"/>
          <w:szCs w:val="16"/>
        </w:rPr>
      </w:pPr>
    </w:p>
    <w:p w14:paraId="18554083" w14:textId="77777777"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We hope that you and your loved ones have a safe and healthy holiday season. </w:t>
      </w:r>
    </w:p>
    <w:p w14:paraId="19989525" w14:textId="77777777" w:rsidR="000B2444" w:rsidRPr="000B2444" w:rsidRDefault="000B2444" w:rsidP="00882C43">
      <w:pPr>
        <w:ind w:left="-270" w:right="-270"/>
        <w:rPr>
          <w:rFonts w:ascii="Times New Roman" w:hAnsi="Times New Roman" w:cs="Times New Roman"/>
          <w:sz w:val="24"/>
          <w:szCs w:val="24"/>
        </w:rPr>
      </w:pPr>
    </w:p>
    <w:p w14:paraId="0D9E5EB9" w14:textId="77777777" w:rsidR="00533139" w:rsidRDefault="00533139" w:rsidP="00882C43">
      <w:pPr>
        <w:ind w:left="-270" w:right="-270"/>
        <w:rPr>
          <w:rFonts w:ascii="Times New Roman" w:hAnsi="Times New Roman" w:cs="Times New Roman"/>
          <w:sz w:val="24"/>
          <w:szCs w:val="24"/>
        </w:rPr>
      </w:pPr>
    </w:p>
    <w:p w14:paraId="0FA48E1E" w14:textId="77777777" w:rsid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 xml:space="preserve">Sincerely, </w:t>
      </w:r>
    </w:p>
    <w:p w14:paraId="36ECBD23" w14:textId="77777777" w:rsidR="0040580E" w:rsidRPr="000B2444" w:rsidRDefault="0040580E" w:rsidP="00882C43">
      <w:pPr>
        <w:ind w:left="-270" w:right="-270"/>
        <w:rPr>
          <w:rFonts w:ascii="Times New Roman" w:hAnsi="Times New Roman" w:cs="Times New Roman"/>
          <w:sz w:val="24"/>
          <w:szCs w:val="24"/>
        </w:rPr>
      </w:pPr>
    </w:p>
    <w:p w14:paraId="3320AFF2" w14:textId="600F3ED9" w:rsidR="000B2444" w:rsidRPr="000B2444" w:rsidRDefault="00C373F8" w:rsidP="00882C43">
      <w:pPr>
        <w:ind w:left="-270" w:righ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0D7540" wp14:editId="3FD817A1">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546100"/>
                    </a:xfrm>
                    <a:prstGeom prst="rect">
                      <a:avLst/>
                    </a:prstGeom>
                    <a:noFill/>
                    <a:ln>
                      <a:noFill/>
                    </a:ln>
                  </pic:spPr>
                </pic:pic>
              </a:graphicData>
            </a:graphic>
          </wp:inline>
        </w:drawing>
      </w:r>
    </w:p>
    <w:p w14:paraId="080AB4A7" w14:textId="77777777" w:rsidR="000B2444" w:rsidRPr="000B2444" w:rsidRDefault="000B2444" w:rsidP="00882C43">
      <w:pPr>
        <w:ind w:left="-270" w:right="-270"/>
        <w:rPr>
          <w:rFonts w:ascii="Times New Roman" w:hAnsi="Times New Roman" w:cs="Times New Roman"/>
          <w:sz w:val="24"/>
          <w:szCs w:val="24"/>
        </w:rPr>
      </w:pPr>
      <w:r w:rsidRPr="000B2444">
        <w:rPr>
          <w:rFonts w:ascii="Times New Roman" w:hAnsi="Times New Roman" w:cs="Times New Roman"/>
          <w:sz w:val="24"/>
          <w:szCs w:val="24"/>
        </w:rPr>
        <w:t>Marylou Sudders</w:t>
      </w:r>
    </w:p>
    <w:p w14:paraId="1DC12710" w14:textId="77777777" w:rsidR="000B2444" w:rsidRPr="000B2444" w:rsidRDefault="000B2444" w:rsidP="00882C43">
      <w:pPr>
        <w:tabs>
          <w:tab w:val="left" w:pos="1440"/>
          <w:tab w:val="center" w:pos="4925"/>
        </w:tabs>
        <w:ind w:right="-270"/>
        <w:rPr>
          <w:rFonts w:ascii="Times New Roman" w:hAnsi="Times New Roman" w:cs="Times New Roman"/>
          <w:b/>
          <w:color w:val="303BA2"/>
          <w:sz w:val="24"/>
          <w:szCs w:val="24"/>
        </w:rPr>
      </w:pPr>
    </w:p>
    <w:sectPr w:rsidR="000B2444" w:rsidRPr="000B2444" w:rsidSect="00533139">
      <w:headerReference w:type="default" r:id="rId19"/>
      <w:footerReference w:type="even" r:id="rId20"/>
      <w:footerReference w:type="default" r:id="rId21"/>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D970" w14:textId="77777777" w:rsidR="00565757" w:rsidRDefault="00565757">
      <w:r>
        <w:separator/>
      </w:r>
    </w:p>
  </w:endnote>
  <w:endnote w:type="continuationSeparator" w:id="0">
    <w:p w14:paraId="40739FD4" w14:textId="77777777" w:rsidR="00565757" w:rsidRDefault="00565757">
      <w:r>
        <w:continuationSeparator/>
      </w:r>
    </w:p>
  </w:endnote>
  <w:endnote w:type="continuationNotice" w:id="1">
    <w:p w14:paraId="2EC3259B" w14:textId="77777777" w:rsidR="00565757" w:rsidRDefault="00565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70CF"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99B8D"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5178"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3008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E6328A9"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38FB" w14:textId="77777777" w:rsidR="00565757" w:rsidRDefault="00565757">
      <w:r>
        <w:separator/>
      </w:r>
    </w:p>
  </w:footnote>
  <w:footnote w:type="continuationSeparator" w:id="0">
    <w:p w14:paraId="5BB3F32F" w14:textId="77777777" w:rsidR="00565757" w:rsidRDefault="00565757">
      <w:r>
        <w:continuationSeparator/>
      </w:r>
    </w:p>
  </w:footnote>
  <w:footnote w:type="continuationNotice" w:id="1">
    <w:p w14:paraId="0ED84BD4" w14:textId="77777777" w:rsidR="00565757" w:rsidRDefault="00565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B54B" w14:textId="77777777" w:rsidR="00C373F8" w:rsidRDefault="00C3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AC4"/>
    <w:multiLevelType w:val="hybridMultilevel"/>
    <w:tmpl w:val="261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3392"/>
    <w:rsid w:val="000218F6"/>
    <w:rsid w:val="00025A27"/>
    <w:rsid w:val="00080A77"/>
    <w:rsid w:val="000B2444"/>
    <w:rsid w:val="000D1437"/>
    <w:rsid w:val="000F2FB3"/>
    <w:rsid w:val="001066DC"/>
    <w:rsid w:val="00157255"/>
    <w:rsid w:val="00172950"/>
    <w:rsid w:val="001C3CAB"/>
    <w:rsid w:val="00206158"/>
    <w:rsid w:val="0020717F"/>
    <w:rsid w:val="00215CAD"/>
    <w:rsid w:val="00223B9F"/>
    <w:rsid w:val="00224256"/>
    <w:rsid w:val="00230E81"/>
    <w:rsid w:val="002520D5"/>
    <w:rsid w:val="00266394"/>
    <w:rsid w:val="00266AB2"/>
    <w:rsid w:val="002A53A2"/>
    <w:rsid w:val="002C676E"/>
    <w:rsid w:val="002E1AC9"/>
    <w:rsid w:val="00386BCD"/>
    <w:rsid w:val="00395400"/>
    <w:rsid w:val="003C2E3A"/>
    <w:rsid w:val="003C770E"/>
    <w:rsid w:val="003E06CE"/>
    <w:rsid w:val="003F1A2D"/>
    <w:rsid w:val="004016AD"/>
    <w:rsid w:val="0040580E"/>
    <w:rsid w:val="004200B4"/>
    <w:rsid w:val="0045558C"/>
    <w:rsid w:val="00457D15"/>
    <w:rsid w:val="004776F6"/>
    <w:rsid w:val="0048519F"/>
    <w:rsid w:val="004B2B19"/>
    <w:rsid w:val="004B6AAF"/>
    <w:rsid w:val="004C3242"/>
    <w:rsid w:val="00533139"/>
    <w:rsid w:val="0054227E"/>
    <w:rsid w:val="005452F6"/>
    <w:rsid w:val="00565008"/>
    <w:rsid w:val="00565757"/>
    <w:rsid w:val="005F7B2A"/>
    <w:rsid w:val="00627028"/>
    <w:rsid w:val="006437C3"/>
    <w:rsid w:val="006948A2"/>
    <w:rsid w:val="006950AA"/>
    <w:rsid w:val="006B535E"/>
    <w:rsid w:val="006C2607"/>
    <w:rsid w:val="006D731A"/>
    <w:rsid w:val="00751EAB"/>
    <w:rsid w:val="00760514"/>
    <w:rsid w:val="00761105"/>
    <w:rsid w:val="00766658"/>
    <w:rsid w:val="00773BF3"/>
    <w:rsid w:val="00782008"/>
    <w:rsid w:val="007B4FED"/>
    <w:rsid w:val="007C7426"/>
    <w:rsid w:val="007D5150"/>
    <w:rsid w:val="007F4C57"/>
    <w:rsid w:val="008138ED"/>
    <w:rsid w:val="00830084"/>
    <w:rsid w:val="008333D6"/>
    <w:rsid w:val="00882C43"/>
    <w:rsid w:val="0089533F"/>
    <w:rsid w:val="009271D7"/>
    <w:rsid w:val="0093212C"/>
    <w:rsid w:val="0093489F"/>
    <w:rsid w:val="00947481"/>
    <w:rsid w:val="00951C89"/>
    <w:rsid w:val="00962923"/>
    <w:rsid w:val="00983941"/>
    <w:rsid w:val="0099721B"/>
    <w:rsid w:val="009D13A8"/>
    <w:rsid w:val="009D3C2B"/>
    <w:rsid w:val="009F243C"/>
    <w:rsid w:val="00A32FEA"/>
    <w:rsid w:val="00A934F9"/>
    <w:rsid w:val="00AB0061"/>
    <w:rsid w:val="00AD6895"/>
    <w:rsid w:val="00AE0DA5"/>
    <w:rsid w:val="00AE3401"/>
    <w:rsid w:val="00B67BA9"/>
    <w:rsid w:val="00B95039"/>
    <w:rsid w:val="00C373F8"/>
    <w:rsid w:val="00C41CDA"/>
    <w:rsid w:val="00C54C4C"/>
    <w:rsid w:val="00C91491"/>
    <w:rsid w:val="00CB2C18"/>
    <w:rsid w:val="00D2459B"/>
    <w:rsid w:val="00D33D19"/>
    <w:rsid w:val="00D73367"/>
    <w:rsid w:val="00D764D3"/>
    <w:rsid w:val="00D911CD"/>
    <w:rsid w:val="00D967D8"/>
    <w:rsid w:val="00DB0922"/>
    <w:rsid w:val="00DC4C74"/>
    <w:rsid w:val="00DC7E1C"/>
    <w:rsid w:val="00DE096B"/>
    <w:rsid w:val="00DE0FB9"/>
    <w:rsid w:val="00E164BF"/>
    <w:rsid w:val="00E236AA"/>
    <w:rsid w:val="00E26B3A"/>
    <w:rsid w:val="00E3082D"/>
    <w:rsid w:val="00E4098C"/>
    <w:rsid w:val="00E457FE"/>
    <w:rsid w:val="00E91E40"/>
    <w:rsid w:val="00E93963"/>
    <w:rsid w:val="00EA0FFB"/>
    <w:rsid w:val="00EE5FA8"/>
    <w:rsid w:val="00EF173E"/>
    <w:rsid w:val="00F32956"/>
    <w:rsid w:val="00F34242"/>
    <w:rsid w:val="00F61D40"/>
    <w:rsid w:val="00F6256A"/>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4D41"/>
  <w15:chartTrackingRefBased/>
  <w15:docId w15:val="{A638D362-F990-4632-A12C-1C07673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szCs w:val="22"/>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 w:type="paragraph" w:styleId="BalloonText">
    <w:name w:val="Balloon Text"/>
    <w:basedOn w:val="Normal"/>
    <w:link w:val="BalloonTextChar"/>
    <w:rsid w:val="00D33D19"/>
    <w:rPr>
      <w:rFonts w:ascii="Segoe UI" w:hAnsi="Segoe UI" w:cs="Segoe UI"/>
      <w:sz w:val="18"/>
      <w:szCs w:val="18"/>
    </w:rPr>
  </w:style>
  <w:style w:type="character" w:customStyle="1" w:styleId="BalloonTextChar">
    <w:name w:val="Balloon Text Char"/>
    <w:basedOn w:val="DefaultParagraphFont"/>
    <w:link w:val="BalloonText"/>
    <w:rsid w:val="00D33D19"/>
    <w:rPr>
      <w:rFonts w:ascii="Segoe UI" w:hAnsi="Segoe UI" w:cs="Segoe UI"/>
      <w:sz w:val="18"/>
      <w:szCs w:val="18"/>
    </w:rPr>
  </w:style>
  <w:style w:type="character" w:styleId="CommentReference">
    <w:name w:val="annotation reference"/>
    <w:basedOn w:val="DefaultParagraphFont"/>
    <w:rsid w:val="006437C3"/>
    <w:rPr>
      <w:sz w:val="16"/>
      <w:szCs w:val="16"/>
    </w:rPr>
  </w:style>
  <w:style w:type="paragraph" w:styleId="CommentText">
    <w:name w:val="annotation text"/>
    <w:basedOn w:val="Normal"/>
    <w:link w:val="CommentTextChar"/>
    <w:rsid w:val="006437C3"/>
    <w:rPr>
      <w:sz w:val="20"/>
    </w:rPr>
  </w:style>
  <w:style w:type="character" w:customStyle="1" w:styleId="CommentTextChar">
    <w:name w:val="Comment Text Char"/>
    <w:basedOn w:val="DefaultParagraphFont"/>
    <w:link w:val="CommentText"/>
    <w:rsid w:val="006437C3"/>
    <w:rPr>
      <w:rFonts w:ascii="Arial" w:hAnsi="Arial" w:cs="Arial"/>
    </w:rPr>
  </w:style>
  <w:style w:type="paragraph" w:styleId="CommentSubject">
    <w:name w:val="annotation subject"/>
    <w:basedOn w:val="CommentText"/>
    <w:next w:val="CommentText"/>
    <w:link w:val="CommentSubjectChar"/>
    <w:rsid w:val="006437C3"/>
    <w:rPr>
      <w:b/>
      <w:bCs/>
    </w:rPr>
  </w:style>
  <w:style w:type="character" w:customStyle="1" w:styleId="CommentSubjectChar">
    <w:name w:val="Comment Subject Char"/>
    <w:basedOn w:val="CommentTextChar"/>
    <w:link w:val="CommentSubject"/>
    <w:rsid w:val="006437C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038">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856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executive-office-of-health-and-human-services-visitation-guidance-during-covid-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ss.gov/doc/alr-social-visits-and-indoor-congregate-activities-guidance/download" TargetMode="External"/><Relationship Id="rId17" Type="http://schemas.openxmlformats.org/officeDocument/2006/relationships/hyperlink" Target="https://www.mass.gov/info-details/covid-19-travel-order" TargetMode="External"/><Relationship Id="rId2" Type="http://schemas.openxmlformats.org/officeDocument/2006/relationships/numbering" Target="numbering.xml"/><Relationship Id="rId16" Type="http://schemas.openxmlformats.org/officeDocument/2006/relationships/hyperlink" Target="http://www.mass.gov/gettes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imitation-on-visitors-in-long-term-care-facilities-during-the-covid-19-outbreak/download" TargetMode="External"/><Relationship Id="rId5" Type="http://schemas.openxmlformats.org/officeDocument/2006/relationships/webSettings" Target="webSettings.xml"/><Relationship Id="rId15" Type="http://schemas.openxmlformats.org/officeDocument/2006/relationships/hyperlink" Target="https://www.mass.gov/info-details/about-covid-19" TargetMode="External"/><Relationship Id="rId23" Type="http://schemas.openxmlformats.org/officeDocument/2006/relationships/theme" Target="theme/theme1.xml"/><Relationship Id="rId10" Type="http://schemas.openxmlformats.org/officeDocument/2006/relationships/hyperlink" Target="https://www.mass.gov/news/thanksgiving-during-covid-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daily-life-coping/holidays.html" TargetMode="External"/><Relationship Id="rId14" Type="http://schemas.openxmlformats.org/officeDocument/2006/relationships/hyperlink" Target="https://www.cdc.gov/coronavirus/2019-ncov/symptoms-testing/coronavirus-self-check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1FE3-322F-411C-B391-9B4F8326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5883</CharactersWithSpaces>
  <SharedDoc>false</SharedDoc>
  <HLinks>
    <vt:vector size="48" baseType="variant">
      <vt:variant>
        <vt:i4>7733301</vt:i4>
      </vt:variant>
      <vt:variant>
        <vt:i4>21</vt:i4>
      </vt:variant>
      <vt:variant>
        <vt:i4>0</vt:i4>
      </vt:variant>
      <vt:variant>
        <vt:i4>5</vt:i4>
      </vt:variant>
      <vt:variant>
        <vt:lpwstr>https://www.mass.gov/info-details/covid-19-travel-order</vt:lpwstr>
      </vt:variant>
      <vt:variant>
        <vt:lpwstr/>
      </vt:variant>
      <vt:variant>
        <vt:i4>6029393</vt:i4>
      </vt:variant>
      <vt:variant>
        <vt:i4>18</vt:i4>
      </vt:variant>
      <vt:variant>
        <vt:i4>0</vt:i4>
      </vt:variant>
      <vt:variant>
        <vt:i4>5</vt:i4>
      </vt:variant>
      <vt:variant>
        <vt:lpwstr>http://www.mass.gov/gettested</vt:lpwstr>
      </vt:variant>
      <vt:variant>
        <vt:lpwstr/>
      </vt:variant>
      <vt:variant>
        <vt:i4>393217</vt:i4>
      </vt:variant>
      <vt:variant>
        <vt:i4>15</vt:i4>
      </vt:variant>
      <vt:variant>
        <vt:i4>0</vt:i4>
      </vt:variant>
      <vt:variant>
        <vt:i4>5</vt:i4>
      </vt:variant>
      <vt:variant>
        <vt:lpwstr>https://www.mass.gov/info-details/about-covid-19</vt:lpwstr>
      </vt:variant>
      <vt:variant>
        <vt:lpwstr/>
      </vt:variant>
      <vt:variant>
        <vt:i4>4784209</vt:i4>
      </vt:variant>
      <vt:variant>
        <vt:i4>12</vt:i4>
      </vt:variant>
      <vt:variant>
        <vt:i4>0</vt:i4>
      </vt:variant>
      <vt:variant>
        <vt:i4>5</vt:i4>
      </vt:variant>
      <vt:variant>
        <vt:lpwstr>https://www.cdc.gov/coronavirus/2019-ncov/symptoms-testing/coronavirus-self-checker.html</vt:lpwstr>
      </vt:variant>
      <vt:variant>
        <vt:lpwstr/>
      </vt:variant>
      <vt:variant>
        <vt:i4>6357097</vt:i4>
      </vt:variant>
      <vt:variant>
        <vt:i4>9</vt:i4>
      </vt:variant>
      <vt:variant>
        <vt:i4>0</vt:i4>
      </vt:variant>
      <vt:variant>
        <vt:i4>5</vt:i4>
      </vt:variant>
      <vt:variant>
        <vt:lpwstr>https://www.mass.gov/info-details/executive-office-of-health-and-human-services-visitation-guidance-during-covid-19</vt:lpwstr>
      </vt:variant>
      <vt:variant>
        <vt:lpwstr/>
      </vt:variant>
      <vt:variant>
        <vt:i4>524354</vt:i4>
      </vt:variant>
      <vt:variant>
        <vt:i4>6</vt:i4>
      </vt:variant>
      <vt:variant>
        <vt:i4>0</vt:i4>
      </vt:variant>
      <vt:variant>
        <vt:i4>5</vt:i4>
      </vt:variant>
      <vt:variant>
        <vt:lpwstr>https://www.mass.gov/doc/alr-social-visits-and-indoor-congregate-activities-guidance/download</vt:lpwstr>
      </vt:variant>
      <vt:variant>
        <vt:lpwstr/>
      </vt:variant>
      <vt:variant>
        <vt:i4>7209086</vt:i4>
      </vt:variant>
      <vt:variant>
        <vt:i4>3</vt:i4>
      </vt:variant>
      <vt:variant>
        <vt:i4>0</vt:i4>
      </vt:variant>
      <vt:variant>
        <vt:i4>5</vt:i4>
      </vt:variant>
      <vt:variant>
        <vt:lpwstr>https://www.mass.gov/doc/limitation-on-visitors-in-long-term-care-facilities-during-the-covid-19-outbreak/download</vt:lpwstr>
      </vt:variant>
      <vt:variant>
        <vt:lpwstr/>
      </vt:variant>
      <vt:variant>
        <vt:i4>2621489</vt:i4>
      </vt:variant>
      <vt:variant>
        <vt:i4>0</vt:i4>
      </vt:variant>
      <vt:variant>
        <vt:i4>0</vt:i4>
      </vt:variant>
      <vt:variant>
        <vt:i4>5</vt:i4>
      </vt:variant>
      <vt:variant>
        <vt:lpwstr>https://www.mass.gov/news/thanksgiving-during-covid-19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MacDonald, Emma (EHS)</cp:lastModifiedBy>
  <cp:revision>2</cp:revision>
  <cp:lastPrinted>2015-01-13T19:59:00Z</cp:lastPrinted>
  <dcterms:created xsi:type="dcterms:W3CDTF">2020-11-23T20:15:00Z</dcterms:created>
  <dcterms:modified xsi:type="dcterms:W3CDTF">2020-11-23T20:15:00Z</dcterms:modified>
</cp:coreProperties>
</file>