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65" w:rsidRPr="00051487" w:rsidRDefault="00446792" w:rsidP="004A3765">
      <w:pPr>
        <w:pStyle w:val="Header"/>
        <w:jc w:val="right"/>
        <w:rPr>
          <w:rFonts w:ascii="Calibri" w:hAnsi="Calibri"/>
          <w:color w:val="152355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-1002665</wp:posOffset>
                </wp:positionV>
                <wp:extent cx="7000875" cy="753110"/>
                <wp:effectExtent l="0" t="0" r="635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F4" w:rsidRPr="00E16847" w:rsidRDefault="00274D23" w:rsidP="00471A6E">
                            <w:pPr>
                              <w:pStyle w:val="BIDPUBHEALTHFACTSHEET"/>
                            </w:pPr>
                            <w:r>
                              <w:t xml:space="preserve">MASSACHUSETTS </w:t>
                            </w:r>
                            <w:r w:rsidR="00884FF4" w:rsidRPr="00E16847">
                              <w:t>PUBLIC HEALTH FACT SHEET</w:t>
                            </w:r>
                          </w:p>
                          <w:p w:rsidR="00884FF4" w:rsidRPr="006B54F0" w:rsidRDefault="006B54F0" w:rsidP="000250CA">
                            <w:pPr>
                              <w:pStyle w:val="BIDTitle"/>
                            </w:pPr>
                            <w:r>
                              <w:rPr>
                                <w:rFonts w:cs="Arial"/>
                              </w:rPr>
                              <w:t xml:space="preserve">Shiga-toxin Producing </w:t>
                            </w:r>
                            <w:r w:rsidRPr="006B54F0">
                              <w:rPr>
                                <w:rFonts w:cs="Arial"/>
                                <w:i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scherichia</w:t>
                            </w:r>
                            <w:r w:rsidRPr="006B54F0">
                              <w:rPr>
                                <w:rFonts w:cs="Arial"/>
                                <w:i/>
                              </w:rPr>
                              <w:t xml:space="preserve"> coli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(STEC)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78.95pt;width:551.25pt;height:59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" filled="f" stroked="f">
                <v:textbox inset=",7.2pt,,7.2pt">
                  <w:txbxContent>
                    <w:p w:rsidR="00884FF4" w:rsidRPr="00E16847" w:rsidRDefault="00274D23" w:rsidP="00471A6E">
                      <w:pPr>
                        <w:pStyle w:val="BIDPUBHEALTHFACTSHEET"/>
                      </w:pPr>
                      <w:r>
                        <w:t xml:space="preserve">MASSACHUSETTS </w:t>
                      </w:r>
                      <w:r w:rsidR="00884FF4" w:rsidRPr="00E16847">
                        <w:t>PUBLIC HEALTH FACT SHEET</w:t>
                      </w:r>
                    </w:p>
                    <w:p w:rsidR="00884FF4" w:rsidRPr="006B54F0" w:rsidRDefault="006B54F0" w:rsidP="000250CA">
                      <w:pPr>
                        <w:pStyle w:val="BIDTitle"/>
                      </w:pPr>
                      <w:r>
                        <w:rPr>
                          <w:rFonts w:cs="Arial"/>
                        </w:rPr>
                        <w:t xml:space="preserve">Shiga-toxin Producing </w:t>
                      </w:r>
                      <w:r w:rsidRPr="006B54F0">
                        <w:rPr>
                          <w:rFonts w:cs="Arial"/>
                          <w:i/>
                        </w:rPr>
                        <w:t>E</w:t>
                      </w:r>
                      <w:r>
                        <w:rPr>
                          <w:rFonts w:cs="Arial"/>
                          <w:i/>
                        </w:rPr>
                        <w:t>scherichia</w:t>
                      </w:r>
                      <w:r w:rsidRPr="006B54F0">
                        <w:rPr>
                          <w:rFonts w:cs="Arial"/>
                          <w:i/>
                        </w:rPr>
                        <w:t xml:space="preserve"> coli</w:t>
                      </w:r>
                      <w:r>
                        <w:rPr>
                          <w:rFonts w:cs="Arial"/>
                          <w:i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(STEC)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F22">
        <w:rPr>
          <w:rFonts w:ascii="Calibri" w:hAnsi="Calibri"/>
          <w:color w:val="152355"/>
          <w:sz w:val="20"/>
          <w:szCs w:val="20"/>
        </w:rPr>
        <w:t>January 2020</w:t>
      </w:r>
      <w:r w:rsidR="004A3765" w:rsidRPr="00051487">
        <w:rPr>
          <w:rFonts w:ascii="Calibri" w:hAnsi="Calibri"/>
          <w:color w:val="152355"/>
          <w:sz w:val="20"/>
          <w:szCs w:val="20"/>
        </w:rPr>
        <w:t xml:space="preserve"> | Page </w:t>
      </w:r>
      <w:r w:rsidR="004A3765">
        <w:rPr>
          <w:rFonts w:ascii="Calibri" w:hAnsi="Calibri"/>
          <w:color w:val="152355"/>
          <w:sz w:val="20"/>
          <w:szCs w:val="20"/>
        </w:rPr>
        <w:t>1</w:t>
      </w:r>
      <w:r w:rsidR="004A3765" w:rsidRPr="00051487">
        <w:rPr>
          <w:rFonts w:ascii="Calibri" w:hAnsi="Calibri"/>
          <w:color w:val="152355"/>
          <w:sz w:val="20"/>
          <w:szCs w:val="20"/>
        </w:rPr>
        <w:t xml:space="preserve"> of </w:t>
      </w:r>
      <w:r w:rsidR="001D1347">
        <w:rPr>
          <w:rFonts w:ascii="Calibri" w:hAnsi="Calibri"/>
          <w:color w:val="152355"/>
          <w:sz w:val="20"/>
          <w:szCs w:val="20"/>
        </w:rPr>
        <w:t>2</w:t>
      </w:r>
    </w:p>
    <w:p w:rsidR="00795176" w:rsidRPr="00DF31B2" w:rsidRDefault="00446792" w:rsidP="00DF31B2">
      <w:pPr>
        <w:pStyle w:val="BIDSUBHEADING"/>
        <w:spacing w:before="0"/>
      </w:pPr>
      <w: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0;width:612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6I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DF31B2" w:rsidRPr="00DF31B2">
        <w:t>W</w:t>
      </w:r>
      <w:r w:rsidR="006B54F0">
        <w:t>hat are STEC?</w:t>
      </w:r>
    </w:p>
    <w:p w:rsidR="006B54F0" w:rsidRPr="006B54F0" w:rsidRDefault="006B54F0" w:rsidP="00DF31B2">
      <w:pPr>
        <w:pStyle w:val="BodyText"/>
        <w:tabs>
          <w:tab w:val="left" w:pos="180"/>
        </w:tabs>
        <w:ind w:left="180" w:right="540"/>
        <w:rPr>
          <w:rFonts w:ascii="Cambria" w:hAnsi="Cambria"/>
          <w:sz w:val="22"/>
          <w:szCs w:val="24"/>
        </w:rPr>
      </w:pPr>
      <w:r w:rsidRPr="006B54F0">
        <w:rPr>
          <w:rFonts w:ascii="Cambria" w:hAnsi="Cambria"/>
          <w:i/>
          <w:iCs/>
          <w:sz w:val="22"/>
          <w:szCs w:val="24"/>
        </w:rPr>
        <w:t xml:space="preserve">Escherichia coli </w:t>
      </w:r>
      <w:r w:rsidRPr="006B54F0">
        <w:rPr>
          <w:rFonts w:ascii="Cambria" w:hAnsi="Cambria"/>
          <w:iCs/>
          <w:sz w:val="22"/>
          <w:szCs w:val="24"/>
        </w:rPr>
        <w:t xml:space="preserve">are </w:t>
      </w:r>
      <w:r w:rsidRPr="006B54F0">
        <w:rPr>
          <w:rFonts w:ascii="Cambria" w:hAnsi="Cambria"/>
          <w:sz w:val="22"/>
          <w:szCs w:val="24"/>
        </w:rPr>
        <w:t xml:space="preserve">germs that normally live in the bowel of people and animals. Most </w:t>
      </w:r>
      <w:r w:rsidR="00274D23">
        <w:rPr>
          <w:rFonts w:ascii="Cambria" w:hAnsi="Cambria"/>
          <w:sz w:val="22"/>
          <w:szCs w:val="24"/>
        </w:rPr>
        <w:t>types</w:t>
      </w:r>
      <w:r w:rsidRPr="006B54F0">
        <w:rPr>
          <w:rFonts w:ascii="Cambria" w:hAnsi="Cambria"/>
          <w:sz w:val="22"/>
          <w:szCs w:val="24"/>
        </w:rPr>
        <w:t xml:space="preserve"> of this germ are harmless, but some kinds cause disease by making a toxin </w:t>
      </w:r>
      <w:r w:rsidR="00274D23">
        <w:rPr>
          <w:rFonts w:ascii="Cambria" w:hAnsi="Cambria"/>
          <w:sz w:val="22"/>
          <w:szCs w:val="24"/>
        </w:rPr>
        <w:t xml:space="preserve">(poison) </w:t>
      </w:r>
      <w:r w:rsidRPr="006B54F0">
        <w:rPr>
          <w:rFonts w:ascii="Cambria" w:hAnsi="Cambria"/>
          <w:sz w:val="22"/>
          <w:szCs w:val="24"/>
        </w:rPr>
        <w:t xml:space="preserve">called Shiga toxin. Germs that make these toxins are called “Shiga toxin-producing” </w:t>
      </w:r>
      <w:r w:rsidRPr="006B54F0">
        <w:rPr>
          <w:rFonts w:ascii="Cambria" w:hAnsi="Cambria"/>
          <w:i/>
          <w:sz w:val="22"/>
          <w:szCs w:val="24"/>
        </w:rPr>
        <w:t xml:space="preserve">E. coli, </w:t>
      </w:r>
      <w:r w:rsidRPr="006B54F0">
        <w:rPr>
          <w:rFonts w:ascii="Cambria" w:hAnsi="Cambria"/>
          <w:sz w:val="22"/>
          <w:szCs w:val="24"/>
        </w:rPr>
        <w:t>or STEC</w:t>
      </w:r>
      <w:r w:rsidRPr="006B54F0">
        <w:rPr>
          <w:rFonts w:ascii="Cambria" w:hAnsi="Cambria"/>
          <w:i/>
          <w:sz w:val="22"/>
          <w:szCs w:val="24"/>
        </w:rPr>
        <w:t xml:space="preserve">. </w:t>
      </w:r>
      <w:r w:rsidRPr="006B54F0">
        <w:rPr>
          <w:rFonts w:ascii="Cambria" w:hAnsi="Cambria"/>
          <w:sz w:val="22"/>
          <w:szCs w:val="24"/>
        </w:rPr>
        <w:t xml:space="preserve"> The most commonly identified STEC in the </w:t>
      </w:r>
      <w:smartTag w:uri="urn:schemas-microsoft-com:office:smarttags" w:element="country-region">
        <w:smartTag w:uri="urn:schemas-microsoft-com:office:smarttags" w:element="place">
          <w:r w:rsidRPr="006B54F0">
            <w:rPr>
              <w:rFonts w:ascii="Cambria" w:hAnsi="Cambria"/>
              <w:sz w:val="22"/>
              <w:szCs w:val="24"/>
            </w:rPr>
            <w:t>United States</w:t>
          </w:r>
        </w:smartTag>
      </w:smartTag>
      <w:r w:rsidRPr="006B54F0">
        <w:rPr>
          <w:rFonts w:ascii="Cambria" w:hAnsi="Cambria"/>
          <w:sz w:val="22"/>
          <w:szCs w:val="24"/>
        </w:rPr>
        <w:t xml:space="preserve"> is </w:t>
      </w:r>
      <w:r w:rsidRPr="006B54F0">
        <w:rPr>
          <w:rFonts w:ascii="Cambria" w:hAnsi="Cambria"/>
          <w:i/>
          <w:sz w:val="22"/>
          <w:szCs w:val="24"/>
        </w:rPr>
        <w:t>E. coli</w:t>
      </w:r>
      <w:r w:rsidRPr="006B54F0">
        <w:rPr>
          <w:rFonts w:ascii="Cambria" w:hAnsi="Cambria"/>
          <w:sz w:val="22"/>
          <w:szCs w:val="24"/>
        </w:rPr>
        <w:t xml:space="preserve"> O157:H7.</w:t>
      </w:r>
    </w:p>
    <w:p w:rsidR="006B54F0" w:rsidRPr="006B54F0" w:rsidRDefault="006B54F0" w:rsidP="006B54F0">
      <w:pPr>
        <w:tabs>
          <w:tab w:val="left" w:pos="0"/>
        </w:tabs>
        <w:spacing w:before="120" w:after="120"/>
        <w:ind w:right="547"/>
        <w:rPr>
          <w:rFonts w:ascii="Calibri" w:hAnsi="Calibri" w:cs="Arial"/>
          <w:color w:val="4F81BD"/>
          <w:sz w:val="32"/>
          <w:szCs w:val="32"/>
        </w:rPr>
      </w:pPr>
      <w:r w:rsidRPr="006B54F0">
        <w:rPr>
          <w:rFonts w:ascii="Calibri" w:hAnsi="Calibri" w:cs="Arial"/>
          <w:b/>
          <w:bCs/>
          <w:color w:val="4F81BD"/>
          <w:sz w:val="32"/>
          <w:szCs w:val="32"/>
        </w:rPr>
        <w:t xml:space="preserve">What </w:t>
      </w:r>
      <w:r>
        <w:rPr>
          <w:rFonts w:ascii="Calibri" w:hAnsi="Calibri" w:cs="Arial"/>
          <w:b/>
          <w:bCs/>
          <w:color w:val="4F81BD"/>
          <w:sz w:val="32"/>
          <w:szCs w:val="32"/>
        </w:rPr>
        <w:t>are the symptoms of an STEC infection?</w:t>
      </w:r>
    </w:p>
    <w:p w:rsidR="006B54F0" w:rsidRPr="006B54F0" w:rsidRDefault="006B54F0" w:rsidP="006B54F0">
      <w:pPr>
        <w:tabs>
          <w:tab w:val="left" w:pos="180"/>
        </w:tabs>
        <w:spacing w:after="240"/>
        <w:ind w:left="180" w:right="547"/>
        <w:rPr>
          <w:sz w:val="22"/>
        </w:rPr>
      </w:pPr>
      <w:r w:rsidRPr="006B54F0">
        <w:rPr>
          <w:sz w:val="22"/>
        </w:rPr>
        <w:t xml:space="preserve">The most common symptoms are severe stomach cramps and diarrhea. Some people vomit or </w:t>
      </w:r>
      <w:r w:rsidR="00274D23">
        <w:rPr>
          <w:sz w:val="22"/>
        </w:rPr>
        <w:t xml:space="preserve">have </w:t>
      </w:r>
      <w:r w:rsidRPr="006B54F0">
        <w:rPr>
          <w:sz w:val="22"/>
        </w:rPr>
        <w:t xml:space="preserve">a fever, but these are less common. Sometimes the diarrhea turns bloody after </w:t>
      </w:r>
      <w:r>
        <w:rPr>
          <w:sz w:val="22"/>
        </w:rPr>
        <w:t xml:space="preserve">3 or </w:t>
      </w:r>
      <w:r w:rsidR="00274D23">
        <w:rPr>
          <w:sz w:val="22"/>
        </w:rPr>
        <w:t>4 days</w:t>
      </w:r>
      <w:r w:rsidRPr="006B54F0">
        <w:rPr>
          <w:sz w:val="22"/>
        </w:rPr>
        <w:t>. These symptoms usual</w:t>
      </w:r>
      <w:r>
        <w:rPr>
          <w:sz w:val="22"/>
        </w:rPr>
        <w:t>ly go away by themselves after 5 to 7</w:t>
      </w:r>
      <w:r w:rsidRPr="006B54F0">
        <w:rPr>
          <w:sz w:val="22"/>
        </w:rPr>
        <w:t xml:space="preserve"> days. In a small number of people, </w:t>
      </w:r>
      <w:r w:rsidR="00274D23">
        <w:rPr>
          <w:sz w:val="22"/>
        </w:rPr>
        <w:t>STEC</w:t>
      </w:r>
      <w:r w:rsidRPr="006B54F0">
        <w:rPr>
          <w:i/>
          <w:iCs/>
          <w:sz w:val="22"/>
        </w:rPr>
        <w:t xml:space="preserve"> </w:t>
      </w:r>
      <w:r w:rsidRPr="006B54F0">
        <w:rPr>
          <w:sz w:val="22"/>
        </w:rPr>
        <w:t>can cause a rare</w:t>
      </w:r>
      <w:r w:rsidR="00274D23">
        <w:rPr>
          <w:sz w:val="22"/>
        </w:rPr>
        <w:t>,</w:t>
      </w:r>
      <w:r w:rsidRPr="006B54F0">
        <w:rPr>
          <w:sz w:val="22"/>
        </w:rPr>
        <w:t xml:space="preserve"> but serious </w:t>
      </w:r>
      <w:r w:rsidR="00274D23">
        <w:rPr>
          <w:sz w:val="22"/>
        </w:rPr>
        <w:t xml:space="preserve">and sometimes life-threatening, </w:t>
      </w:r>
      <w:r w:rsidRPr="006B54F0">
        <w:rPr>
          <w:sz w:val="22"/>
        </w:rPr>
        <w:t>problem called hemolytic uremic syndrome (HUS).</w:t>
      </w:r>
    </w:p>
    <w:p w:rsidR="006B54F0" w:rsidRPr="006B54F0" w:rsidRDefault="006B54F0" w:rsidP="006B54F0">
      <w:pPr>
        <w:tabs>
          <w:tab w:val="left" w:pos="0"/>
        </w:tabs>
        <w:spacing w:after="130"/>
        <w:ind w:right="547"/>
        <w:rPr>
          <w:rFonts w:ascii="Calibri" w:hAnsi="Calibri" w:cs="Arial"/>
          <w:color w:val="4F81BD"/>
          <w:sz w:val="32"/>
          <w:szCs w:val="32"/>
        </w:rPr>
      </w:pPr>
      <w:r w:rsidRPr="006B54F0">
        <w:rPr>
          <w:rFonts w:ascii="Calibri" w:hAnsi="Calibri" w:cs="Arial"/>
          <w:b/>
          <w:bCs/>
          <w:color w:val="4F81BD"/>
          <w:sz w:val="32"/>
          <w:szCs w:val="32"/>
        </w:rPr>
        <w:t>What is HUS?</w:t>
      </w:r>
    </w:p>
    <w:p w:rsidR="006B54F0" w:rsidRPr="006B54F0" w:rsidRDefault="006B54F0" w:rsidP="006B54F0">
      <w:pPr>
        <w:pStyle w:val="BlockText"/>
        <w:tabs>
          <w:tab w:val="clear" w:pos="540"/>
          <w:tab w:val="left" w:pos="180"/>
        </w:tabs>
        <w:spacing w:after="240"/>
        <w:ind w:left="180" w:right="547"/>
        <w:rPr>
          <w:rFonts w:ascii="Cambria" w:hAnsi="Cambria"/>
        </w:rPr>
      </w:pPr>
      <w:r w:rsidRPr="006B54F0">
        <w:rPr>
          <w:rFonts w:ascii="Cambria" w:hAnsi="Cambria"/>
        </w:rPr>
        <w:t xml:space="preserve">HUS is a disease that affects the kidneys and the blood clotting system. It starts about a week after the diarrhea begins and affects </w:t>
      </w:r>
      <w:r w:rsidR="00274D23">
        <w:rPr>
          <w:rFonts w:ascii="Cambria" w:hAnsi="Cambria"/>
        </w:rPr>
        <w:t>children more than adults. In bad cases, dialysis may be needed fo</w:t>
      </w:r>
      <w:r w:rsidRPr="006B54F0">
        <w:rPr>
          <w:rFonts w:ascii="Cambria" w:hAnsi="Cambria"/>
        </w:rPr>
        <w:t xml:space="preserve">r a while to do the kidney’s work. Some people also develop a bleeding problem </w:t>
      </w:r>
      <w:r w:rsidR="00274D23">
        <w:rPr>
          <w:rFonts w:ascii="Cambria" w:hAnsi="Cambria"/>
        </w:rPr>
        <w:t>and</w:t>
      </w:r>
      <w:r w:rsidRPr="006B54F0">
        <w:rPr>
          <w:rFonts w:ascii="Cambria" w:hAnsi="Cambria"/>
        </w:rPr>
        <w:t xml:space="preserve"> low blood count (anemia). Most people who get HUS will regain their health with no remaining blood or kidney problems.</w:t>
      </w:r>
    </w:p>
    <w:p w:rsidR="006B54F0" w:rsidRPr="006B54F0" w:rsidRDefault="006B54F0" w:rsidP="006B54F0">
      <w:pPr>
        <w:tabs>
          <w:tab w:val="left" w:pos="0"/>
        </w:tabs>
        <w:spacing w:after="120"/>
        <w:ind w:right="547"/>
        <w:rPr>
          <w:rFonts w:ascii="Calibri" w:hAnsi="Calibri" w:cs="Arial"/>
          <w:color w:val="4F81BD"/>
          <w:sz w:val="32"/>
          <w:szCs w:val="32"/>
        </w:rPr>
      </w:pPr>
      <w:r w:rsidRPr="006B54F0">
        <w:rPr>
          <w:rFonts w:ascii="Calibri" w:hAnsi="Calibri" w:cs="Arial"/>
          <w:b/>
          <w:bCs/>
          <w:color w:val="4F81BD"/>
          <w:sz w:val="32"/>
          <w:szCs w:val="32"/>
        </w:rPr>
        <w:t xml:space="preserve">Where </w:t>
      </w:r>
      <w:r>
        <w:rPr>
          <w:rFonts w:ascii="Calibri" w:hAnsi="Calibri" w:cs="Arial"/>
          <w:b/>
          <w:bCs/>
          <w:color w:val="4F81BD"/>
          <w:sz w:val="32"/>
          <w:szCs w:val="32"/>
        </w:rPr>
        <w:t>are STEC found</w:t>
      </w:r>
      <w:r w:rsidRPr="006B54F0">
        <w:rPr>
          <w:rFonts w:ascii="Calibri" w:hAnsi="Calibri" w:cs="Arial"/>
          <w:b/>
          <w:bCs/>
          <w:color w:val="4F81BD"/>
          <w:sz w:val="32"/>
          <w:szCs w:val="32"/>
        </w:rPr>
        <w:t>?</w:t>
      </w:r>
    </w:p>
    <w:p w:rsidR="006B54F0" w:rsidRPr="004D4590" w:rsidRDefault="006B54F0" w:rsidP="006B54F0">
      <w:pPr>
        <w:tabs>
          <w:tab w:val="left" w:pos="180"/>
        </w:tabs>
        <w:spacing w:after="240"/>
        <w:ind w:left="180" w:right="547"/>
        <w:rPr>
          <w:sz w:val="22"/>
        </w:rPr>
      </w:pPr>
      <w:r w:rsidRPr="004D4590">
        <w:rPr>
          <w:sz w:val="22"/>
        </w:rPr>
        <w:t xml:space="preserve">These bacteria live in the gut of healthy cattle and can get </w:t>
      </w:r>
      <w:r w:rsidR="00274D23">
        <w:rPr>
          <w:sz w:val="22"/>
        </w:rPr>
        <w:t>on</w:t>
      </w:r>
      <w:r w:rsidRPr="004D4590">
        <w:rPr>
          <w:sz w:val="22"/>
        </w:rPr>
        <w:t xml:space="preserve"> the meat when cattle are slaughtered. The germs are killed when the meat is thoroughly cooked. The most common food source is ground beef (</w:t>
      </w:r>
      <w:smartTag w:uri="urn:schemas-microsoft-com:office:smarttags" w:element="place">
        <w:smartTag w:uri="urn:schemas-microsoft-com:office:smarttags" w:element="State">
          <w:r w:rsidRPr="004D4590">
            <w:rPr>
              <w:sz w:val="22"/>
            </w:rPr>
            <w:t>hamburg</w:t>
          </w:r>
        </w:smartTag>
      </w:smartTag>
      <w:r w:rsidRPr="004D4590">
        <w:rPr>
          <w:sz w:val="22"/>
        </w:rPr>
        <w:t xml:space="preserve">), because the grinding spreads the germs throughout the meat. These germs have also been found in raw milk, roast beef, apple cider, salami, and sometimes on vegetables contaminated </w:t>
      </w:r>
      <w:r w:rsidR="00274D23">
        <w:rPr>
          <w:sz w:val="22"/>
        </w:rPr>
        <w:t>by</w:t>
      </w:r>
      <w:r w:rsidR="004D4590" w:rsidRPr="004D4590">
        <w:rPr>
          <w:sz w:val="22"/>
        </w:rPr>
        <w:t xml:space="preserve"> </w:t>
      </w:r>
      <w:r w:rsidRPr="004D4590">
        <w:rPr>
          <w:sz w:val="22"/>
        </w:rPr>
        <w:t>cow manure.</w:t>
      </w:r>
      <w:r w:rsidR="004D4590" w:rsidRPr="004D4590">
        <w:rPr>
          <w:sz w:val="22"/>
        </w:rPr>
        <w:t xml:space="preserve"> </w:t>
      </w:r>
    </w:p>
    <w:p w:rsidR="006B54F0" w:rsidRPr="004D4590" w:rsidRDefault="006B54F0" w:rsidP="004D4590">
      <w:pPr>
        <w:spacing w:after="120"/>
        <w:ind w:right="547"/>
        <w:rPr>
          <w:rFonts w:ascii="Calibri" w:hAnsi="Calibri" w:cs="Arial"/>
          <w:color w:val="4F81BD"/>
          <w:sz w:val="32"/>
          <w:szCs w:val="32"/>
        </w:rPr>
      </w:pPr>
      <w:r w:rsidRPr="004D4590">
        <w:rPr>
          <w:rFonts w:ascii="Calibri" w:hAnsi="Calibri" w:cs="Arial"/>
          <w:b/>
          <w:bCs/>
          <w:color w:val="4F81BD"/>
          <w:sz w:val="32"/>
          <w:szCs w:val="32"/>
        </w:rPr>
        <w:t>How is it spread?</w:t>
      </w:r>
    </w:p>
    <w:p w:rsidR="006B54F0" w:rsidRPr="004D4590" w:rsidRDefault="004D4590" w:rsidP="004D4590">
      <w:pPr>
        <w:tabs>
          <w:tab w:val="left" w:pos="180"/>
        </w:tabs>
        <w:spacing w:after="240"/>
        <w:ind w:left="180" w:right="547"/>
        <w:rPr>
          <w:sz w:val="22"/>
        </w:rPr>
      </w:pPr>
      <w:r w:rsidRPr="004D4590">
        <w:rPr>
          <w:iCs/>
          <w:sz w:val="22"/>
        </w:rPr>
        <w:t xml:space="preserve">STEC </w:t>
      </w:r>
      <w:r w:rsidR="006B54F0" w:rsidRPr="004D4590">
        <w:rPr>
          <w:sz w:val="22"/>
        </w:rPr>
        <w:t xml:space="preserve">must be swallowed to cause infection. This can happen if you eat or drink something that contains these germs </w:t>
      </w:r>
      <w:r w:rsidRPr="004D4590">
        <w:rPr>
          <w:sz w:val="22"/>
        </w:rPr>
        <w:t xml:space="preserve">that is </w:t>
      </w:r>
      <w:r w:rsidR="006B54F0" w:rsidRPr="004D4590">
        <w:rPr>
          <w:sz w:val="22"/>
        </w:rPr>
        <w:t xml:space="preserve">not properly cooked or pasteurized. The germs can </w:t>
      </w:r>
      <w:r w:rsidR="00C56795">
        <w:rPr>
          <w:sz w:val="22"/>
        </w:rPr>
        <w:t xml:space="preserve">also </w:t>
      </w:r>
      <w:r w:rsidR="006B54F0" w:rsidRPr="004D4590">
        <w:rPr>
          <w:sz w:val="22"/>
        </w:rPr>
        <w:t xml:space="preserve">be spread from person to person if someone who is infected does not thoroughly wash his or her hands with soap or water before preparing food for others. Spreading </w:t>
      </w:r>
      <w:r w:rsidR="006B54F0" w:rsidRPr="004D4590">
        <w:rPr>
          <w:i/>
          <w:iCs/>
          <w:sz w:val="22"/>
        </w:rPr>
        <w:t>E. coli</w:t>
      </w:r>
      <w:r w:rsidR="006B54F0" w:rsidRPr="004D4590">
        <w:rPr>
          <w:sz w:val="22"/>
        </w:rPr>
        <w:t xml:space="preserve"> germs this way is more common in families and day care centers than in schools and restaurants.</w:t>
      </w:r>
    </w:p>
    <w:p w:rsidR="006B54F0" w:rsidRPr="004D4590" w:rsidRDefault="006B54F0" w:rsidP="004D4590">
      <w:pPr>
        <w:tabs>
          <w:tab w:val="left" w:pos="0"/>
        </w:tabs>
        <w:spacing w:after="120"/>
        <w:ind w:right="547"/>
        <w:rPr>
          <w:rFonts w:ascii="Calibri" w:hAnsi="Calibri" w:cs="Arial"/>
          <w:color w:val="4F81BD"/>
          <w:sz w:val="32"/>
          <w:szCs w:val="32"/>
        </w:rPr>
      </w:pPr>
      <w:r w:rsidRPr="004D4590">
        <w:rPr>
          <w:rFonts w:ascii="Calibri" w:hAnsi="Calibri" w:cs="Arial"/>
          <w:b/>
          <w:bCs/>
          <w:color w:val="4F81BD"/>
          <w:sz w:val="32"/>
          <w:szCs w:val="32"/>
        </w:rPr>
        <w:t xml:space="preserve">How </w:t>
      </w:r>
      <w:r w:rsidR="004D4590">
        <w:rPr>
          <w:rFonts w:ascii="Calibri" w:hAnsi="Calibri" w:cs="Arial"/>
          <w:b/>
          <w:bCs/>
          <w:color w:val="4F81BD"/>
          <w:sz w:val="32"/>
          <w:szCs w:val="32"/>
        </w:rPr>
        <w:t xml:space="preserve">are STEC infections </w:t>
      </w:r>
      <w:r w:rsidRPr="004D4590">
        <w:rPr>
          <w:rFonts w:ascii="Calibri" w:hAnsi="Calibri" w:cs="Arial"/>
          <w:b/>
          <w:bCs/>
          <w:color w:val="4F81BD"/>
          <w:sz w:val="32"/>
          <w:szCs w:val="32"/>
        </w:rPr>
        <w:t>diagnosed?</w:t>
      </w:r>
    </w:p>
    <w:p w:rsidR="006B54F0" w:rsidRPr="004D4590" w:rsidRDefault="006B54F0" w:rsidP="004D4590">
      <w:pPr>
        <w:tabs>
          <w:tab w:val="left" w:pos="180"/>
        </w:tabs>
        <w:spacing w:after="240"/>
        <w:ind w:left="180" w:right="547"/>
        <w:rPr>
          <w:rFonts w:cs="Arial"/>
          <w:b/>
          <w:bCs/>
          <w:sz w:val="28"/>
          <w:szCs w:val="26"/>
        </w:rPr>
      </w:pPr>
      <w:r w:rsidRPr="004D4590">
        <w:rPr>
          <w:sz w:val="22"/>
        </w:rPr>
        <w:t xml:space="preserve">Infection with this germ can only be diagnosed by testing a stool sample. </w:t>
      </w:r>
      <w:r w:rsidR="00C56795">
        <w:rPr>
          <w:sz w:val="22"/>
        </w:rPr>
        <w:t xml:space="preserve">The test </w:t>
      </w:r>
      <w:r w:rsidRPr="004D4590">
        <w:rPr>
          <w:sz w:val="22"/>
        </w:rPr>
        <w:t xml:space="preserve">is not a routine test, so if your doctor or nurse thinks you may have </w:t>
      </w:r>
      <w:r w:rsidR="004D4590" w:rsidRPr="004D4590">
        <w:rPr>
          <w:iCs/>
          <w:sz w:val="22"/>
        </w:rPr>
        <w:t>STEC</w:t>
      </w:r>
      <w:r w:rsidR="004D4590">
        <w:rPr>
          <w:iCs/>
          <w:sz w:val="22"/>
        </w:rPr>
        <w:t xml:space="preserve">, </w:t>
      </w:r>
      <w:r w:rsidRPr="004D4590">
        <w:rPr>
          <w:sz w:val="22"/>
        </w:rPr>
        <w:t>she or he must ask the lab to test for it.</w:t>
      </w:r>
    </w:p>
    <w:p w:rsidR="006B54F0" w:rsidRPr="004D4590" w:rsidRDefault="006B54F0" w:rsidP="004D4590">
      <w:pPr>
        <w:tabs>
          <w:tab w:val="left" w:pos="0"/>
        </w:tabs>
        <w:spacing w:after="120"/>
        <w:ind w:right="547"/>
        <w:rPr>
          <w:rFonts w:ascii="Calibri" w:hAnsi="Calibri" w:cs="Arial"/>
          <w:color w:val="4F81BD"/>
          <w:sz w:val="32"/>
          <w:szCs w:val="32"/>
        </w:rPr>
      </w:pPr>
      <w:r w:rsidRPr="004D4590">
        <w:rPr>
          <w:rFonts w:ascii="Calibri" w:hAnsi="Calibri" w:cs="Arial"/>
          <w:b/>
          <w:bCs/>
          <w:color w:val="4F81BD"/>
          <w:sz w:val="32"/>
          <w:szCs w:val="32"/>
        </w:rPr>
        <w:t>How is the disease treated?</w:t>
      </w:r>
    </w:p>
    <w:p w:rsidR="00C56795" w:rsidRDefault="006B54F0" w:rsidP="004D4590">
      <w:pPr>
        <w:tabs>
          <w:tab w:val="left" w:pos="180"/>
        </w:tabs>
        <w:spacing w:after="245"/>
        <w:ind w:left="180" w:right="540"/>
        <w:rPr>
          <w:sz w:val="22"/>
        </w:rPr>
      </w:pPr>
      <w:r w:rsidRPr="004D4590">
        <w:rPr>
          <w:sz w:val="22"/>
        </w:rPr>
        <w:t xml:space="preserve">There is no treatment for </w:t>
      </w:r>
      <w:r w:rsidR="004D4590" w:rsidRPr="004D4590">
        <w:rPr>
          <w:iCs/>
          <w:sz w:val="22"/>
        </w:rPr>
        <w:t>STEC infectio</w:t>
      </w:r>
      <w:r w:rsidR="004D4590">
        <w:rPr>
          <w:iCs/>
          <w:sz w:val="22"/>
        </w:rPr>
        <w:t xml:space="preserve">n. </w:t>
      </w:r>
      <w:r w:rsidRPr="004D4590">
        <w:rPr>
          <w:i/>
          <w:iCs/>
          <w:sz w:val="22"/>
        </w:rPr>
        <w:t xml:space="preserve"> </w:t>
      </w:r>
      <w:r w:rsidRPr="004D4590">
        <w:rPr>
          <w:sz w:val="22"/>
        </w:rPr>
        <w:t>Antibiotics do n</w:t>
      </w:r>
      <w:r w:rsidR="00C56795">
        <w:rPr>
          <w:sz w:val="22"/>
        </w:rPr>
        <w:t xml:space="preserve">ot help and may even be harmful by causing the release of more toxin. </w:t>
      </w:r>
      <w:r w:rsidRPr="004D4590">
        <w:rPr>
          <w:sz w:val="22"/>
        </w:rPr>
        <w:t>Do not try to stop the diarrhea, which should go aw</w:t>
      </w:r>
      <w:r w:rsidR="004D4590">
        <w:rPr>
          <w:sz w:val="22"/>
        </w:rPr>
        <w:t>ay by itself after a few days</w:t>
      </w:r>
      <w:r w:rsidR="00C56795">
        <w:rPr>
          <w:sz w:val="22"/>
        </w:rPr>
        <w:t>, as this may keep the germs in the bowel longer</w:t>
      </w:r>
      <w:r w:rsidR="004D4590">
        <w:rPr>
          <w:sz w:val="22"/>
        </w:rPr>
        <w:t xml:space="preserve">. Make sure to </w:t>
      </w:r>
      <w:r w:rsidRPr="004D4590">
        <w:rPr>
          <w:sz w:val="22"/>
        </w:rPr>
        <w:t xml:space="preserve">drink plenty of liquids to replace the </w:t>
      </w:r>
    </w:p>
    <w:p w:rsidR="00C56795" w:rsidRPr="00051487" w:rsidRDefault="00446792" w:rsidP="00C56795">
      <w:pPr>
        <w:pStyle w:val="Header"/>
        <w:jc w:val="right"/>
        <w:rPr>
          <w:rFonts w:ascii="Calibri" w:hAnsi="Calibri"/>
          <w:color w:val="152355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-1478915</wp:posOffset>
                </wp:positionV>
                <wp:extent cx="7000875" cy="753110"/>
                <wp:effectExtent l="0" t="0" r="635" b="190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795" w:rsidRDefault="00C56795" w:rsidP="00C56795">
                            <w:pPr>
                              <w:pStyle w:val="BIDTitle"/>
                            </w:pPr>
                          </w:p>
                          <w:p w:rsidR="00C56795" w:rsidRPr="006B54F0" w:rsidRDefault="00C56795" w:rsidP="00C56795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23.2pt;margin-top:-116.45pt;width:551.2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" filled="f" stroked="f">
                <v:textbox inset=",7.2pt,,7.2pt">
                  <w:txbxContent>
                    <w:p w:rsidR="00C56795" w:rsidRDefault="00C56795" w:rsidP="00C56795">
                      <w:pPr>
                        <w:pStyle w:val="BIDTitle"/>
                      </w:pPr>
                    </w:p>
                    <w:p w:rsidR="00C56795" w:rsidRPr="006B54F0" w:rsidRDefault="00C56795" w:rsidP="00C56795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3E90">
        <w:rPr>
          <w:rFonts w:ascii="Calibri" w:hAnsi="Calibri"/>
          <w:color w:val="152355"/>
          <w:sz w:val="20"/>
          <w:szCs w:val="20"/>
        </w:rPr>
        <w:t>January 2020</w:t>
      </w:r>
      <w:r w:rsidR="00C56795" w:rsidRPr="00051487">
        <w:rPr>
          <w:rFonts w:ascii="Calibri" w:hAnsi="Calibri"/>
          <w:color w:val="152355"/>
          <w:sz w:val="20"/>
          <w:szCs w:val="20"/>
        </w:rPr>
        <w:t xml:space="preserve"> | Page </w:t>
      </w:r>
      <w:r w:rsidR="00C56795">
        <w:rPr>
          <w:rFonts w:ascii="Calibri" w:hAnsi="Calibri"/>
          <w:color w:val="152355"/>
          <w:sz w:val="20"/>
          <w:szCs w:val="20"/>
        </w:rPr>
        <w:t>2</w:t>
      </w:r>
      <w:r w:rsidR="00C56795" w:rsidRPr="00051487">
        <w:rPr>
          <w:rFonts w:ascii="Calibri" w:hAnsi="Calibri"/>
          <w:color w:val="152355"/>
          <w:sz w:val="20"/>
          <w:szCs w:val="20"/>
        </w:rPr>
        <w:t xml:space="preserve"> of </w:t>
      </w:r>
      <w:r w:rsidR="00C56795">
        <w:rPr>
          <w:rFonts w:ascii="Calibri" w:hAnsi="Calibri"/>
          <w:color w:val="152355"/>
          <w:sz w:val="20"/>
          <w:szCs w:val="20"/>
        </w:rPr>
        <w:t>2</w:t>
      </w:r>
    </w:p>
    <w:p w:rsidR="00C56795" w:rsidRDefault="00C56795" w:rsidP="004D4590">
      <w:pPr>
        <w:tabs>
          <w:tab w:val="left" w:pos="180"/>
        </w:tabs>
        <w:spacing w:after="245"/>
        <w:ind w:left="180" w:right="540"/>
        <w:rPr>
          <w:sz w:val="22"/>
        </w:rPr>
      </w:pPr>
    </w:p>
    <w:p w:rsidR="006B54F0" w:rsidRPr="004D4590" w:rsidRDefault="006B54F0" w:rsidP="004D4590">
      <w:pPr>
        <w:tabs>
          <w:tab w:val="left" w:pos="180"/>
        </w:tabs>
        <w:spacing w:after="245"/>
        <w:ind w:left="180" w:right="540"/>
        <w:rPr>
          <w:sz w:val="22"/>
        </w:rPr>
      </w:pPr>
      <w:r w:rsidRPr="004D4590">
        <w:rPr>
          <w:sz w:val="22"/>
        </w:rPr>
        <w:t xml:space="preserve">fluids being lost. For severe cases of HUS, dialysis or </w:t>
      </w:r>
      <w:r w:rsidR="004D4590">
        <w:rPr>
          <w:sz w:val="22"/>
        </w:rPr>
        <w:t xml:space="preserve">blood </w:t>
      </w:r>
      <w:r w:rsidRPr="004D4590">
        <w:rPr>
          <w:sz w:val="22"/>
        </w:rPr>
        <w:t>transfusions are sometimes used until the patient’s kidneys and blood return to normal.</w:t>
      </w:r>
    </w:p>
    <w:p w:rsidR="006B54F0" w:rsidRPr="00BD79D3" w:rsidRDefault="00446792" w:rsidP="0048736A">
      <w:pPr>
        <w:tabs>
          <w:tab w:val="left" w:pos="0"/>
        </w:tabs>
        <w:spacing w:after="13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Fonts w:cs="Arial"/>
          <w:b/>
          <w:bCs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914400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75pt;margin-top:1.5pt;width:612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AU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q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BD79D3" w:rsidRPr="00BD79D3">
        <w:rPr>
          <w:rFonts w:ascii="Calibri" w:hAnsi="Calibri" w:cs="Arial"/>
          <w:b/>
          <w:bCs/>
          <w:color w:val="4F81BD"/>
          <w:sz w:val="32"/>
          <w:szCs w:val="32"/>
        </w:rPr>
        <w:t>How can you prevent this infection?</w:t>
      </w:r>
    </w:p>
    <w:p w:rsidR="006B54F0" w:rsidRPr="00BD79D3" w:rsidRDefault="006B54F0" w:rsidP="00BD79D3">
      <w:pPr>
        <w:tabs>
          <w:tab w:val="left" w:pos="180"/>
        </w:tabs>
        <w:spacing w:after="130"/>
        <w:ind w:left="180" w:right="540"/>
        <w:rPr>
          <w:sz w:val="22"/>
        </w:rPr>
      </w:pPr>
      <w:r w:rsidRPr="00BD79D3">
        <w:rPr>
          <w:sz w:val="22"/>
        </w:rPr>
        <w:t>The most important things to remember are that the</w:t>
      </w:r>
      <w:r w:rsidR="00C56795">
        <w:rPr>
          <w:sz w:val="22"/>
        </w:rPr>
        <w:t>se</w:t>
      </w:r>
      <w:r w:rsidRPr="00BD79D3">
        <w:rPr>
          <w:sz w:val="22"/>
        </w:rPr>
        <w:t xml:space="preserve"> germs can only make you sick if you swallow them, and that the germs are killed by thoroughly</w:t>
      </w:r>
      <w:r w:rsidR="00C56795">
        <w:rPr>
          <w:sz w:val="22"/>
        </w:rPr>
        <w:t xml:space="preserve"> cooking high risk foods and removed by thoroughly washing your hands with soap and water. </w:t>
      </w:r>
      <w:r w:rsidRPr="00BD79D3">
        <w:rPr>
          <w:sz w:val="22"/>
        </w:rPr>
        <w:t xml:space="preserve"> Follow the tips below; if you make them your habits, you can prevent </w:t>
      </w:r>
      <w:r w:rsidR="00BD79D3">
        <w:rPr>
          <w:sz w:val="22"/>
        </w:rPr>
        <w:t>STEC infections</w:t>
      </w:r>
      <w:r w:rsidRPr="00BD79D3">
        <w:rPr>
          <w:sz w:val="22"/>
        </w:rPr>
        <w:t>—as well as other diseases:</w:t>
      </w:r>
    </w:p>
    <w:p w:rsidR="006B54F0" w:rsidRPr="00BD79D3" w:rsidRDefault="00BD79D3" w:rsidP="006B54F0">
      <w:pPr>
        <w:numPr>
          <w:ilvl w:val="0"/>
          <w:numId w:val="11"/>
        </w:numPr>
        <w:tabs>
          <w:tab w:val="left" w:pos="540"/>
        </w:tabs>
        <w:spacing w:after="130"/>
        <w:ind w:right="540"/>
        <w:rPr>
          <w:sz w:val="22"/>
        </w:rPr>
      </w:pPr>
      <w:r>
        <w:rPr>
          <w:sz w:val="22"/>
        </w:rPr>
        <w:t>Avoid</w:t>
      </w:r>
      <w:r w:rsidR="006B54F0" w:rsidRPr="00BD79D3">
        <w:rPr>
          <w:sz w:val="22"/>
        </w:rPr>
        <w:t xml:space="preserve"> unpasteurized dairy products (such as </w:t>
      </w:r>
      <w:r>
        <w:rPr>
          <w:sz w:val="22"/>
        </w:rPr>
        <w:t>raw milk or non-aged cheese made from raw milk) and unpasteurized juices (like fresh apple cider).</w:t>
      </w:r>
      <w:r w:rsidR="006B54F0" w:rsidRPr="00BD79D3">
        <w:rPr>
          <w:sz w:val="22"/>
        </w:rPr>
        <w:t xml:space="preserve"> </w:t>
      </w:r>
    </w:p>
    <w:p w:rsidR="006B54F0" w:rsidRPr="00BD79D3" w:rsidRDefault="006B54F0" w:rsidP="006B54F0">
      <w:pPr>
        <w:numPr>
          <w:ilvl w:val="0"/>
          <w:numId w:val="11"/>
        </w:numPr>
        <w:tabs>
          <w:tab w:val="left" w:pos="540"/>
        </w:tabs>
        <w:spacing w:after="130"/>
        <w:ind w:right="540"/>
        <w:rPr>
          <w:sz w:val="22"/>
        </w:rPr>
      </w:pPr>
      <w:r w:rsidRPr="00BD79D3">
        <w:rPr>
          <w:sz w:val="22"/>
        </w:rPr>
        <w:t xml:space="preserve">Always cook meat </w:t>
      </w:r>
      <w:r w:rsidR="00BD79D3">
        <w:rPr>
          <w:sz w:val="22"/>
        </w:rPr>
        <w:t xml:space="preserve">thoroughly. It is best to use a thermometer, as color is not a very reliable indicator of “doneness”. Ground beef should be cooked until the </w:t>
      </w:r>
      <w:r w:rsidRPr="00BD79D3">
        <w:rPr>
          <w:sz w:val="22"/>
        </w:rPr>
        <w:t xml:space="preserve">center is 160 º F. </w:t>
      </w:r>
    </w:p>
    <w:p w:rsidR="006B54F0" w:rsidRPr="00BD79D3" w:rsidRDefault="006B54F0" w:rsidP="006B54F0">
      <w:pPr>
        <w:numPr>
          <w:ilvl w:val="0"/>
          <w:numId w:val="11"/>
        </w:numPr>
        <w:tabs>
          <w:tab w:val="left" w:pos="540"/>
        </w:tabs>
        <w:spacing w:after="130"/>
        <w:ind w:right="540"/>
        <w:rPr>
          <w:sz w:val="22"/>
        </w:rPr>
      </w:pPr>
      <w:r w:rsidRPr="00BD79D3">
        <w:rPr>
          <w:sz w:val="22"/>
        </w:rPr>
        <w:t xml:space="preserve">Do not put cooked meat or other prepared food on a dish or cutting board that held raw meat. </w:t>
      </w:r>
    </w:p>
    <w:p w:rsidR="00BD79D3" w:rsidRDefault="00BD79D3" w:rsidP="006B54F0">
      <w:pPr>
        <w:pStyle w:val="BodyTextIndent"/>
        <w:numPr>
          <w:ilvl w:val="0"/>
          <w:numId w:val="11"/>
        </w:numPr>
        <w:tabs>
          <w:tab w:val="left" w:pos="540"/>
        </w:tabs>
        <w:spacing w:after="240"/>
        <w:ind w:right="547"/>
        <w:rPr>
          <w:sz w:val="22"/>
        </w:rPr>
      </w:pPr>
      <w:r>
        <w:rPr>
          <w:sz w:val="22"/>
        </w:rPr>
        <w:t>Avoid swallowing water when swimming or playing in lakes, ponds, streams, and swimming pools.</w:t>
      </w:r>
    </w:p>
    <w:p w:rsidR="006B54F0" w:rsidRPr="00BD79D3" w:rsidRDefault="006B54F0" w:rsidP="006B54F0">
      <w:pPr>
        <w:pStyle w:val="BodyTextIndent"/>
        <w:numPr>
          <w:ilvl w:val="0"/>
          <w:numId w:val="11"/>
        </w:numPr>
        <w:tabs>
          <w:tab w:val="left" w:pos="540"/>
        </w:tabs>
        <w:spacing w:after="240"/>
        <w:ind w:right="547"/>
        <w:rPr>
          <w:sz w:val="22"/>
        </w:rPr>
      </w:pPr>
      <w:r w:rsidRPr="00BD79D3">
        <w:rPr>
          <w:sz w:val="22"/>
        </w:rPr>
        <w:t>Always wash your hands with soap and water after going to the bathroom or changing a diaper. Wash them again before touching or eating food.</w:t>
      </w:r>
      <w:r w:rsidR="00BD79D3">
        <w:rPr>
          <w:sz w:val="22"/>
        </w:rPr>
        <w:t xml:space="preserve"> You should also always wash your hands after contact with animals or the environment where they live.</w:t>
      </w:r>
    </w:p>
    <w:p w:rsidR="006B54F0" w:rsidRPr="00BD79D3" w:rsidRDefault="006B54F0" w:rsidP="00BD79D3">
      <w:pPr>
        <w:tabs>
          <w:tab w:val="left" w:pos="0"/>
        </w:tabs>
        <w:spacing w:after="120"/>
        <w:ind w:right="547"/>
        <w:rPr>
          <w:rFonts w:ascii="Calibri" w:hAnsi="Calibri" w:cs="Arial"/>
          <w:color w:val="4F81BD"/>
          <w:sz w:val="32"/>
          <w:szCs w:val="32"/>
        </w:rPr>
      </w:pPr>
      <w:r w:rsidRPr="00BD79D3">
        <w:rPr>
          <w:rFonts w:ascii="Calibri" w:hAnsi="Calibri" w:cs="Arial"/>
          <w:b/>
          <w:bCs/>
          <w:color w:val="4F81BD"/>
          <w:sz w:val="32"/>
          <w:szCs w:val="32"/>
        </w:rPr>
        <w:t>Are there any restrictions for people with</w:t>
      </w:r>
      <w:r w:rsidRPr="00BD79D3">
        <w:rPr>
          <w:rFonts w:ascii="Calibri" w:hAnsi="Calibri" w:cs="Arial"/>
          <w:b/>
          <w:bCs/>
          <w:i/>
          <w:iCs/>
          <w:color w:val="4F81BD"/>
          <w:sz w:val="32"/>
          <w:szCs w:val="32"/>
        </w:rPr>
        <w:t xml:space="preserve"> </w:t>
      </w:r>
      <w:r w:rsidR="00BD79D3">
        <w:rPr>
          <w:rFonts w:ascii="Calibri" w:hAnsi="Calibri" w:cs="Arial"/>
          <w:b/>
          <w:bCs/>
          <w:iCs/>
          <w:color w:val="4F81BD"/>
          <w:sz w:val="32"/>
          <w:szCs w:val="32"/>
        </w:rPr>
        <w:t>STEC</w:t>
      </w:r>
      <w:r w:rsidRPr="00BD79D3">
        <w:rPr>
          <w:rFonts w:ascii="Calibri" w:hAnsi="Calibri" w:cs="Arial"/>
          <w:b/>
          <w:bCs/>
          <w:color w:val="4F81BD"/>
          <w:sz w:val="32"/>
          <w:szCs w:val="32"/>
        </w:rPr>
        <w:t>?</w:t>
      </w:r>
    </w:p>
    <w:p w:rsidR="006B54F0" w:rsidRPr="00E332B8" w:rsidRDefault="00E332B8" w:rsidP="00BD79D3">
      <w:pPr>
        <w:tabs>
          <w:tab w:val="left" w:pos="180"/>
        </w:tabs>
        <w:spacing w:after="130"/>
        <w:ind w:left="180" w:right="540"/>
        <w:rPr>
          <w:sz w:val="22"/>
        </w:rPr>
      </w:pPr>
      <w:r w:rsidRPr="00E332B8">
        <w:rPr>
          <w:sz w:val="22"/>
        </w:rPr>
        <w:t>Y</w:t>
      </w:r>
      <w:r w:rsidR="006B54F0" w:rsidRPr="00E332B8">
        <w:rPr>
          <w:sz w:val="22"/>
        </w:rPr>
        <w:t xml:space="preserve">es. Because </w:t>
      </w:r>
      <w:r w:rsidR="00BD79D3" w:rsidRPr="00E332B8">
        <w:rPr>
          <w:iCs/>
          <w:sz w:val="22"/>
        </w:rPr>
        <w:t xml:space="preserve">STEC </w:t>
      </w:r>
      <w:r w:rsidRPr="00E332B8">
        <w:rPr>
          <w:iCs/>
          <w:sz w:val="22"/>
        </w:rPr>
        <w:t xml:space="preserve">is a germ that can </w:t>
      </w:r>
      <w:r w:rsidR="006B54F0" w:rsidRPr="00E332B8">
        <w:rPr>
          <w:sz w:val="22"/>
        </w:rPr>
        <w:t>ea</w:t>
      </w:r>
      <w:r w:rsidR="00C56795">
        <w:rPr>
          <w:sz w:val="22"/>
        </w:rPr>
        <w:t xml:space="preserve">sily be spread to other people and because contaminated foods need to be identified and removed from use, </w:t>
      </w:r>
      <w:r w:rsidR="006B54F0" w:rsidRPr="00E332B8">
        <w:rPr>
          <w:sz w:val="22"/>
        </w:rPr>
        <w:t xml:space="preserve">health care providers are required by law to report cases of </w:t>
      </w:r>
      <w:r w:rsidRPr="00E332B8">
        <w:rPr>
          <w:iCs/>
          <w:sz w:val="22"/>
        </w:rPr>
        <w:t>STEC</w:t>
      </w:r>
      <w:r w:rsidR="006B54F0" w:rsidRPr="00E332B8">
        <w:rPr>
          <w:sz w:val="22"/>
        </w:rPr>
        <w:t xml:space="preserve"> to the local board of health. </w:t>
      </w:r>
    </w:p>
    <w:p w:rsidR="006B54F0" w:rsidRPr="00E332B8" w:rsidRDefault="006B54F0" w:rsidP="00E332B8">
      <w:pPr>
        <w:tabs>
          <w:tab w:val="left" w:pos="180"/>
        </w:tabs>
        <w:spacing w:after="240"/>
        <w:ind w:left="180" w:right="547"/>
        <w:rPr>
          <w:sz w:val="22"/>
        </w:rPr>
      </w:pPr>
      <w:r w:rsidRPr="00E332B8">
        <w:rPr>
          <w:sz w:val="22"/>
        </w:rPr>
        <w:t xml:space="preserve">In order to protect the public, workers at food-related businesses who have </w:t>
      </w:r>
      <w:r w:rsidR="00E332B8" w:rsidRPr="00E332B8">
        <w:rPr>
          <w:sz w:val="22"/>
        </w:rPr>
        <w:t>STEC</w:t>
      </w:r>
      <w:r w:rsidRPr="00E332B8">
        <w:rPr>
          <w:sz w:val="22"/>
        </w:rPr>
        <w:t xml:space="preserve"> must stay out of work until they don’t have diarrhea and </w:t>
      </w:r>
      <w:r w:rsidRPr="00E332B8">
        <w:rPr>
          <w:b/>
          <w:bCs/>
          <w:sz w:val="22"/>
        </w:rPr>
        <w:t>lab tests</w:t>
      </w:r>
      <w:r w:rsidRPr="00E332B8">
        <w:rPr>
          <w:sz w:val="22"/>
        </w:rPr>
        <w:t xml:space="preserve"> on </w:t>
      </w:r>
      <w:r w:rsidRPr="00E332B8">
        <w:rPr>
          <w:b/>
          <w:bCs/>
          <w:sz w:val="22"/>
        </w:rPr>
        <w:t>two different stool samples</w:t>
      </w:r>
      <w:r w:rsidRPr="00E332B8">
        <w:rPr>
          <w:sz w:val="22"/>
        </w:rPr>
        <w:t xml:space="preserve"> show that there are no </w:t>
      </w:r>
      <w:r w:rsidR="00E332B8" w:rsidRPr="00E332B8">
        <w:rPr>
          <w:iCs/>
          <w:sz w:val="22"/>
        </w:rPr>
        <w:t>STEC</w:t>
      </w:r>
      <w:r w:rsidRPr="00E332B8">
        <w:rPr>
          <w:sz w:val="22"/>
        </w:rPr>
        <w:t xml:space="preserve"> </w:t>
      </w:r>
      <w:r w:rsidR="00E332B8" w:rsidRPr="00E332B8">
        <w:rPr>
          <w:sz w:val="22"/>
        </w:rPr>
        <w:t>in their stools</w:t>
      </w:r>
      <w:r w:rsidRPr="00E332B8">
        <w:rPr>
          <w:sz w:val="22"/>
        </w:rPr>
        <w:t xml:space="preserve">. Workers in food-related businesses who have diarrhea and live with someone who has </w:t>
      </w:r>
      <w:r w:rsidR="00E332B8" w:rsidRPr="00E332B8">
        <w:rPr>
          <w:sz w:val="22"/>
        </w:rPr>
        <w:t xml:space="preserve">STEC must also show that they do not have the </w:t>
      </w:r>
      <w:r w:rsidRPr="00E332B8">
        <w:rPr>
          <w:sz w:val="22"/>
        </w:rPr>
        <w:t xml:space="preserve">germs in their stool. Food-related businesses include restaurants, sandwich shops, hospital kitchens, supermarkets, dairy or food-processing plants. This regulation also includes workers in schools, residential programs, day-care and health care </w:t>
      </w:r>
      <w:r w:rsidR="001D7BE1" w:rsidRPr="00E332B8">
        <w:rPr>
          <w:sz w:val="22"/>
        </w:rPr>
        <w:t>facilities,</w:t>
      </w:r>
      <w:r w:rsidRPr="00E332B8">
        <w:rPr>
          <w:sz w:val="22"/>
        </w:rPr>
        <w:t xml:space="preserve"> who feed, give mouth care or dispense medications to clients.</w:t>
      </w:r>
    </w:p>
    <w:p w:rsidR="006B54F0" w:rsidRPr="0048736A" w:rsidRDefault="006B54F0" w:rsidP="00E332B8">
      <w:pPr>
        <w:tabs>
          <w:tab w:val="left" w:pos="0"/>
        </w:tabs>
        <w:spacing w:after="120"/>
        <w:ind w:right="547"/>
        <w:rPr>
          <w:rFonts w:ascii="Calibri" w:hAnsi="Calibri"/>
          <w:b/>
          <w:color w:val="4F81BD"/>
          <w:sz w:val="32"/>
          <w:szCs w:val="32"/>
        </w:rPr>
      </w:pPr>
      <w:r w:rsidRPr="0048736A">
        <w:rPr>
          <w:rFonts w:ascii="Calibri" w:hAnsi="Calibri"/>
          <w:b/>
          <w:color w:val="4F81BD"/>
          <w:sz w:val="32"/>
          <w:szCs w:val="32"/>
        </w:rPr>
        <w:t>Where can you get more information?</w:t>
      </w:r>
    </w:p>
    <w:p w:rsidR="006B54F0" w:rsidRPr="0048736A" w:rsidRDefault="006B54F0" w:rsidP="006B54F0">
      <w:pPr>
        <w:numPr>
          <w:ilvl w:val="0"/>
          <w:numId w:val="12"/>
        </w:numPr>
        <w:tabs>
          <w:tab w:val="left" w:pos="540"/>
          <w:tab w:val="num" w:pos="1620"/>
        </w:tabs>
        <w:spacing w:after="120"/>
        <w:ind w:right="540"/>
        <w:rPr>
          <w:sz w:val="22"/>
          <w:szCs w:val="22"/>
        </w:rPr>
      </w:pPr>
      <w:r w:rsidRPr="0048736A">
        <w:rPr>
          <w:sz w:val="22"/>
          <w:szCs w:val="22"/>
        </w:rPr>
        <w:t>Your doctor, nurse or health care clinic</w:t>
      </w:r>
    </w:p>
    <w:p w:rsidR="0048736A" w:rsidRPr="0048736A" w:rsidRDefault="006B54F0" w:rsidP="0048736A">
      <w:pPr>
        <w:numPr>
          <w:ilvl w:val="0"/>
          <w:numId w:val="12"/>
        </w:numPr>
        <w:tabs>
          <w:tab w:val="left" w:pos="540"/>
          <w:tab w:val="num" w:pos="1620"/>
        </w:tabs>
        <w:spacing w:after="120"/>
        <w:ind w:right="540"/>
        <w:rPr>
          <w:sz w:val="22"/>
          <w:szCs w:val="22"/>
        </w:rPr>
      </w:pPr>
      <w:r w:rsidRPr="0048736A">
        <w:rPr>
          <w:sz w:val="22"/>
          <w:szCs w:val="22"/>
        </w:rPr>
        <w:t xml:space="preserve">The Centers for Disease Control and Prevention website at: </w:t>
      </w:r>
      <w:hyperlink r:id="rId8" w:history="1">
        <w:r w:rsidR="008B6FBF" w:rsidRPr="00D62BCE">
          <w:rPr>
            <w:rStyle w:val="Hyperlink"/>
            <w:sz w:val="22"/>
            <w:szCs w:val="22"/>
          </w:rPr>
          <w:t>http://www.cd</w:t>
        </w:r>
        <w:r w:rsidR="008B6FBF" w:rsidRPr="00D62BCE">
          <w:rPr>
            <w:rStyle w:val="Hyperlink"/>
            <w:sz w:val="22"/>
            <w:szCs w:val="22"/>
          </w:rPr>
          <w:t>c</w:t>
        </w:r>
        <w:r w:rsidR="008B6FBF" w:rsidRPr="00D62BCE">
          <w:rPr>
            <w:rStyle w:val="Hyperlink"/>
            <w:sz w:val="22"/>
            <w:szCs w:val="22"/>
          </w:rPr>
          <w:t>.gov/ecoli/</w:t>
        </w:r>
      </w:hyperlink>
      <w:r w:rsidR="008B6FBF">
        <w:rPr>
          <w:sz w:val="22"/>
          <w:szCs w:val="22"/>
        </w:rPr>
        <w:t xml:space="preserve"> </w:t>
      </w:r>
    </w:p>
    <w:p w:rsidR="0048736A" w:rsidRPr="0048736A" w:rsidRDefault="006B54F0" w:rsidP="0048736A">
      <w:pPr>
        <w:numPr>
          <w:ilvl w:val="0"/>
          <w:numId w:val="12"/>
        </w:numPr>
        <w:tabs>
          <w:tab w:val="left" w:pos="540"/>
          <w:tab w:val="num" w:pos="1620"/>
        </w:tabs>
        <w:spacing w:after="120"/>
        <w:ind w:right="540"/>
        <w:rPr>
          <w:sz w:val="22"/>
          <w:szCs w:val="22"/>
        </w:rPr>
      </w:pPr>
      <w:r w:rsidRPr="0048736A">
        <w:rPr>
          <w:sz w:val="22"/>
          <w:szCs w:val="22"/>
        </w:rPr>
        <w:t>Your local board of health (listed in the telephone directory under “government”)</w:t>
      </w:r>
    </w:p>
    <w:p w:rsidR="006B54F0" w:rsidRPr="0048736A" w:rsidRDefault="006B54F0" w:rsidP="0048736A">
      <w:pPr>
        <w:numPr>
          <w:ilvl w:val="0"/>
          <w:numId w:val="12"/>
        </w:numPr>
        <w:tabs>
          <w:tab w:val="left" w:pos="540"/>
          <w:tab w:val="num" w:pos="1620"/>
        </w:tabs>
        <w:spacing w:after="120"/>
        <w:ind w:right="540"/>
        <w:rPr>
          <w:sz w:val="22"/>
          <w:szCs w:val="22"/>
        </w:rPr>
      </w:pPr>
      <w:r w:rsidRPr="0048736A">
        <w:rPr>
          <w:sz w:val="22"/>
          <w:szCs w:val="22"/>
        </w:rPr>
        <w:t>The Massachusetts Department of Public Health (MDPH), Division of Epidemiology at (617) 983-6800 or toll-free at (888) 658-2850</w:t>
      </w:r>
      <w:r w:rsidR="0048736A" w:rsidRPr="0048736A">
        <w:rPr>
          <w:sz w:val="22"/>
          <w:szCs w:val="22"/>
        </w:rPr>
        <w:t>.</w:t>
      </w:r>
    </w:p>
    <w:sectPr w:rsidR="006B54F0" w:rsidRPr="0048736A" w:rsidSect="00884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2B" w:rsidRDefault="009D022B" w:rsidP="00505F11">
      <w:r>
        <w:separator/>
      </w:r>
    </w:p>
  </w:endnote>
  <w:endnote w:type="continuationSeparator" w:id="0">
    <w:p w:rsidR="009D022B" w:rsidRDefault="009D022B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F22" w:rsidRDefault="00DC4F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F4" w:rsidRPr="00051487" w:rsidRDefault="00446792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  <w:color w:val="15235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2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9235440</wp:posOffset>
              </wp:positionV>
              <wp:extent cx="6858000" cy="0"/>
              <wp:effectExtent l="7620" t="5715" r="11430" b="1333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27.2pt" to="575.1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884FF4" w:rsidRPr="00051487">
      <w:rPr>
        <w:rFonts w:ascii="Calibri" w:hAnsi="Calibri"/>
        <w:color w:val="152358"/>
        <w:sz w:val="20"/>
        <w:szCs w:val="20"/>
      </w:rPr>
      <w:t>Massachusetts Department of Public Health | Bureau of Infectious Disease</w:t>
    </w:r>
    <w:r w:rsidR="00DC4F22">
      <w:rPr>
        <w:rFonts w:ascii="Calibri" w:hAnsi="Calibri"/>
        <w:color w:val="152358"/>
        <w:sz w:val="20"/>
        <w:szCs w:val="20"/>
      </w:rPr>
      <w:t xml:space="preserve"> and Laboratory Sciences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F22" w:rsidRDefault="00DC4F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2B" w:rsidRDefault="009D022B" w:rsidP="00505F11">
      <w:r>
        <w:separator/>
      </w:r>
    </w:p>
  </w:footnote>
  <w:footnote w:type="continuationSeparator" w:id="0">
    <w:p w:rsidR="009D022B" w:rsidRDefault="009D022B" w:rsidP="00505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F22" w:rsidRDefault="00DC4F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F22" w:rsidRDefault="00DC4F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F22" w:rsidRDefault="00DC4F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6BFE"/>
    <w:multiLevelType w:val="hybridMultilevel"/>
    <w:tmpl w:val="A18E6C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98804A8"/>
    <w:multiLevelType w:val="hybridMultilevel"/>
    <w:tmpl w:val="830603D0"/>
    <w:lvl w:ilvl="0" w:tplc="2FC873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66588D"/>
    <w:multiLevelType w:val="hybridMultilevel"/>
    <w:tmpl w:val="BBFA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>
    <w:nsid w:val="325E7BC6"/>
    <w:multiLevelType w:val="hybridMultilevel"/>
    <w:tmpl w:val="6A383ECA"/>
    <w:lvl w:ilvl="0" w:tplc="3B0E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F430CB"/>
    <w:multiLevelType w:val="hybridMultilevel"/>
    <w:tmpl w:val="50C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>
    <w:nsid w:val="4AD21A0D"/>
    <w:multiLevelType w:val="hybridMultilevel"/>
    <w:tmpl w:val="3906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F3E0C"/>
    <w:multiLevelType w:val="hybridMultilevel"/>
    <w:tmpl w:val="05CA7A1A"/>
    <w:lvl w:ilvl="0" w:tplc="0DEC5D6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6D0352"/>
    <w:multiLevelType w:val="hybridMultilevel"/>
    <w:tmpl w:val="258A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>
    <w:nsid w:val="78010E40"/>
    <w:multiLevelType w:val="hybridMultilevel"/>
    <w:tmpl w:val="CBAAB96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7BCE5E43"/>
    <w:multiLevelType w:val="hybridMultilevel"/>
    <w:tmpl w:val="56BA7448"/>
    <w:lvl w:ilvl="0" w:tplc="60CE3A72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15235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D"/>
    <w:rsid w:val="00016504"/>
    <w:rsid w:val="000250CA"/>
    <w:rsid w:val="00051487"/>
    <w:rsid w:val="001048A9"/>
    <w:rsid w:val="00174D16"/>
    <w:rsid w:val="001A0372"/>
    <w:rsid w:val="001A6485"/>
    <w:rsid w:val="001D1347"/>
    <w:rsid w:val="001D7BE1"/>
    <w:rsid w:val="00237185"/>
    <w:rsid w:val="00274D23"/>
    <w:rsid w:val="002D3E90"/>
    <w:rsid w:val="00307714"/>
    <w:rsid w:val="00376A3A"/>
    <w:rsid w:val="00413ED2"/>
    <w:rsid w:val="00446792"/>
    <w:rsid w:val="0046174F"/>
    <w:rsid w:val="00471A6E"/>
    <w:rsid w:val="0048736A"/>
    <w:rsid w:val="004A3765"/>
    <w:rsid w:val="004D4590"/>
    <w:rsid w:val="00505F11"/>
    <w:rsid w:val="006B54F0"/>
    <w:rsid w:val="00764C1B"/>
    <w:rsid w:val="007725A0"/>
    <w:rsid w:val="0078191C"/>
    <w:rsid w:val="00793F7D"/>
    <w:rsid w:val="00795176"/>
    <w:rsid w:val="007C1982"/>
    <w:rsid w:val="00816D46"/>
    <w:rsid w:val="008416CE"/>
    <w:rsid w:val="00876D26"/>
    <w:rsid w:val="00884FF4"/>
    <w:rsid w:val="00893990"/>
    <w:rsid w:val="008B6FBF"/>
    <w:rsid w:val="008E1D08"/>
    <w:rsid w:val="00913595"/>
    <w:rsid w:val="009755FD"/>
    <w:rsid w:val="009C12B5"/>
    <w:rsid w:val="009D022B"/>
    <w:rsid w:val="00A72390"/>
    <w:rsid w:val="00BB182A"/>
    <w:rsid w:val="00BD79D3"/>
    <w:rsid w:val="00BF13F3"/>
    <w:rsid w:val="00C17402"/>
    <w:rsid w:val="00C56795"/>
    <w:rsid w:val="00D92289"/>
    <w:rsid w:val="00DC4F22"/>
    <w:rsid w:val="00DE001F"/>
    <w:rsid w:val="00DF0F5F"/>
    <w:rsid w:val="00DF31B2"/>
    <w:rsid w:val="00E16197"/>
    <w:rsid w:val="00E16847"/>
    <w:rsid w:val="00E332B8"/>
    <w:rsid w:val="00EF4AEA"/>
    <w:rsid w:val="00F00605"/>
    <w:rsid w:val="00F348A7"/>
    <w:rsid w:val="00F5521E"/>
    <w:rsid w:val="00F7376C"/>
    <w:rsid w:val="00F80AAF"/>
    <w:rsid w:val="00FA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15235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72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character" w:styleId="FollowedHyperlink">
    <w:name w:val="FollowedHyperlink"/>
    <w:uiPriority w:val="99"/>
    <w:semiHidden/>
    <w:unhideWhenUsed/>
    <w:rsid w:val="008B6F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72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character" w:styleId="FollowedHyperlink">
    <w:name w:val="FollowedHyperlink"/>
    <w:uiPriority w:val="99"/>
    <w:semiHidden/>
    <w:unhideWhenUsed/>
    <w:rsid w:val="008B6F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ecoli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2014 | Page 1 of 3</vt:lpstr>
    </vt:vector>
  </TitlesOfParts>
  <Company>Massachusetts Department of Public Health</Company>
  <LinksUpToDate>false</LinksUpToDate>
  <CharactersWithSpaces>5408</CharactersWithSpaces>
  <SharedDoc>false</SharedDoc>
  <HLinks>
    <vt:vector size="6" baseType="variant">
      <vt:variant>
        <vt:i4>5832789</vt:i4>
      </vt:variant>
      <vt:variant>
        <vt:i4>0</vt:i4>
      </vt:variant>
      <vt:variant>
        <vt:i4>0</vt:i4>
      </vt:variant>
      <vt:variant>
        <vt:i4>5</vt:i4>
      </vt:variant>
      <vt:variant>
        <vt:lpwstr>http://www.cdc.gov/ecoli/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creator>Sheila Erimez</dc:creator>
  <cp:lastModifiedBy> </cp:lastModifiedBy>
  <cp:revision>2</cp:revision>
  <cp:lastPrinted>2020-01-06T15:27:00Z</cp:lastPrinted>
  <dcterms:created xsi:type="dcterms:W3CDTF">2020-01-16T17:51:00Z</dcterms:created>
  <dcterms:modified xsi:type="dcterms:W3CDTF">2020-01-16T17:51:00Z</dcterms:modified>
</cp:coreProperties>
</file>