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DEAA6" w14:textId="1F65F336" w:rsidR="00902664" w:rsidRPr="00902664" w:rsidRDefault="00902664" w:rsidP="00902664">
      <w:pPr>
        <w:pStyle w:val="ListParagraph"/>
        <w:ind w:left="360"/>
        <w:jc w:val="center"/>
        <w:rPr>
          <w:b/>
        </w:rPr>
      </w:pPr>
      <w:r w:rsidRPr="00902664">
        <w:rPr>
          <w:b/>
        </w:rPr>
        <w:t>Guidance for Providers Required to Report on Covid-19 Enhanced Payments</w:t>
      </w:r>
    </w:p>
    <w:p w14:paraId="11E0384E" w14:textId="77777777" w:rsidR="00902664" w:rsidRDefault="00902664" w:rsidP="00902664">
      <w:pPr>
        <w:pStyle w:val="ListParagraph"/>
        <w:ind w:left="360"/>
      </w:pPr>
    </w:p>
    <w:p w14:paraId="3DA2DA11" w14:textId="20D65B44" w:rsidR="00B73E55" w:rsidRDefault="009D7D47" w:rsidP="00902664">
      <w:pPr>
        <w:pStyle w:val="ListParagraph"/>
        <w:ind w:left="360"/>
        <w:rPr>
          <w:b/>
        </w:rPr>
      </w:pPr>
      <w:r>
        <w:t xml:space="preserve">On </w:t>
      </w:r>
      <w:r w:rsidR="00E062EB">
        <w:t>March</w:t>
      </w:r>
      <w:r>
        <w:t xml:space="preserve"> 30, 2020</w:t>
      </w:r>
      <w:r w:rsidR="00E062EB">
        <w:t xml:space="preserve"> </w:t>
      </w:r>
      <w:r w:rsidR="008F3191">
        <w:t xml:space="preserve">EOHHS </w:t>
      </w:r>
      <w:r w:rsidR="00E062EB">
        <w:t xml:space="preserve">announced </w:t>
      </w:r>
      <w:r w:rsidR="00C7369E">
        <w:t xml:space="preserve">a </w:t>
      </w:r>
      <w:r w:rsidR="00A32128" w:rsidRPr="000E2A51">
        <w:t xml:space="preserve">10% </w:t>
      </w:r>
      <w:r>
        <w:t xml:space="preserve">provider </w:t>
      </w:r>
      <w:r w:rsidR="00A32128" w:rsidRPr="000E2A51">
        <w:t xml:space="preserve">enhancement </w:t>
      </w:r>
      <w:r>
        <w:t xml:space="preserve">based </w:t>
      </w:r>
      <w:r w:rsidR="00A32128" w:rsidRPr="000E2A51">
        <w:t xml:space="preserve">on average monthly billing </w:t>
      </w:r>
      <w:r w:rsidR="00E54D61">
        <w:t>(</w:t>
      </w:r>
      <w:r w:rsidR="00902664">
        <w:t>October</w:t>
      </w:r>
      <w:r w:rsidR="00E54D61">
        <w:t>-</w:t>
      </w:r>
      <w:r>
        <w:t>December</w:t>
      </w:r>
      <w:r w:rsidR="00E54D61">
        <w:t xml:space="preserve">) </w:t>
      </w:r>
      <w:r w:rsidR="00A32128">
        <w:t xml:space="preserve">for Tier 1 and Tier </w:t>
      </w:r>
      <w:r w:rsidR="00902664">
        <w:t>2 contracted</w:t>
      </w:r>
      <w:r w:rsidR="005D3F24">
        <w:t xml:space="preserve"> </w:t>
      </w:r>
      <w:r w:rsidR="00A32128">
        <w:t xml:space="preserve">providers. </w:t>
      </w:r>
      <w:r w:rsidR="005D3F24">
        <w:t xml:space="preserve">The first payments were issued </w:t>
      </w:r>
      <w:r>
        <w:t>in</w:t>
      </w:r>
      <w:r w:rsidR="005D3F24">
        <w:t xml:space="preserve"> April (March payment) and p</w:t>
      </w:r>
      <w:r w:rsidR="00A32128">
        <w:t>aid monthly</w:t>
      </w:r>
      <w:r w:rsidR="00E54D61">
        <w:t xml:space="preserve"> for the months of March, April, May and June</w:t>
      </w:r>
      <w:r w:rsidR="005D3F24">
        <w:t>.</w:t>
      </w:r>
    </w:p>
    <w:p w14:paraId="123A450B" w14:textId="77777777" w:rsidR="00B73E55" w:rsidRDefault="00B73E55" w:rsidP="00B73E55">
      <w:pPr>
        <w:contextualSpacing/>
        <w:rPr>
          <w:b/>
          <w:u w:val="single"/>
        </w:rPr>
      </w:pPr>
    </w:p>
    <w:p w14:paraId="66A5A5E3" w14:textId="77777777" w:rsidR="00FB19DA" w:rsidRDefault="00C7369E" w:rsidP="00B73E55">
      <w:pPr>
        <w:ind w:left="720"/>
        <w:contextualSpacing/>
      </w:pPr>
      <w:r>
        <w:rPr>
          <w:rFonts w:eastAsia="Times New Roman"/>
          <w:b/>
          <w:bCs/>
        </w:rPr>
        <w:t>A</w:t>
      </w:r>
      <w:r w:rsidR="00B73E55">
        <w:rPr>
          <w:rFonts w:eastAsia="Times New Roman"/>
          <w:b/>
          <w:bCs/>
        </w:rPr>
        <w:t xml:space="preserve">pplicable providers: </w:t>
      </w:r>
      <w:r w:rsidR="00B73E55" w:rsidRPr="00AC47DA">
        <w:rPr>
          <w:rFonts w:eastAsia="Times New Roman"/>
        </w:rPr>
        <w:t>Certain P</w:t>
      </w:r>
      <w:r w:rsidR="00B73E55" w:rsidRPr="000F6DC5">
        <w:rPr>
          <w:rFonts w:eastAsia="Times New Roman"/>
          <w:bCs/>
        </w:rPr>
        <w:t xml:space="preserve">urchase of Service (POS) program providers </w:t>
      </w:r>
      <w:r w:rsidR="00B73E55">
        <w:rPr>
          <w:rFonts w:eastAsia="Times New Roman"/>
          <w:bCs/>
        </w:rPr>
        <w:t xml:space="preserve">and </w:t>
      </w:r>
      <w:r w:rsidR="00B73E55">
        <w:t>certain MassHealth H</w:t>
      </w:r>
      <w:r w:rsidR="005D3F24">
        <w:t xml:space="preserve">ome and </w:t>
      </w:r>
      <w:r w:rsidR="00B73E55">
        <w:t>C</w:t>
      </w:r>
      <w:r w:rsidR="005D3F24">
        <w:t xml:space="preserve">ommunity </w:t>
      </w:r>
      <w:r w:rsidR="00B73E55">
        <w:t>B</w:t>
      </w:r>
      <w:r w:rsidR="005D3F24">
        <w:t xml:space="preserve">ased </w:t>
      </w:r>
      <w:r w:rsidR="00B73E55">
        <w:t>S</w:t>
      </w:r>
      <w:r w:rsidR="005D3F24">
        <w:t>ervices</w:t>
      </w:r>
      <w:r w:rsidR="00B73E55">
        <w:t xml:space="preserve"> Waiver providers that contract with </w:t>
      </w:r>
      <w:r w:rsidR="005D3F24">
        <w:t xml:space="preserve">the </w:t>
      </w:r>
      <w:r w:rsidR="00B73E55">
        <w:t xml:space="preserve">Executive Office of Health and Human Services (EOHHS) and its agencies </w:t>
      </w:r>
      <w:r w:rsidR="009D7D47">
        <w:t>who were</w:t>
      </w:r>
    </w:p>
    <w:p w14:paraId="16C88159" w14:textId="6EB9BD72" w:rsidR="00B73E55" w:rsidRDefault="00B73E55" w:rsidP="00B73E55">
      <w:pPr>
        <w:ind w:left="720"/>
        <w:contextualSpacing/>
        <w:rPr>
          <w:rFonts w:eastAsia="Times New Roman"/>
          <w:b/>
          <w:bCs/>
        </w:rPr>
      </w:pPr>
      <w:r w:rsidRPr="005A54E8">
        <w:rPr>
          <w:b/>
        </w:rPr>
        <w:t xml:space="preserve"> continuing to serve members and clients</w:t>
      </w:r>
      <w:r>
        <w:t xml:space="preserve"> during the COVID-19 state of emergency. These providers include</w:t>
      </w:r>
      <w:r w:rsidR="00C7369E">
        <w:t>d</w:t>
      </w:r>
      <w:r>
        <w:t>:</w:t>
      </w:r>
      <w:r>
        <w:br/>
      </w:r>
    </w:p>
    <w:tbl>
      <w:tblPr>
        <w:tblStyle w:val="TableGrid"/>
        <w:tblW w:w="0" w:type="auto"/>
        <w:jc w:val="center"/>
        <w:tblLook w:val="04A0" w:firstRow="1" w:lastRow="0" w:firstColumn="1" w:lastColumn="0" w:noHBand="0" w:noVBand="1"/>
      </w:tblPr>
      <w:tblGrid>
        <w:gridCol w:w="1525"/>
        <w:gridCol w:w="5220"/>
      </w:tblGrid>
      <w:tr w:rsidR="00B73E55" w14:paraId="591293AA" w14:textId="77777777" w:rsidTr="00934A0E">
        <w:trPr>
          <w:jc w:val="center"/>
        </w:trPr>
        <w:tc>
          <w:tcPr>
            <w:tcW w:w="1525" w:type="dxa"/>
          </w:tcPr>
          <w:p w14:paraId="2516FFFC" w14:textId="77777777" w:rsidR="00B73E55" w:rsidRDefault="00B73E55" w:rsidP="00934A0E">
            <w:pPr>
              <w:contextualSpacing/>
              <w:rPr>
                <w:rFonts w:eastAsia="Times New Roman"/>
                <w:b/>
                <w:bCs/>
              </w:rPr>
            </w:pPr>
            <w:r>
              <w:rPr>
                <w:rFonts w:eastAsia="Times New Roman"/>
                <w:b/>
                <w:bCs/>
              </w:rPr>
              <w:t>Tier</w:t>
            </w:r>
          </w:p>
        </w:tc>
        <w:tc>
          <w:tcPr>
            <w:tcW w:w="5220" w:type="dxa"/>
          </w:tcPr>
          <w:p w14:paraId="7E67396A" w14:textId="77777777" w:rsidR="00B73E55" w:rsidRDefault="00B73E55" w:rsidP="00934A0E">
            <w:pPr>
              <w:contextualSpacing/>
              <w:rPr>
                <w:rFonts w:eastAsia="Times New Roman"/>
                <w:b/>
                <w:bCs/>
              </w:rPr>
            </w:pPr>
            <w:r>
              <w:rPr>
                <w:rFonts w:eastAsia="Times New Roman"/>
                <w:b/>
                <w:bCs/>
              </w:rPr>
              <w:t>Provider(s)</w:t>
            </w:r>
          </w:p>
        </w:tc>
      </w:tr>
      <w:tr w:rsidR="00B73E55" w14:paraId="693FE118" w14:textId="77777777" w:rsidTr="00934A0E">
        <w:trPr>
          <w:jc w:val="center"/>
        </w:trPr>
        <w:tc>
          <w:tcPr>
            <w:tcW w:w="1525" w:type="dxa"/>
          </w:tcPr>
          <w:p w14:paraId="38B7B9D9" w14:textId="77777777" w:rsidR="00B73E55" w:rsidRPr="000F6DC5" w:rsidRDefault="00B73E55" w:rsidP="00934A0E">
            <w:pPr>
              <w:contextualSpacing/>
              <w:rPr>
                <w:rFonts w:eastAsia="Times New Roman"/>
                <w:bCs/>
              </w:rPr>
            </w:pPr>
            <w:r>
              <w:rPr>
                <w:rFonts w:eastAsia="Times New Roman"/>
                <w:bCs/>
              </w:rPr>
              <w:t>Tier 1</w:t>
            </w:r>
          </w:p>
        </w:tc>
        <w:tc>
          <w:tcPr>
            <w:tcW w:w="5220" w:type="dxa"/>
          </w:tcPr>
          <w:p w14:paraId="7B61928B" w14:textId="16B5F816" w:rsidR="00B73E55" w:rsidRPr="000A0C5F" w:rsidRDefault="00B73E55" w:rsidP="00934A0E">
            <w:pPr>
              <w:pStyle w:val="ListParagraph"/>
              <w:numPr>
                <w:ilvl w:val="0"/>
                <w:numId w:val="13"/>
              </w:numPr>
              <w:rPr>
                <w:rFonts w:eastAsia="Times New Roman"/>
                <w:bCs/>
              </w:rPr>
            </w:pPr>
            <w:r>
              <w:t>Residential Services (i.e. DDS</w:t>
            </w:r>
            <w:r w:rsidR="005D3F24">
              <w:t>, DCF, DMH, DYS, DPH</w:t>
            </w:r>
            <w:r>
              <w:t>)</w:t>
            </w:r>
          </w:p>
        </w:tc>
      </w:tr>
      <w:tr w:rsidR="00B73E55" w:rsidRPr="000F6DC5" w14:paraId="13C1DD7A" w14:textId="77777777" w:rsidTr="00934A0E">
        <w:trPr>
          <w:jc w:val="center"/>
        </w:trPr>
        <w:tc>
          <w:tcPr>
            <w:tcW w:w="1525" w:type="dxa"/>
          </w:tcPr>
          <w:p w14:paraId="52AB46A3" w14:textId="77777777" w:rsidR="00B73E55" w:rsidRPr="000F6DC5" w:rsidRDefault="00B73E55" w:rsidP="00934A0E">
            <w:pPr>
              <w:contextualSpacing/>
              <w:rPr>
                <w:rFonts w:eastAsia="Times New Roman"/>
                <w:bCs/>
              </w:rPr>
            </w:pPr>
            <w:r w:rsidRPr="000F6DC5">
              <w:rPr>
                <w:rFonts w:eastAsia="Times New Roman"/>
                <w:bCs/>
              </w:rPr>
              <w:t>Tier 2</w:t>
            </w:r>
          </w:p>
        </w:tc>
        <w:tc>
          <w:tcPr>
            <w:tcW w:w="5220" w:type="dxa"/>
          </w:tcPr>
          <w:p w14:paraId="0FC1AACB" w14:textId="77777777" w:rsidR="00B73E55" w:rsidRPr="000F6DC5" w:rsidRDefault="00B73E55" w:rsidP="00934A0E">
            <w:pPr>
              <w:pStyle w:val="ListParagraph"/>
              <w:numPr>
                <w:ilvl w:val="0"/>
                <w:numId w:val="14"/>
              </w:numPr>
              <w:rPr>
                <w:rFonts w:eastAsia="Times New Roman"/>
                <w:bCs/>
              </w:rPr>
            </w:pPr>
            <w:r>
              <w:t>In home services, Elder homecare, Family Support, and other health and human services providers delivering essential services to keep members/clients safe in their homes or residences and out of the hospital</w:t>
            </w:r>
          </w:p>
        </w:tc>
      </w:tr>
    </w:tbl>
    <w:p w14:paraId="6AAF1639" w14:textId="403B43E1" w:rsidR="00C7369E" w:rsidRDefault="00C7369E" w:rsidP="00C7369E"/>
    <w:p w14:paraId="56938B32" w14:textId="64DB322A" w:rsidR="00C7369E" w:rsidRDefault="00902664" w:rsidP="00902664">
      <w:r>
        <w:t>In April as t</w:t>
      </w:r>
      <w:r w:rsidR="00C7369E">
        <w:t>o mitigate surge expenses, EOHHS</w:t>
      </w:r>
      <w:r w:rsidR="005D3F24">
        <w:t>’ agencies</w:t>
      </w:r>
      <w:r w:rsidR="00C7369E">
        <w:t xml:space="preserve"> increase</w:t>
      </w:r>
      <w:r>
        <w:t>d</w:t>
      </w:r>
      <w:r w:rsidR="00C7369E">
        <w:t xml:space="preserve"> the monthly enhancement for Tier 1 </w:t>
      </w:r>
      <w:r w:rsidR="005D3F24">
        <w:t xml:space="preserve">residential </w:t>
      </w:r>
      <w:r w:rsidR="00161647">
        <w:t>service</w:t>
      </w:r>
      <w:r w:rsidR="005D3F24">
        <w:t xml:space="preserve"> providers </w:t>
      </w:r>
      <w:r w:rsidR="00C7369E">
        <w:t xml:space="preserve">for the months of </w:t>
      </w:r>
      <w:r>
        <w:t>May</w:t>
      </w:r>
      <w:r w:rsidR="00C7369E">
        <w:t xml:space="preserve"> and </w:t>
      </w:r>
      <w:r>
        <w:t>June</w:t>
      </w:r>
      <w:r w:rsidR="00C7369E">
        <w:t xml:space="preserve"> by an additional 15% for a total enhancement payment of 25% </w:t>
      </w:r>
      <w:r w:rsidR="00E54D61" w:rsidRPr="000E2A51">
        <w:t xml:space="preserve">on average monthly billing </w:t>
      </w:r>
      <w:r>
        <w:t xml:space="preserve">(October-December). </w:t>
      </w:r>
      <w:r w:rsidR="00E54D61">
        <w:t xml:space="preserve">This additional enhancement </w:t>
      </w:r>
      <w:r>
        <w:t>was required to be spent on</w:t>
      </w:r>
      <w:r w:rsidR="00E54D61">
        <w:t xml:space="preserve"> surge related expenses across the </w:t>
      </w:r>
      <w:r w:rsidR="005D3F24">
        <w:t>residential service system</w:t>
      </w:r>
      <w:r w:rsidR="00E54D61">
        <w:t xml:space="preserve">. </w:t>
      </w:r>
    </w:p>
    <w:p w14:paraId="4820620E" w14:textId="1D5E8309" w:rsidR="00902664" w:rsidRDefault="00902664" w:rsidP="00902664"/>
    <w:p w14:paraId="4DD5C2D7" w14:textId="171A36DC" w:rsidR="00902664" w:rsidRDefault="00996720" w:rsidP="00902664">
      <w:r>
        <w:t>The following guidance should be used to complete the attached reporting on the 10% and 15% enhances payment. All providers that received these payments are required to complete the report.</w:t>
      </w:r>
    </w:p>
    <w:p w14:paraId="63B75B01" w14:textId="0C2B2157" w:rsidR="00DE1929" w:rsidRDefault="00DE1929" w:rsidP="00902664"/>
    <w:p w14:paraId="6DAAB043" w14:textId="76F0A682" w:rsidR="00DE1929" w:rsidRDefault="00DE1929" w:rsidP="00902664">
      <w:r>
        <w:t>At this time, EOHHS is not requiring back-up documentation to reported costs, but providers should be prepared to produce, invoices, payroll records and other documentation to support reported expenses as requested by EOHHS.</w:t>
      </w:r>
    </w:p>
    <w:p w14:paraId="318B7977" w14:textId="4EBF9768" w:rsidR="00996720" w:rsidRDefault="00996720" w:rsidP="00902664"/>
    <w:p w14:paraId="27204E12" w14:textId="5256A364" w:rsidR="00996720" w:rsidRDefault="00996720" w:rsidP="00902664">
      <w:r>
        <w:t>Reports must be submitted to</w:t>
      </w:r>
      <w:r w:rsidR="006B53B3">
        <w:t xml:space="preserve"> </w:t>
      </w:r>
      <w:hyperlink r:id="rId8" w:history="1">
        <w:r w:rsidR="006B53B3" w:rsidRPr="007F16A8">
          <w:rPr>
            <w:rStyle w:val="Hyperlink"/>
          </w:rPr>
          <w:t>EOHHSProviderCovidCost@mass.gov</w:t>
        </w:r>
      </w:hyperlink>
      <w:r w:rsidR="006B53B3">
        <w:t xml:space="preserve"> </w:t>
      </w:r>
      <w:r>
        <w:t xml:space="preserve"> </w:t>
      </w:r>
      <w:r w:rsidR="006B53B3">
        <w:t xml:space="preserve">November 30, 2020 </w:t>
      </w:r>
      <w:r>
        <w:t xml:space="preserve">from the email address of the individual who has signatory authority to certify the report. This is the person listed in cell A28 on the </w:t>
      </w:r>
      <w:r w:rsidRPr="00996720">
        <w:t>EOHHS Spending Report Summary</w:t>
      </w:r>
      <w:r>
        <w:t xml:space="preserve"> tab. </w:t>
      </w:r>
    </w:p>
    <w:p w14:paraId="6D1E69EC" w14:textId="7103F679" w:rsidR="00996720" w:rsidRDefault="00996720" w:rsidP="00902664"/>
    <w:p w14:paraId="40136303" w14:textId="1D76B484" w:rsidR="0012279A" w:rsidRDefault="0012279A" w:rsidP="00902664">
      <w:r>
        <w:t>Please sub</w:t>
      </w:r>
      <w:r w:rsidR="00317E41">
        <w:t xml:space="preserve">mit all questions to </w:t>
      </w:r>
      <w:hyperlink r:id="rId9" w:history="1">
        <w:r w:rsidR="00317E41" w:rsidRPr="007F16A8">
          <w:rPr>
            <w:rStyle w:val="Hyperlink"/>
          </w:rPr>
          <w:t>EOHHSProviderCovidCost@mass.gov</w:t>
        </w:r>
      </w:hyperlink>
      <w:r w:rsidR="00317E41">
        <w:t>.</w:t>
      </w:r>
    </w:p>
    <w:p w14:paraId="0A775761" w14:textId="77777777" w:rsidR="00996720" w:rsidRDefault="00996720" w:rsidP="00902664">
      <w:pPr>
        <w:rPr>
          <w:b/>
          <w:sz w:val="32"/>
          <w:szCs w:val="32"/>
        </w:rPr>
      </w:pPr>
    </w:p>
    <w:p w14:paraId="3990286A" w14:textId="77777777" w:rsidR="00996720" w:rsidRDefault="00996720" w:rsidP="00902664">
      <w:pPr>
        <w:rPr>
          <w:b/>
          <w:sz w:val="32"/>
          <w:szCs w:val="32"/>
        </w:rPr>
      </w:pPr>
    </w:p>
    <w:p w14:paraId="2E3B7240" w14:textId="77777777" w:rsidR="00996720" w:rsidRDefault="00996720" w:rsidP="00902664">
      <w:pPr>
        <w:rPr>
          <w:b/>
          <w:sz w:val="32"/>
          <w:szCs w:val="32"/>
        </w:rPr>
      </w:pPr>
    </w:p>
    <w:p w14:paraId="01C03677" w14:textId="77777777" w:rsidR="00996720" w:rsidRDefault="00996720" w:rsidP="00902664">
      <w:pPr>
        <w:rPr>
          <w:b/>
          <w:sz w:val="32"/>
          <w:szCs w:val="32"/>
        </w:rPr>
      </w:pPr>
    </w:p>
    <w:p w14:paraId="3580387C" w14:textId="77777777" w:rsidR="00996720" w:rsidRDefault="00996720" w:rsidP="00902664">
      <w:pPr>
        <w:rPr>
          <w:b/>
          <w:sz w:val="32"/>
          <w:szCs w:val="32"/>
        </w:rPr>
      </w:pPr>
    </w:p>
    <w:p w14:paraId="65B6B1D9" w14:textId="47236FAE" w:rsidR="00996720" w:rsidRPr="00996720" w:rsidRDefault="00996720" w:rsidP="00902664">
      <w:pPr>
        <w:rPr>
          <w:b/>
          <w:sz w:val="32"/>
          <w:szCs w:val="32"/>
        </w:rPr>
      </w:pPr>
      <w:r w:rsidRPr="00996720">
        <w:rPr>
          <w:b/>
          <w:sz w:val="32"/>
          <w:szCs w:val="32"/>
        </w:rPr>
        <w:t>EOHHS Spending Report Summary tab</w:t>
      </w:r>
    </w:p>
    <w:p w14:paraId="083CD767" w14:textId="77777777" w:rsidR="00996720" w:rsidRDefault="00996720" w:rsidP="00902664"/>
    <w:p w14:paraId="22837138" w14:textId="5A9EBEBC" w:rsidR="00996720" w:rsidRDefault="00996720" w:rsidP="00902664">
      <w:r w:rsidRPr="00996720">
        <w:rPr>
          <w:noProof/>
        </w:rPr>
        <w:drawing>
          <wp:inline distT="0" distB="0" distL="0" distR="0" wp14:anchorId="17081C2C" wp14:editId="131C553D">
            <wp:extent cx="5943600" cy="62992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6299200"/>
                    </a:xfrm>
                    <a:prstGeom prst="rect">
                      <a:avLst/>
                    </a:prstGeom>
                  </pic:spPr>
                </pic:pic>
              </a:graphicData>
            </a:graphic>
          </wp:inline>
        </w:drawing>
      </w:r>
    </w:p>
    <w:p w14:paraId="0A9D6764" w14:textId="77777777" w:rsidR="00996720" w:rsidRPr="00996720" w:rsidRDefault="00996720" w:rsidP="00902664"/>
    <w:p w14:paraId="3EF16020" w14:textId="31570CE0" w:rsidR="00996720" w:rsidRDefault="00052DAA" w:rsidP="00902664">
      <w:r>
        <w:t>A3-Enter legal name of Provider</w:t>
      </w:r>
    </w:p>
    <w:p w14:paraId="7395AD49" w14:textId="77777777" w:rsidR="00052DAA" w:rsidRDefault="00052DAA" w:rsidP="00902664"/>
    <w:p w14:paraId="32761796" w14:textId="5025C766" w:rsidR="00052DAA" w:rsidRDefault="00052DAA" w:rsidP="00902664">
      <w:r>
        <w:t xml:space="preserve">B3- Enter Commonwealth Vendor Code </w:t>
      </w:r>
    </w:p>
    <w:p w14:paraId="545F73E3" w14:textId="77777777" w:rsidR="00052DAA" w:rsidRDefault="00052DAA" w:rsidP="00902664"/>
    <w:p w14:paraId="2C4A2958" w14:textId="6CEDB184" w:rsidR="00052DAA" w:rsidRDefault="00052DAA" w:rsidP="00902664">
      <w:r>
        <w:t>A7- Enter list of EOHHS Agencies from which your organization received enhancement payments.</w:t>
      </w:r>
    </w:p>
    <w:p w14:paraId="75BFFDED" w14:textId="617D595E" w:rsidR="00052DAA" w:rsidRDefault="00052DAA" w:rsidP="00902664"/>
    <w:p w14:paraId="20DA571F" w14:textId="1D2D285C" w:rsidR="00052DAA" w:rsidRDefault="00052DAA" w:rsidP="00902664">
      <w:r>
        <w:t>A11- Enter total amount of 10% enhancement payment received from all EHS sources.</w:t>
      </w:r>
    </w:p>
    <w:p w14:paraId="2821BED9" w14:textId="31A35A8F" w:rsidR="00052DAA" w:rsidRDefault="00052DAA" w:rsidP="00902664"/>
    <w:p w14:paraId="2A73D963" w14:textId="4FAAF7C8" w:rsidR="00052DAA" w:rsidRDefault="00052DAA" w:rsidP="00052DAA">
      <w:r>
        <w:t>A14- Enter total amount of 15% enhancement payment received from all EHS sources.</w:t>
      </w:r>
    </w:p>
    <w:p w14:paraId="6CF093C9" w14:textId="646287F1" w:rsidR="00052DAA" w:rsidRDefault="00052DAA" w:rsidP="00052DAA"/>
    <w:p w14:paraId="6A2DC14C" w14:textId="3CA0637D" w:rsidR="00052DAA" w:rsidRDefault="00052DAA" w:rsidP="00052DAA">
      <w:r>
        <w:t>B19-B22- Enter total from corresponding detailed tab for each category support schedule.</w:t>
      </w:r>
    </w:p>
    <w:p w14:paraId="33467E37" w14:textId="77777777" w:rsidR="00052DAA" w:rsidRDefault="00052DAA" w:rsidP="00052DAA"/>
    <w:p w14:paraId="3306278E" w14:textId="3176405B" w:rsidR="00052DAA" w:rsidRDefault="00052DAA" w:rsidP="00052DAA">
      <w:r>
        <w:t>A28-A29- Enter name of provider representation authorized to attest to report accuracy.</w:t>
      </w:r>
    </w:p>
    <w:p w14:paraId="208FBE2C" w14:textId="77777777" w:rsidR="00052DAA" w:rsidRDefault="00052DAA" w:rsidP="00052DAA"/>
    <w:p w14:paraId="11E89854" w14:textId="23289493" w:rsidR="00052DAA" w:rsidRDefault="00052DAA" w:rsidP="00052DAA"/>
    <w:p w14:paraId="66D89EDF" w14:textId="69CDE7D8" w:rsidR="00052DAA" w:rsidRDefault="00052DAA" w:rsidP="00052DAA">
      <w:r w:rsidRPr="00052DAA">
        <w:rPr>
          <w:b/>
          <w:sz w:val="32"/>
          <w:szCs w:val="32"/>
        </w:rPr>
        <w:t>1. Staff Wages &amp; Incentives</w:t>
      </w:r>
    </w:p>
    <w:p w14:paraId="62D5DD9D" w14:textId="255DCC08" w:rsidR="00052DAA" w:rsidRDefault="00052DAA" w:rsidP="00902664">
      <w:r w:rsidRPr="00052DAA">
        <w:rPr>
          <w:noProof/>
        </w:rPr>
        <w:drawing>
          <wp:inline distT="0" distB="0" distL="0" distR="0" wp14:anchorId="1A6909E1" wp14:editId="3418CF9B">
            <wp:extent cx="5943600" cy="3342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342005"/>
                    </a:xfrm>
                    <a:prstGeom prst="rect">
                      <a:avLst/>
                    </a:prstGeom>
                  </pic:spPr>
                </pic:pic>
              </a:graphicData>
            </a:graphic>
          </wp:inline>
        </w:drawing>
      </w:r>
    </w:p>
    <w:p w14:paraId="77FC9E6F" w14:textId="36E14460" w:rsidR="00052DAA" w:rsidRDefault="00052DAA" w:rsidP="00902664"/>
    <w:p w14:paraId="7B08F342" w14:textId="39B52C15" w:rsidR="00052DAA" w:rsidRDefault="00775B26" w:rsidP="00902664">
      <w:r>
        <w:t>By month, enter the expenditures f</w:t>
      </w:r>
      <w:r w:rsidR="00052DAA">
        <w:t>or each provider program for which you incurred Covid related staffing expense</w:t>
      </w:r>
      <w:r>
        <w:t>. E</w:t>
      </w:r>
      <w:r w:rsidR="00052DAA">
        <w:t>nter the description of the type of expense (</w:t>
      </w:r>
      <w:r>
        <w:t>e.g., wage differential add-on, over-time, signing bonus, additional direct care staffing).</w:t>
      </w:r>
    </w:p>
    <w:p w14:paraId="5C5DD3F2" w14:textId="7668EF67" w:rsidR="00775B26" w:rsidRDefault="00775B26" w:rsidP="00902664"/>
    <w:p w14:paraId="4540B94B" w14:textId="77777777" w:rsidR="00775B26" w:rsidRDefault="00775B26" w:rsidP="00902664">
      <w:pPr>
        <w:rPr>
          <w:b/>
          <w:sz w:val="32"/>
          <w:szCs w:val="32"/>
        </w:rPr>
      </w:pPr>
    </w:p>
    <w:p w14:paraId="36027545" w14:textId="77777777" w:rsidR="00775B26" w:rsidRDefault="00775B26" w:rsidP="00902664">
      <w:pPr>
        <w:rPr>
          <w:b/>
          <w:sz w:val="32"/>
          <w:szCs w:val="32"/>
        </w:rPr>
      </w:pPr>
    </w:p>
    <w:p w14:paraId="63398EEC" w14:textId="77777777" w:rsidR="00775B26" w:rsidRDefault="00775B26" w:rsidP="00902664">
      <w:pPr>
        <w:rPr>
          <w:b/>
          <w:sz w:val="32"/>
          <w:szCs w:val="32"/>
        </w:rPr>
      </w:pPr>
    </w:p>
    <w:p w14:paraId="7EC87030" w14:textId="77777777" w:rsidR="00775B26" w:rsidRDefault="00775B26" w:rsidP="00902664">
      <w:pPr>
        <w:rPr>
          <w:b/>
          <w:sz w:val="32"/>
          <w:szCs w:val="32"/>
        </w:rPr>
      </w:pPr>
    </w:p>
    <w:p w14:paraId="05EB2CAD" w14:textId="77777777" w:rsidR="00775B26" w:rsidRDefault="00775B26" w:rsidP="00902664">
      <w:pPr>
        <w:rPr>
          <w:b/>
          <w:sz w:val="32"/>
          <w:szCs w:val="32"/>
        </w:rPr>
      </w:pPr>
    </w:p>
    <w:p w14:paraId="4BA71D79" w14:textId="77777777" w:rsidR="00775B26" w:rsidRDefault="00775B26" w:rsidP="00902664">
      <w:pPr>
        <w:rPr>
          <w:b/>
          <w:sz w:val="32"/>
          <w:szCs w:val="32"/>
        </w:rPr>
      </w:pPr>
    </w:p>
    <w:p w14:paraId="783938AF" w14:textId="77777777" w:rsidR="00775B26" w:rsidRDefault="00775B26" w:rsidP="00902664">
      <w:pPr>
        <w:rPr>
          <w:b/>
          <w:sz w:val="32"/>
          <w:szCs w:val="32"/>
        </w:rPr>
      </w:pPr>
    </w:p>
    <w:p w14:paraId="34A70251" w14:textId="77777777" w:rsidR="00775B26" w:rsidRDefault="00775B26" w:rsidP="00902664">
      <w:pPr>
        <w:rPr>
          <w:b/>
          <w:sz w:val="32"/>
          <w:szCs w:val="32"/>
        </w:rPr>
      </w:pPr>
    </w:p>
    <w:p w14:paraId="32B53117" w14:textId="0610A968" w:rsidR="00775B26" w:rsidRPr="00775B26" w:rsidRDefault="00775B26" w:rsidP="00902664">
      <w:pPr>
        <w:rPr>
          <w:b/>
          <w:sz w:val="32"/>
          <w:szCs w:val="32"/>
        </w:rPr>
      </w:pPr>
      <w:r w:rsidRPr="00775B26">
        <w:rPr>
          <w:b/>
          <w:sz w:val="32"/>
          <w:szCs w:val="32"/>
        </w:rPr>
        <w:t>2. Infection Control</w:t>
      </w:r>
    </w:p>
    <w:p w14:paraId="7B9C542A" w14:textId="4A793067" w:rsidR="00775B26" w:rsidRDefault="00775B26" w:rsidP="00902664">
      <w:r w:rsidRPr="00775B26">
        <w:rPr>
          <w:noProof/>
        </w:rPr>
        <w:drawing>
          <wp:inline distT="0" distB="0" distL="0" distR="0" wp14:anchorId="2642CBD7" wp14:editId="1A6A9F0A">
            <wp:extent cx="5943600" cy="24333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433320"/>
                    </a:xfrm>
                    <a:prstGeom prst="rect">
                      <a:avLst/>
                    </a:prstGeom>
                  </pic:spPr>
                </pic:pic>
              </a:graphicData>
            </a:graphic>
          </wp:inline>
        </w:drawing>
      </w:r>
    </w:p>
    <w:p w14:paraId="006A3324" w14:textId="43BD3544" w:rsidR="00775B26" w:rsidRDefault="00775B26" w:rsidP="00902664"/>
    <w:p w14:paraId="498C1B15" w14:textId="455A4270" w:rsidR="00775B26" w:rsidRDefault="00775B26" w:rsidP="00775B26">
      <w:r>
        <w:t>By month, enter the expenditures for each provider program for which you incurred Covid related infection control expense. Enter the description of the type of expense (e.g., site cleaning for prevention, site cleaning after an infection, staff testing and staff or client screening) and the vendor from with the services were purchased.</w:t>
      </w:r>
    </w:p>
    <w:p w14:paraId="1EF7BF7C" w14:textId="4258E2A1" w:rsidR="00775B26" w:rsidRDefault="00775B26" w:rsidP="00775B26"/>
    <w:p w14:paraId="66FB172C" w14:textId="3C193EAC" w:rsidR="00775B26" w:rsidRPr="00775B26" w:rsidRDefault="00775B26" w:rsidP="00775B26">
      <w:pPr>
        <w:rPr>
          <w:b/>
          <w:sz w:val="32"/>
          <w:szCs w:val="32"/>
        </w:rPr>
      </w:pPr>
      <w:r w:rsidRPr="00775B26">
        <w:rPr>
          <w:b/>
          <w:sz w:val="32"/>
          <w:szCs w:val="32"/>
        </w:rPr>
        <w:t>3. PPE</w:t>
      </w:r>
    </w:p>
    <w:p w14:paraId="4CB15163" w14:textId="3185B2A0" w:rsidR="00775B26" w:rsidRDefault="00775B26" w:rsidP="00902664">
      <w:r w:rsidRPr="00775B26">
        <w:rPr>
          <w:noProof/>
        </w:rPr>
        <w:drawing>
          <wp:inline distT="0" distB="0" distL="0" distR="0" wp14:anchorId="326F137F" wp14:editId="62AD6843">
            <wp:extent cx="5943600" cy="201485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014855"/>
                    </a:xfrm>
                    <a:prstGeom prst="rect">
                      <a:avLst/>
                    </a:prstGeom>
                  </pic:spPr>
                </pic:pic>
              </a:graphicData>
            </a:graphic>
          </wp:inline>
        </w:drawing>
      </w:r>
    </w:p>
    <w:p w14:paraId="58ED2B62" w14:textId="22BF8909" w:rsidR="00775B26" w:rsidRDefault="00775B26" w:rsidP="00902664"/>
    <w:p w14:paraId="6FE637C7" w14:textId="45D8388D" w:rsidR="00775B26" w:rsidRDefault="00775B26" w:rsidP="00775B26">
      <w:r>
        <w:t xml:space="preserve">By item, enter the expenditures for each </w:t>
      </w:r>
      <w:r w:rsidR="00373C57">
        <w:t xml:space="preserve">PPE item purchased. </w:t>
      </w:r>
      <w:r>
        <w:t xml:space="preserve">Enter the </w:t>
      </w:r>
      <w:r w:rsidR="00373C57">
        <w:t>name of the vendor, quality and date purchased.</w:t>
      </w:r>
    </w:p>
    <w:p w14:paraId="12FE402F" w14:textId="3EF0FF13" w:rsidR="00373C57" w:rsidRDefault="00373C57" w:rsidP="00775B26"/>
    <w:p w14:paraId="1050A8C0" w14:textId="77777777" w:rsidR="00373C57" w:rsidRDefault="00373C57" w:rsidP="00775B26">
      <w:pPr>
        <w:rPr>
          <w:b/>
          <w:sz w:val="32"/>
          <w:szCs w:val="32"/>
        </w:rPr>
      </w:pPr>
    </w:p>
    <w:p w14:paraId="57BCDA1B" w14:textId="77777777" w:rsidR="00373C57" w:rsidRDefault="00373C57" w:rsidP="00775B26">
      <w:pPr>
        <w:rPr>
          <w:b/>
          <w:sz w:val="32"/>
          <w:szCs w:val="32"/>
        </w:rPr>
      </w:pPr>
    </w:p>
    <w:p w14:paraId="6CB04833" w14:textId="77777777" w:rsidR="00373C57" w:rsidRDefault="00373C57" w:rsidP="00775B26">
      <w:pPr>
        <w:rPr>
          <w:b/>
          <w:sz w:val="32"/>
          <w:szCs w:val="32"/>
        </w:rPr>
      </w:pPr>
    </w:p>
    <w:p w14:paraId="33E79DC0" w14:textId="77777777" w:rsidR="00373C57" w:rsidRDefault="00373C57" w:rsidP="00775B26">
      <w:pPr>
        <w:rPr>
          <w:b/>
          <w:sz w:val="32"/>
          <w:szCs w:val="32"/>
        </w:rPr>
      </w:pPr>
    </w:p>
    <w:p w14:paraId="079CF1AE" w14:textId="77777777" w:rsidR="00373C57" w:rsidRDefault="00373C57" w:rsidP="00775B26">
      <w:pPr>
        <w:rPr>
          <w:b/>
          <w:sz w:val="32"/>
          <w:szCs w:val="32"/>
        </w:rPr>
      </w:pPr>
    </w:p>
    <w:p w14:paraId="3E7657FD" w14:textId="579B9B2D" w:rsidR="00373C57" w:rsidRPr="00373C57" w:rsidRDefault="00373C57" w:rsidP="00775B26">
      <w:pPr>
        <w:rPr>
          <w:b/>
          <w:sz w:val="32"/>
          <w:szCs w:val="32"/>
        </w:rPr>
      </w:pPr>
      <w:r w:rsidRPr="00373C57">
        <w:rPr>
          <w:b/>
          <w:sz w:val="32"/>
          <w:szCs w:val="32"/>
        </w:rPr>
        <w:t>4. Other Covid Expenses</w:t>
      </w:r>
    </w:p>
    <w:p w14:paraId="28F8E7ED" w14:textId="2B271BED" w:rsidR="00775B26" w:rsidRDefault="00373C57" w:rsidP="00902664">
      <w:r w:rsidRPr="00373C57">
        <w:rPr>
          <w:noProof/>
        </w:rPr>
        <w:drawing>
          <wp:inline distT="0" distB="0" distL="0" distR="0" wp14:anchorId="5CE8AAB6" wp14:editId="39713464">
            <wp:extent cx="5943600" cy="25533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553335"/>
                    </a:xfrm>
                    <a:prstGeom prst="rect">
                      <a:avLst/>
                    </a:prstGeom>
                  </pic:spPr>
                </pic:pic>
              </a:graphicData>
            </a:graphic>
          </wp:inline>
        </w:drawing>
      </w:r>
    </w:p>
    <w:p w14:paraId="1667248C" w14:textId="0DF1D359" w:rsidR="00373C57" w:rsidRDefault="00373C57" w:rsidP="00902664"/>
    <w:p w14:paraId="39B98594" w14:textId="3F44A094" w:rsidR="00373C57" w:rsidRDefault="00373C57" w:rsidP="00373C57">
      <w:r>
        <w:t>By month, enter the expenditures for each provider program for which you incurred Covid related expense that do not fall under staffing/wages, Infection Control or PPE. Enter the description of the type of allowable expense via the dropdown menu and the vendor from with the services were purchased.</w:t>
      </w:r>
    </w:p>
    <w:p w14:paraId="1145B18F" w14:textId="77777777" w:rsidR="00373C57" w:rsidRDefault="00373C57" w:rsidP="00902664"/>
    <w:sectPr w:rsidR="00373C57" w:rsidSect="00B83F5E">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43F60" w14:textId="77777777" w:rsidR="00F81A0E" w:rsidRDefault="00F81A0E" w:rsidP="00DA141B">
      <w:r>
        <w:separator/>
      </w:r>
    </w:p>
  </w:endnote>
  <w:endnote w:type="continuationSeparator" w:id="0">
    <w:p w14:paraId="62B16615" w14:textId="77777777" w:rsidR="00F81A0E" w:rsidRDefault="00F81A0E" w:rsidP="00DA1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E4B29" w14:textId="77777777" w:rsidR="00F81A0E" w:rsidRDefault="00F81A0E" w:rsidP="00DA141B">
      <w:r>
        <w:separator/>
      </w:r>
    </w:p>
  </w:footnote>
  <w:footnote w:type="continuationSeparator" w:id="0">
    <w:p w14:paraId="6DA69C0C" w14:textId="77777777" w:rsidR="00F81A0E" w:rsidRDefault="00F81A0E" w:rsidP="00DA1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18806" w14:textId="77777777" w:rsidR="00DA141B" w:rsidRDefault="00DA141B">
    <w:pPr>
      <w:pStyle w:val="Header"/>
    </w:pPr>
    <w:r>
      <w:t xml:space="preserve">DRAFT AND CONFIDENTIAL – POLICY IN DEVELOPMENT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34645"/>
    <w:multiLevelType w:val="hybridMultilevel"/>
    <w:tmpl w:val="ED988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B0E7E"/>
    <w:multiLevelType w:val="hybridMultilevel"/>
    <w:tmpl w:val="6FBA9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56DA2"/>
    <w:multiLevelType w:val="hybridMultilevel"/>
    <w:tmpl w:val="74567C8A"/>
    <w:lvl w:ilvl="0" w:tplc="D63C50AE">
      <w:start w:val="1"/>
      <w:numFmt w:val="upperLetter"/>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C0019"/>
    <w:multiLevelType w:val="hybridMultilevel"/>
    <w:tmpl w:val="F8928C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2E05A7"/>
    <w:multiLevelType w:val="hybridMultilevel"/>
    <w:tmpl w:val="1EA29F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24272"/>
    <w:multiLevelType w:val="hybridMultilevel"/>
    <w:tmpl w:val="9274D8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7D4EFA"/>
    <w:multiLevelType w:val="hybridMultilevel"/>
    <w:tmpl w:val="0DE2FE7A"/>
    <w:lvl w:ilvl="0" w:tplc="D63C50AE">
      <w:start w:val="1"/>
      <w:numFmt w:val="upperLetter"/>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5375B"/>
    <w:multiLevelType w:val="hybridMultilevel"/>
    <w:tmpl w:val="9DB24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84E69"/>
    <w:multiLevelType w:val="hybridMultilevel"/>
    <w:tmpl w:val="AF72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90040F"/>
    <w:multiLevelType w:val="hybridMultilevel"/>
    <w:tmpl w:val="C2FE18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E026603"/>
    <w:multiLevelType w:val="hybridMultilevel"/>
    <w:tmpl w:val="8536F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color w:val="000000" w:themeColor="text1"/>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217B66"/>
    <w:multiLevelType w:val="hybridMultilevel"/>
    <w:tmpl w:val="A0C635B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0113BE"/>
    <w:multiLevelType w:val="hybridMultilevel"/>
    <w:tmpl w:val="FAE86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C2A7636"/>
    <w:multiLevelType w:val="hybridMultilevel"/>
    <w:tmpl w:val="8F682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0C5069"/>
    <w:multiLevelType w:val="hybridMultilevel"/>
    <w:tmpl w:val="2D5C8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B5AE292">
      <w:start w:val="1"/>
      <w:numFmt w:val="bullet"/>
      <w:lvlText w:val=""/>
      <w:lvlJc w:val="left"/>
      <w:pPr>
        <w:ind w:left="2160" w:hanging="360"/>
      </w:pPr>
      <w:rPr>
        <w:rFonts w:ascii="Wingdings" w:hAnsi="Wingdings" w:hint="default"/>
        <w:color w:val="000000" w:themeColor="text1"/>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02280D"/>
    <w:multiLevelType w:val="hybridMultilevel"/>
    <w:tmpl w:val="7A72E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23B3058"/>
    <w:multiLevelType w:val="hybridMultilevel"/>
    <w:tmpl w:val="C21C6866"/>
    <w:lvl w:ilvl="0" w:tplc="04090003">
      <w:start w:val="1"/>
      <w:numFmt w:val="bullet"/>
      <w:lvlText w:val="o"/>
      <w:lvlJc w:val="left"/>
      <w:pPr>
        <w:ind w:left="1800" w:hanging="360"/>
      </w:pPr>
      <w:rPr>
        <w:rFonts w:ascii="Courier New" w:hAnsi="Courier New" w:cs="Courier New" w:hint="default"/>
        <w:b/>
      </w:rPr>
    </w:lvl>
    <w:lvl w:ilvl="1" w:tplc="04090003">
      <w:start w:val="1"/>
      <w:numFmt w:val="bullet"/>
      <w:lvlText w:val="o"/>
      <w:lvlJc w:val="left"/>
      <w:pPr>
        <w:ind w:left="2520" w:hanging="360"/>
      </w:pPr>
      <w:rPr>
        <w:rFonts w:ascii="Courier New" w:hAnsi="Courier New" w:cs="Courier New"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3B8683F"/>
    <w:multiLevelType w:val="hybridMultilevel"/>
    <w:tmpl w:val="2E6C3F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7AA2DAB"/>
    <w:multiLevelType w:val="hybridMultilevel"/>
    <w:tmpl w:val="62E0A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CC1303"/>
    <w:multiLevelType w:val="hybridMultilevel"/>
    <w:tmpl w:val="D4D6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165EF9"/>
    <w:multiLevelType w:val="hybridMultilevel"/>
    <w:tmpl w:val="111A6B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9"/>
  </w:num>
  <w:num w:numId="3">
    <w:abstractNumId w:val="18"/>
  </w:num>
  <w:num w:numId="4">
    <w:abstractNumId w:val="7"/>
  </w:num>
  <w:num w:numId="5">
    <w:abstractNumId w:val="1"/>
  </w:num>
  <w:num w:numId="6">
    <w:abstractNumId w:val="16"/>
  </w:num>
  <w:num w:numId="7">
    <w:abstractNumId w:val="13"/>
  </w:num>
  <w:num w:numId="8">
    <w:abstractNumId w:val="6"/>
  </w:num>
  <w:num w:numId="9">
    <w:abstractNumId w:val="2"/>
  </w:num>
  <w:num w:numId="10">
    <w:abstractNumId w:val="4"/>
  </w:num>
  <w:num w:numId="11">
    <w:abstractNumId w:val="0"/>
  </w:num>
  <w:num w:numId="12">
    <w:abstractNumId w:val="5"/>
  </w:num>
  <w:num w:numId="13">
    <w:abstractNumId w:val="15"/>
  </w:num>
  <w:num w:numId="14">
    <w:abstractNumId w:val="12"/>
  </w:num>
  <w:num w:numId="15">
    <w:abstractNumId w:val="3"/>
  </w:num>
  <w:num w:numId="16">
    <w:abstractNumId w:val="9"/>
  </w:num>
  <w:num w:numId="17">
    <w:abstractNumId w:val="20"/>
  </w:num>
  <w:num w:numId="18">
    <w:abstractNumId w:val="10"/>
  </w:num>
  <w:num w:numId="19">
    <w:abstractNumId w:val="17"/>
  </w:num>
  <w:num w:numId="20">
    <w:abstractNumId w:val="1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191"/>
    <w:rsid w:val="00037D99"/>
    <w:rsid w:val="00052DAA"/>
    <w:rsid w:val="00056247"/>
    <w:rsid w:val="00060E29"/>
    <w:rsid w:val="00063024"/>
    <w:rsid w:val="00081AF7"/>
    <w:rsid w:val="000B4485"/>
    <w:rsid w:val="000E2A51"/>
    <w:rsid w:val="001147F0"/>
    <w:rsid w:val="0012279A"/>
    <w:rsid w:val="00150A7E"/>
    <w:rsid w:val="00157600"/>
    <w:rsid w:val="00161647"/>
    <w:rsid w:val="001667A4"/>
    <w:rsid w:val="0018352B"/>
    <w:rsid w:val="001B0F83"/>
    <w:rsid w:val="001B4E2D"/>
    <w:rsid w:val="001D46FF"/>
    <w:rsid w:val="00203BE8"/>
    <w:rsid w:val="00232E13"/>
    <w:rsid w:val="00253004"/>
    <w:rsid w:val="00261831"/>
    <w:rsid w:val="00274A4C"/>
    <w:rsid w:val="002A27E0"/>
    <w:rsid w:val="002A3E4E"/>
    <w:rsid w:val="002E1343"/>
    <w:rsid w:val="002E1422"/>
    <w:rsid w:val="002E1F48"/>
    <w:rsid w:val="002E320A"/>
    <w:rsid w:val="002E7285"/>
    <w:rsid w:val="0030207A"/>
    <w:rsid w:val="00317E41"/>
    <w:rsid w:val="003324D1"/>
    <w:rsid w:val="0036218E"/>
    <w:rsid w:val="00373C57"/>
    <w:rsid w:val="00392F7E"/>
    <w:rsid w:val="00395719"/>
    <w:rsid w:val="00406E0F"/>
    <w:rsid w:val="00450071"/>
    <w:rsid w:val="00460CEA"/>
    <w:rsid w:val="00485B23"/>
    <w:rsid w:val="00486B7D"/>
    <w:rsid w:val="00491584"/>
    <w:rsid w:val="004B5E43"/>
    <w:rsid w:val="004C19EF"/>
    <w:rsid w:val="00524A0A"/>
    <w:rsid w:val="00531B36"/>
    <w:rsid w:val="00540D24"/>
    <w:rsid w:val="00565B6F"/>
    <w:rsid w:val="00571CFE"/>
    <w:rsid w:val="005774D1"/>
    <w:rsid w:val="005A107F"/>
    <w:rsid w:val="005A6BAD"/>
    <w:rsid w:val="005D3F24"/>
    <w:rsid w:val="005F33B0"/>
    <w:rsid w:val="00687375"/>
    <w:rsid w:val="006970FD"/>
    <w:rsid w:val="006B3040"/>
    <w:rsid w:val="006B32F0"/>
    <w:rsid w:val="006B53B3"/>
    <w:rsid w:val="006C154C"/>
    <w:rsid w:val="006D4D1A"/>
    <w:rsid w:val="006E3969"/>
    <w:rsid w:val="00702F3F"/>
    <w:rsid w:val="00721627"/>
    <w:rsid w:val="00721D7A"/>
    <w:rsid w:val="0076631A"/>
    <w:rsid w:val="00775B26"/>
    <w:rsid w:val="00787B00"/>
    <w:rsid w:val="007B2E76"/>
    <w:rsid w:val="007C1D65"/>
    <w:rsid w:val="007F0EC7"/>
    <w:rsid w:val="00836789"/>
    <w:rsid w:val="008535D8"/>
    <w:rsid w:val="00861BC6"/>
    <w:rsid w:val="00876729"/>
    <w:rsid w:val="008A1DC2"/>
    <w:rsid w:val="008C31EC"/>
    <w:rsid w:val="008C5009"/>
    <w:rsid w:val="008D003C"/>
    <w:rsid w:val="008F3191"/>
    <w:rsid w:val="008F3E80"/>
    <w:rsid w:val="00902664"/>
    <w:rsid w:val="0091705B"/>
    <w:rsid w:val="00940D24"/>
    <w:rsid w:val="00951ADC"/>
    <w:rsid w:val="0097495F"/>
    <w:rsid w:val="00996720"/>
    <w:rsid w:val="009C47DE"/>
    <w:rsid w:val="009D7D47"/>
    <w:rsid w:val="009E5659"/>
    <w:rsid w:val="00A06287"/>
    <w:rsid w:val="00A06BF3"/>
    <w:rsid w:val="00A26CF7"/>
    <w:rsid w:val="00A32128"/>
    <w:rsid w:val="00A32DDF"/>
    <w:rsid w:val="00A849F6"/>
    <w:rsid w:val="00AD3163"/>
    <w:rsid w:val="00AE0205"/>
    <w:rsid w:val="00B05DCA"/>
    <w:rsid w:val="00B3396D"/>
    <w:rsid w:val="00B37579"/>
    <w:rsid w:val="00B5447B"/>
    <w:rsid w:val="00B67FBF"/>
    <w:rsid w:val="00B70E8F"/>
    <w:rsid w:val="00B73565"/>
    <w:rsid w:val="00B73E55"/>
    <w:rsid w:val="00B83F5E"/>
    <w:rsid w:val="00B93BFA"/>
    <w:rsid w:val="00BA6004"/>
    <w:rsid w:val="00BB07AA"/>
    <w:rsid w:val="00BD2D66"/>
    <w:rsid w:val="00BF4907"/>
    <w:rsid w:val="00BF5EFD"/>
    <w:rsid w:val="00C071C7"/>
    <w:rsid w:val="00C07379"/>
    <w:rsid w:val="00C205E5"/>
    <w:rsid w:val="00C22DA0"/>
    <w:rsid w:val="00C454E7"/>
    <w:rsid w:val="00C53B5D"/>
    <w:rsid w:val="00C7369E"/>
    <w:rsid w:val="00C95877"/>
    <w:rsid w:val="00CA1B66"/>
    <w:rsid w:val="00CB46C0"/>
    <w:rsid w:val="00CE6F91"/>
    <w:rsid w:val="00CF2DD8"/>
    <w:rsid w:val="00CF53FB"/>
    <w:rsid w:val="00D431B8"/>
    <w:rsid w:val="00D468B4"/>
    <w:rsid w:val="00D85EB0"/>
    <w:rsid w:val="00D93EB0"/>
    <w:rsid w:val="00DA141B"/>
    <w:rsid w:val="00DC259A"/>
    <w:rsid w:val="00DD6679"/>
    <w:rsid w:val="00DE1929"/>
    <w:rsid w:val="00DE23F7"/>
    <w:rsid w:val="00E04EA4"/>
    <w:rsid w:val="00E062EB"/>
    <w:rsid w:val="00E32C92"/>
    <w:rsid w:val="00E418B0"/>
    <w:rsid w:val="00E5499A"/>
    <w:rsid w:val="00E54D61"/>
    <w:rsid w:val="00E557DB"/>
    <w:rsid w:val="00E67CA6"/>
    <w:rsid w:val="00EA1C05"/>
    <w:rsid w:val="00EC4D97"/>
    <w:rsid w:val="00ED1570"/>
    <w:rsid w:val="00ED46F3"/>
    <w:rsid w:val="00ED7AEB"/>
    <w:rsid w:val="00EF20A2"/>
    <w:rsid w:val="00F0551D"/>
    <w:rsid w:val="00F43BED"/>
    <w:rsid w:val="00F469DC"/>
    <w:rsid w:val="00F66104"/>
    <w:rsid w:val="00F7039B"/>
    <w:rsid w:val="00F81A0E"/>
    <w:rsid w:val="00F96B06"/>
    <w:rsid w:val="00FB19DA"/>
    <w:rsid w:val="00FC48D0"/>
    <w:rsid w:val="00FC6613"/>
    <w:rsid w:val="00FD6A45"/>
    <w:rsid w:val="00FE225E"/>
    <w:rsid w:val="00FE6923"/>
    <w:rsid w:val="00FF3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947E6"/>
  <w14:defaultImageDpi w14:val="32767"/>
  <w15:docId w15:val="{E64C4768-109C-4D51-87A9-484B05C8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191"/>
    <w:pPr>
      <w:ind w:left="720"/>
      <w:contextualSpacing/>
    </w:pPr>
  </w:style>
  <w:style w:type="paragraph" w:styleId="Header">
    <w:name w:val="header"/>
    <w:basedOn w:val="Normal"/>
    <w:link w:val="HeaderChar"/>
    <w:uiPriority w:val="99"/>
    <w:unhideWhenUsed/>
    <w:rsid w:val="00DA141B"/>
    <w:pPr>
      <w:tabs>
        <w:tab w:val="center" w:pos="4680"/>
        <w:tab w:val="right" w:pos="9360"/>
      </w:tabs>
    </w:pPr>
  </w:style>
  <w:style w:type="character" w:customStyle="1" w:styleId="HeaderChar">
    <w:name w:val="Header Char"/>
    <w:basedOn w:val="DefaultParagraphFont"/>
    <w:link w:val="Header"/>
    <w:uiPriority w:val="99"/>
    <w:rsid w:val="00DA141B"/>
  </w:style>
  <w:style w:type="paragraph" w:styleId="Footer">
    <w:name w:val="footer"/>
    <w:basedOn w:val="Normal"/>
    <w:link w:val="FooterChar"/>
    <w:uiPriority w:val="99"/>
    <w:unhideWhenUsed/>
    <w:rsid w:val="00DA141B"/>
    <w:pPr>
      <w:tabs>
        <w:tab w:val="center" w:pos="4680"/>
        <w:tab w:val="right" w:pos="9360"/>
      </w:tabs>
    </w:pPr>
  </w:style>
  <w:style w:type="character" w:customStyle="1" w:styleId="FooterChar">
    <w:name w:val="Footer Char"/>
    <w:basedOn w:val="DefaultParagraphFont"/>
    <w:link w:val="Footer"/>
    <w:uiPriority w:val="99"/>
    <w:rsid w:val="00DA141B"/>
  </w:style>
  <w:style w:type="paragraph" w:styleId="BalloonText">
    <w:name w:val="Balloon Text"/>
    <w:basedOn w:val="Normal"/>
    <w:link w:val="BalloonTextChar"/>
    <w:uiPriority w:val="99"/>
    <w:semiHidden/>
    <w:unhideWhenUsed/>
    <w:rsid w:val="00C205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5E5"/>
    <w:rPr>
      <w:rFonts w:ascii="Segoe UI" w:hAnsi="Segoe UI" w:cs="Segoe UI"/>
      <w:sz w:val="18"/>
      <w:szCs w:val="18"/>
    </w:rPr>
  </w:style>
  <w:style w:type="character" w:styleId="CommentReference">
    <w:name w:val="annotation reference"/>
    <w:basedOn w:val="DefaultParagraphFont"/>
    <w:uiPriority w:val="99"/>
    <w:semiHidden/>
    <w:unhideWhenUsed/>
    <w:rsid w:val="002E320A"/>
    <w:rPr>
      <w:sz w:val="16"/>
      <w:szCs w:val="16"/>
    </w:rPr>
  </w:style>
  <w:style w:type="paragraph" w:styleId="CommentText">
    <w:name w:val="annotation text"/>
    <w:basedOn w:val="Normal"/>
    <w:link w:val="CommentTextChar"/>
    <w:uiPriority w:val="99"/>
    <w:semiHidden/>
    <w:unhideWhenUsed/>
    <w:rsid w:val="002E320A"/>
    <w:rPr>
      <w:sz w:val="20"/>
      <w:szCs w:val="20"/>
    </w:rPr>
  </w:style>
  <w:style w:type="character" w:customStyle="1" w:styleId="CommentTextChar">
    <w:name w:val="Comment Text Char"/>
    <w:basedOn w:val="DefaultParagraphFont"/>
    <w:link w:val="CommentText"/>
    <w:uiPriority w:val="99"/>
    <w:semiHidden/>
    <w:rsid w:val="002E320A"/>
    <w:rPr>
      <w:sz w:val="20"/>
      <w:szCs w:val="20"/>
    </w:rPr>
  </w:style>
  <w:style w:type="paragraph" w:styleId="CommentSubject">
    <w:name w:val="annotation subject"/>
    <w:basedOn w:val="CommentText"/>
    <w:next w:val="CommentText"/>
    <w:link w:val="CommentSubjectChar"/>
    <w:uiPriority w:val="99"/>
    <w:semiHidden/>
    <w:unhideWhenUsed/>
    <w:rsid w:val="002E320A"/>
    <w:rPr>
      <w:b/>
      <w:bCs/>
    </w:rPr>
  </w:style>
  <w:style w:type="character" w:customStyle="1" w:styleId="CommentSubjectChar">
    <w:name w:val="Comment Subject Char"/>
    <w:basedOn w:val="CommentTextChar"/>
    <w:link w:val="CommentSubject"/>
    <w:uiPriority w:val="99"/>
    <w:semiHidden/>
    <w:rsid w:val="002E320A"/>
    <w:rPr>
      <w:b/>
      <w:bCs/>
      <w:sz w:val="20"/>
      <w:szCs w:val="20"/>
    </w:rPr>
  </w:style>
  <w:style w:type="table" w:styleId="TableGrid">
    <w:name w:val="Table Grid"/>
    <w:basedOn w:val="TableNormal"/>
    <w:uiPriority w:val="39"/>
    <w:rsid w:val="00B73E5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53B3"/>
    <w:rPr>
      <w:color w:val="0563C1" w:themeColor="hyperlink"/>
      <w:u w:val="single"/>
    </w:rPr>
  </w:style>
  <w:style w:type="character" w:styleId="UnresolvedMention">
    <w:name w:val="Unresolved Mention"/>
    <w:basedOn w:val="DefaultParagraphFont"/>
    <w:uiPriority w:val="99"/>
    <w:semiHidden/>
    <w:unhideWhenUsed/>
    <w:rsid w:val="006B5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355253">
      <w:bodyDiv w:val="1"/>
      <w:marLeft w:val="0"/>
      <w:marRight w:val="0"/>
      <w:marTop w:val="0"/>
      <w:marBottom w:val="0"/>
      <w:divBdr>
        <w:top w:val="none" w:sz="0" w:space="0" w:color="auto"/>
        <w:left w:val="none" w:sz="0" w:space="0" w:color="auto"/>
        <w:bottom w:val="none" w:sz="0" w:space="0" w:color="auto"/>
        <w:right w:val="none" w:sz="0" w:space="0" w:color="auto"/>
      </w:divBdr>
    </w:div>
    <w:div w:id="924850092">
      <w:bodyDiv w:val="1"/>
      <w:marLeft w:val="0"/>
      <w:marRight w:val="0"/>
      <w:marTop w:val="0"/>
      <w:marBottom w:val="0"/>
      <w:divBdr>
        <w:top w:val="none" w:sz="0" w:space="0" w:color="auto"/>
        <w:left w:val="none" w:sz="0" w:space="0" w:color="auto"/>
        <w:bottom w:val="none" w:sz="0" w:space="0" w:color="auto"/>
        <w:right w:val="none" w:sz="0" w:space="0" w:color="auto"/>
      </w:divBdr>
    </w:div>
    <w:div w:id="1002048728">
      <w:bodyDiv w:val="1"/>
      <w:marLeft w:val="0"/>
      <w:marRight w:val="0"/>
      <w:marTop w:val="0"/>
      <w:marBottom w:val="0"/>
      <w:divBdr>
        <w:top w:val="none" w:sz="0" w:space="0" w:color="auto"/>
        <w:left w:val="none" w:sz="0" w:space="0" w:color="auto"/>
        <w:bottom w:val="none" w:sz="0" w:space="0" w:color="auto"/>
        <w:right w:val="none" w:sz="0" w:space="0" w:color="auto"/>
      </w:divBdr>
    </w:div>
    <w:div w:id="1210797382">
      <w:bodyDiv w:val="1"/>
      <w:marLeft w:val="0"/>
      <w:marRight w:val="0"/>
      <w:marTop w:val="0"/>
      <w:marBottom w:val="0"/>
      <w:divBdr>
        <w:top w:val="none" w:sz="0" w:space="0" w:color="auto"/>
        <w:left w:val="none" w:sz="0" w:space="0" w:color="auto"/>
        <w:bottom w:val="none" w:sz="0" w:space="0" w:color="auto"/>
        <w:right w:val="none" w:sz="0" w:space="0" w:color="auto"/>
      </w:divBdr>
    </w:div>
    <w:div w:id="1217160231">
      <w:bodyDiv w:val="1"/>
      <w:marLeft w:val="0"/>
      <w:marRight w:val="0"/>
      <w:marTop w:val="0"/>
      <w:marBottom w:val="0"/>
      <w:divBdr>
        <w:top w:val="none" w:sz="0" w:space="0" w:color="auto"/>
        <w:left w:val="none" w:sz="0" w:space="0" w:color="auto"/>
        <w:bottom w:val="none" w:sz="0" w:space="0" w:color="auto"/>
        <w:right w:val="none" w:sz="0" w:space="0" w:color="auto"/>
      </w:divBdr>
    </w:div>
    <w:div w:id="163486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OHHSProviderCovidCost@mass.gov"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EOHHSProviderCovidCost@mass.gov"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7CA96-B0A2-49F3-A651-5939AAC86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Harvell Haney, Katherine (EHS)</dc:creator>
  <cp:lastModifiedBy>Harvell Haney, Katherine (EHS)</cp:lastModifiedBy>
  <cp:revision>2</cp:revision>
  <dcterms:created xsi:type="dcterms:W3CDTF">2020-10-22T16:28:00Z</dcterms:created>
  <dcterms:modified xsi:type="dcterms:W3CDTF">2020-10-22T16:28:00Z</dcterms:modified>
</cp:coreProperties>
</file>