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38" w:rsidRPr="00801B38" w:rsidRDefault="00776C16" w:rsidP="007D57FE">
      <w:pPr>
        <w:pStyle w:val="Header-onPage"/>
      </w:pPr>
      <w:r>
        <w:drawing>
          <wp:anchor distT="0" distB="0" distL="114300" distR="114300" simplePos="0" relativeHeight="251657216" behindDoc="0" locked="0" layoutInCell="0" allowOverlap="0" wp14:anchorId="7A23516D" wp14:editId="37F7C4D3">
            <wp:simplePos x="0" y="0"/>
            <wp:positionH relativeFrom="column">
              <wp:posOffset>4705350</wp:posOffset>
            </wp:positionH>
            <wp:positionV relativeFrom="page">
              <wp:posOffset>610870</wp:posOffset>
            </wp:positionV>
            <wp:extent cx="915035" cy="886460"/>
            <wp:effectExtent l="0" t="0" r="0" b="8890"/>
            <wp:wrapSquare wrapText="bothSides"/>
            <wp:docPr id="2"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035" cy="886460"/>
                    </a:xfrm>
                    <a:prstGeom prst="rect">
                      <a:avLst/>
                    </a:prstGeom>
                    <a:noFill/>
                  </pic:spPr>
                </pic:pic>
              </a:graphicData>
            </a:graphic>
            <wp14:sizeRelH relativeFrom="page">
              <wp14:pctWidth>0</wp14:pctWidth>
            </wp14:sizeRelH>
            <wp14:sizeRelV relativeFrom="page">
              <wp14:pctHeight>0</wp14:pctHeight>
            </wp14:sizeRelV>
          </wp:anchor>
        </w:drawing>
      </w:r>
      <w:r w:rsidR="00801B38" w:rsidRPr="00801B38">
        <w:t>Commonwealth of Massachusetts</w:t>
      </w:r>
      <w:r w:rsidR="00801B38" w:rsidRPr="00801B38">
        <w:tab/>
      </w:r>
    </w:p>
    <w:p w:rsidR="00801B38" w:rsidRPr="00801B38" w:rsidRDefault="006A7C00" w:rsidP="007D57FE">
      <w:pPr>
        <w:pStyle w:val="Header-onPage"/>
      </w:pPr>
      <w:r>
        <w:t>Massachusetts Office of Information Technology</w:t>
      </w:r>
    </w:p>
    <w:p w:rsidR="00801B38" w:rsidRPr="00776C16" w:rsidRDefault="003A05D2" w:rsidP="00776C16">
      <w:pPr>
        <w:pStyle w:val="Heading1"/>
      </w:pPr>
      <w:r w:rsidRPr="003A05D2">
        <w:t>Enterprise Open Standards Policy</w:t>
      </w:r>
    </w:p>
    <w:p w:rsidR="00801B38" w:rsidRPr="00801B38" w:rsidRDefault="00801B38" w:rsidP="00801B38">
      <w:pPr>
        <w:pBdr>
          <w:bottom w:val="single" w:sz="4" w:space="1" w:color="auto"/>
        </w:pBdr>
        <w:tabs>
          <w:tab w:val="left" w:pos="5760"/>
          <w:tab w:val="right" w:pos="8640"/>
        </w:tabs>
        <w:spacing w:after="240" w:line="360" w:lineRule="auto"/>
        <w:rPr>
          <w:b/>
          <w:sz w:val="20"/>
          <w:szCs w:val="20"/>
        </w:rPr>
      </w:pPr>
      <w:r w:rsidRPr="00801B38">
        <w:rPr>
          <w:b/>
          <w:sz w:val="20"/>
          <w:szCs w:val="20"/>
        </w:rPr>
        <w:t>Reference #:</w:t>
      </w:r>
      <w:r w:rsidR="004F52A1" w:rsidRPr="004F52A1">
        <w:t xml:space="preserve"> </w:t>
      </w:r>
      <w:r w:rsidR="004F52A1" w:rsidRPr="004F52A1">
        <w:rPr>
          <w:b/>
          <w:sz w:val="20"/>
          <w:szCs w:val="20"/>
        </w:rPr>
        <w:t>ITD-APP-1.2</w:t>
      </w:r>
      <w:r w:rsidRPr="00801B38">
        <w:rPr>
          <w:b/>
          <w:sz w:val="20"/>
          <w:szCs w:val="20"/>
        </w:rPr>
        <w:tab/>
      </w:r>
      <w:r w:rsidR="006A7C00">
        <w:rPr>
          <w:b/>
          <w:sz w:val="20"/>
          <w:szCs w:val="20"/>
        </w:rPr>
        <w:t xml:space="preserve">Revision </w:t>
      </w:r>
      <w:r w:rsidRPr="00801B38">
        <w:rPr>
          <w:b/>
          <w:sz w:val="20"/>
          <w:szCs w:val="20"/>
        </w:rPr>
        <w:t>Date:</w:t>
      </w:r>
      <w:r w:rsidRPr="00801B38">
        <w:rPr>
          <w:b/>
          <w:sz w:val="20"/>
          <w:szCs w:val="20"/>
        </w:rPr>
        <w:tab/>
      </w:r>
      <w:r w:rsidR="004F52A1" w:rsidRPr="004F52A1">
        <w:rPr>
          <w:b/>
          <w:sz w:val="20"/>
          <w:szCs w:val="20"/>
        </w:rPr>
        <w:t>March 6, 2014</w:t>
      </w:r>
      <w:r w:rsidRPr="00801B38">
        <w:rPr>
          <w:b/>
          <w:sz w:val="20"/>
          <w:szCs w:val="20"/>
        </w:rPr>
        <w:br/>
        <w:t xml:space="preserve">Issue #: </w:t>
      </w:r>
      <w:r w:rsidR="004F52A1">
        <w:rPr>
          <w:b/>
          <w:sz w:val="20"/>
          <w:szCs w:val="20"/>
        </w:rPr>
        <w:t>2</w:t>
      </w:r>
    </w:p>
    <w:p w:rsidR="00801B38" w:rsidRPr="001B30EE" w:rsidRDefault="00801B38" w:rsidP="001B30EE">
      <w:pPr>
        <w:pStyle w:val="Heading2"/>
      </w:pPr>
      <w:bookmarkStart w:id="0" w:name="_Toc413070813"/>
      <w:bookmarkStart w:id="1" w:name="_Toc438480441"/>
      <w:r w:rsidRPr="001B30EE">
        <w:t>Table of Contents</w:t>
      </w:r>
      <w:bookmarkEnd w:id="0"/>
      <w:bookmarkEnd w:id="1"/>
    </w:p>
    <w:p w:rsidR="008F588D" w:rsidRDefault="003602ED">
      <w:pPr>
        <w:pStyle w:val="TOC1"/>
        <w:tabs>
          <w:tab w:val="right" w:leader="dot" w:pos="9350"/>
        </w:tabs>
        <w:rPr>
          <w:rFonts w:asciiTheme="minorHAnsi" w:eastAsiaTheme="minorEastAsia" w:hAnsiTheme="minorHAnsi" w:cstheme="minorBidi"/>
          <w:smallCaps w:val="0"/>
          <w:noProof/>
          <w:sz w:val="22"/>
          <w:szCs w:val="22"/>
        </w:rPr>
      </w:pPr>
      <w:r>
        <w:fldChar w:fldCharType="begin"/>
      </w:r>
      <w:r>
        <w:instrText xml:space="preserve"> TOC \h \z \u \t "Heading 2,1" </w:instrText>
      </w:r>
      <w:r>
        <w:fldChar w:fldCharType="separate"/>
      </w:r>
      <w:hyperlink w:anchor="_Toc438480441" w:history="1">
        <w:r w:rsidR="008F588D" w:rsidRPr="00BF7864">
          <w:rPr>
            <w:rStyle w:val="Hyperlink"/>
            <w:noProof/>
          </w:rPr>
          <w:t>Table of Contents</w:t>
        </w:r>
        <w:r w:rsidR="008F588D">
          <w:rPr>
            <w:noProof/>
            <w:webHidden/>
          </w:rPr>
          <w:tab/>
        </w:r>
        <w:r w:rsidR="008F588D">
          <w:rPr>
            <w:noProof/>
            <w:webHidden/>
          </w:rPr>
          <w:fldChar w:fldCharType="begin"/>
        </w:r>
        <w:r w:rsidR="008F588D">
          <w:rPr>
            <w:noProof/>
            <w:webHidden/>
          </w:rPr>
          <w:instrText xml:space="preserve"> PAGEREF _Toc438480441 \h </w:instrText>
        </w:r>
        <w:r w:rsidR="008F588D">
          <w:rPr>
            <w:noProof/>
            <w:webHidden/>
          </w:rPr>
        </w:r>
        <w:r w:rsidR="008F588D">
          <w:rPr>
            <w:noProof/>
            <w:webHidden/>
          </w:rPr>
          <w:fldChar w:fldCharType="separate"/>
        </w:r>
        <w:r w:rsidR="00292500">
          <w:rPr>
            <w:noProof/>
            <w:webHidden/>
          </w:rPr>
          <w:t>1</w:t>
        </w:r>
        <w:r w:rsidR="008F588D">
          <w:rPr>
            <w:noProof/>
            <w:webHidden/>
          </w:rPr>
          <w:fldChar w:fldCharType="end"/>
        </w:r>
      </w:hyperlink>
    </w:p>
    <w:p w:rsidR="008F588D" w:rsidRDefault="000004D5">
      <w:pPr>
        <w:pStyle w:val="TOC1"/>
        <w:tabs>
          <w:tab w:val="right" w:leader="dot" w:pos="9350"/>
        </w:tabs>
        <w:rPr>
          <w:rFonts w:asciiTheme="minorHAnsi" w:eastAsiaTheme="minorEastAsia" w:hAnsiTheme="minorHAnsi" w:cstheme="minorBidi"/>
          <w:smallCaps w:val="0"/>
          <w:noProof/>
          <w:sz w:val="22"/>
          <w:szCs w:val="22"/>
        </w:rPr>
      </w:pPr>
      <w:hyperlink w:anchor="_Toc438480442" w:history="1">
        <w:r w:rsidR="008F588D" w:rsidRPr="00BF7864">
          <w:rPr>
            <w:rStyle w:val="Hyperlink"/>
            <w:noProof/>
          </w:rPr>
          <w:t>Executive Summary</w:t>
        </w:r>
        <w:r w:rsidR="008F588D">
          <w:rPr>
            <w:noProof/>
            <w:webHidden/>
          </w:rPr>
          <w:tab/>
        </w:r>
        <w:r w:rsidR="008F588D">
          <w:rPr>
            <w:noProof/>
            <w:webHidden/>
          </w:rPr>
          <w:fldChar w:fldCharType="begin"/>
        </w:r>
        <w:r w:rsidR="008F588D">
          <w:rPr>
            <w:noProof/>
            <w:webHidden/>
          </w:rPr>
          <w:instrText xml:space="preserve"> PAGEREF _Toc438480442 \h </w:instrText>
        </w:r>
        <w:r w:rsidR="008F588D">
          <w:rPr>
            <w:noProof/>
            <w:webHidden/>
          </w:rPr>
        </w:r>
        <w:r w:rsidR="008F588D">
          <w:rPr>
            <w:noProof/>
            <w:webHidden/>
          </w:rPr>
          <w:fldChar w:fldCharType="separate"/>
        </w:r>
        <w:r w:rsidR="00292500">
          <w:rPr>
            <w:noProof/>
            <w:webHidden/>
          </w:rPr>
          <w:t>1</w:t>
        </w:r>
        <w:r w:rsidR="008F588D">
          <w:rPr>
            <w:noProof/>
            <w:webHidden/>
          </w:rPr>
          <w:fldChar w:fldCharType="end"/>
        </w:r>
      </w:hyperlink>
    </w:p>
    <w:p w:rsidR="008F588D" w:rsidRDefault="000004D5">
      <w:pPr>
        <w:pStyle w:val="TOC1"/>
        <w:tabs>
          <w:tab w:val="right" w:leader="dot" w:pos="9350"/>
        </w:tabs>
        <w:rPr>
          <w:rFonts w:asciiTheme="minorHAnsi" w:eastAsiaTheme="minorEastAsia" w:hAnsiTheme="minorHAnsi" w:cstheme="minorBidi"/>
          <w:smallCaps w:val="0"/>
          <w:noProof/>
          <w:sz w:val="22"/>
          <w:szCs w:val="22"/>
        </w:rPr>
      </w:pPr>
      <w:hyperlink w:anchor="_Toc438480443" w:history="1">
        <w:r w:rsidR="008F588D" w:rsidRPr="00BF7864">
          <w:rPr>
            <w:rStyle w:val="Hyperlink"/>
            <w:noProof/>
          </w:rPr>
          <w:t>Whom this Policy Applies To</w:t>
        </w:r>
        <w:r w:rsidR="008F588D">
          <w:rPr>
            <w:noProof/>
            <w:webHidden/>
          </w:rPr>
          <w:tab/>
        </w:r>
        <w:r w:rsidR="008F588D">
          <w:rPr>
            <w:noProof/>
            <w:webHidden/>
          </w:rPr>
          <w:fldChar w:fldCharType="begin"/>
        </w:r>
        <w:r w:rsidR="008F588D">
          <w:rPr>
            <w:noProof/>
            <w:webHidden/>
          </w:rPr>
          <w:instrText xml:space="preserve"> PAGEREF _Toc438480443 \h </w:instrText>
        </w:r>
        <w:r w:rsidR="008F588D">
          <w:rPr>
            <w:noProof/>
            <w:webHidden/>
          </w:rPr>
        </w:r>
        <w:r w:rsidR="008F588D">
          <w:rPr>
            <w:noProof/>
            <w:webHidden/>
          </w:rPr>
          <w:fldChar w:fldCharType="separate"/>
        </w:r>
        <w:r w:rsidR="00292500">
          <w:rPr>
            <w:noProof/>
            <w:webHidden/>
          </w:rPr>
          <w:t>2</w:t>
        </w:r>
        <w:r w:rsidR="008F588D">
          <w:rPr>
            <w:noProof/>
            <w:webHidden/>
          </w:rPr>
          <w:fldChar w:fldCharType="end"/>
        </w:r>
      </w:hyperlink>
    </w:p>
    <w:p w:rsidR="008F588D" w:rsidRDefault="000004D5">
      <w:pPr>
        <w:pStyle w:val="TOC1"/>
        <w:tabs>
          <w:tab w:val="right" w:leader="dot" w:pos="9350"/>
        </w:tabs>
        <w:rPr>
          <w:rFonts w:asciiTheme="minorHAnsi" w:eastAsiaTheme="minorEastAsia" w:hAnsiTheme="minorHAnsi" w:cstheme="minorBidi"/>
          <w:smallCaps w:val="0"/>
          <w:noProof/>
          <w:sz w:val="22"/>
          <w:szCs w:val="22"/>
        </w:rPr>
      </w:pPr>
      <w:hyperlink w:anchor="_Toc438480444" w:history="1">
        <w:r w:rsidR="008F588D" w:rsidRPr="00BF7864">
          <w:rPr>
            <w:rStyle w:val="Hyperlink"/>
            <w:noProof/>
          </w:rPr>
          <w:t>Policy Statement</w:t>
        </w:r>
        <w:r w:rsidR="008F588D">
          <w:rPr>
            <w:noProof/>
            <w:webHidden/>
          </w:rPr>
          <w:tab/>
        </w:r>
        <w:r w:rsidR="008F588D">
          <w:rPr>
            <w:noProof/>
            <w:webHidden/>
          </w:rPr>
          <w:fldChar w:fldCharType="begin"/>
        </w:r>
        <w:r w:rsidR="008F588D">
          <w:rPr>
            <w:noProof/>
            <w:webHidden/>
          </w:rPr>
          <w:instrText xml:space="preserve"> PAGEREF _Toc438480444 \h </w:instrText>
        </w:r>
        <w:r w:rsidR="008F588D">
          <w:rPr>
            <w:noProof/>
            <w:webHidden/>
          </w:rPr>
        </w:r>
        <w:r w:rsidR="008F588D">
          <w:rPr>
            <w:noProof/>
            <w:webHidden/>
          </w:rPr>
          <w:fldChar w:fldCharType="separate"/>
        </w:r>
        <w:r w:rsidR="00292500">
          <w:rPr>
            <w:noProof/>
            <w:webHidden/>
          </w:rPr>
          <w:t>2</w:t>
        </w:r>
        <w:r w:rsidR="008F588D">
          <w:rPr>
            <w:noProof/>
            <w:webHidden/>
          </w:rPr>
          <w:fldChar w:fldCharType="end"/>
        </w:r>
      </w:hyperlink>
    </w:p>
    <w:p w:rsidR="008F588D" w:rsidRDefault="000004D5">
      <w:pPr>
        <w:pStyle w:val="TOC1"/>
        <w:tabs>
          <w:tab w:val="right" w:leader="dot" w:pos="9350"/>
        </w:tabs>
        <w:rPr>
          <w:rFonts w:asciiTheme="minorHAnsi" w:eastAsiaTheme="minorEastAsia" w:hAnsiTheme="minorHAnsi" w:cstheme="minorBidi"/>
          <w:smallCaps w:val="0"/>
          <w:noProof/>
          <w:sz w:val="22"/>
          <w:szCs w:val="22"/>
        </w:rPr>
      </w:pPr>
      <w:hyperlink w:anchor="_Toc438480445" w:history="1">
        <w:r w:rsidR="008F588D" w:rsidRPr="00BF7864">
          <w:rPr>
            <w:rStyle w:val="Hyperlink"/>
            <w:noProof/>
          </w:rPr>
          <w:t>Roles and Responsibilities</w:t>
        </w:r>
        <w:r w:rsidR="008F588D">
          <w:rPr>
            <w:noProof/>
            <w:webHidden/>
          </w:rPr>
          <w:tab/>
        </w:r>
        <w:r w:rsidR="008F588D">
          <w:rPr>
            <w:noProof/>
            <w:webHidden/>
          </w:rPr>
          <w:fldChar w:fldCharType="begin"/>
        </w:r>
        <w:r w:rsidR="008F588D">
          <w:rPr>
            <w:noProof/>
            <w:webHidden/>
          </w:rPr>
          <w:instrText xml:space="preserve"> PAGEREF _Toc438480445 \h </w:instrText>
        </w:r>
        <w:r w:rsidR="008F588D">
          <w:rPr>
            <w:noProof/>
            <w:webHidden/>
          </w:rPr>
        </w:r>
        <w:r w:rsidR="008F588D">
          <w:rPr>
            <w:noProof/>
            <w:webHidden/>
          </w:rPr>
          <w:fldChar w:fldCharType="separate"/>
        </w:r>
        <w:r w:rsidR="00292500">
          <w:rPr>
            <w:noProof/>
            <w:webHidden/>
          </w:rPr>
          <w:t>3</w:t>
        </w:r>
        <w:r w:rsidR="008F588D">
          <w:rPr>
            <w:noProof/>
            <w:webHidden/>
          </w:rPr>
          <w:fldChar w:fldCharType="end"/>
        </w:r>
      </w:hyperlink>
    </w:p>
    <w:p w:rsidR="008F588D" w:rsidRDefault="000004D5">
      <w:pPr>
        <w:pStyle w:val="TOC1"/>
        <w:tabs>
          <w:tab w:val="right" w:leader="dot" w:pos="9350"/>
        </w:tabs>
        <w:rPr>
          <w:rFonts w:asciiTheme="minorHAnsi" w:eastAsiaTheme="minorEastAsia" w:hAnsiTheme="minorHAnsi" w:cstheme="minorBidi"/>
          <w:smallCaps w:val="0"/>
          <w:noProof/>
          <w:sz w:val="22"/>
          <w:szCs w:val="22"/>
        </w:rPr>
      </w:pPr>
      <w:hyperlink w:anchor="_Toc438480446" w:history="1">
        <w:r w:rsidR="008F588D" w:rsidRPr="00BF7864">
          <w:rPr>
            <w:rStyle w:val="Hyperlink"/>
            <w:noProof/>
          </w:rPr>
          <w:t>Related Documents</w:t>
        </w:r>
        <w:r w:rsidR="008F588D">
          <w:rPr>
            <w:noProof/>
            <w:webHidden/>
          </w:rPr>
          <w:tab/>
        </w:r>
        <w:r w:rsidR="008F588D">
          <w:rPr>
            <w:noProof/>
            <w:webHidden/>
          </w:rPr>
          <w:fldChar w:fldCharType="begin"/>
        </w:r>
        <w:r w:rsidR="008F588D">
          <w:rPr>
            <w:noProof/>
            <w:webHidden/>
          </w:rPr>
          <w:instrText xml:space="preserve"> PAGEREF _Toc438480446 \h </w:instrText>
        </w:r>
        <w:r w:rsidR="008F588D">
          <w:rPr>
            <w:noProof/>
            <w:webHidden/>
          </w:rPr>
        </w:r>
        <w:r w:rsidR="008F588D">
          <w:rPr>
            <w:noProof/>
            <w:webHidden/>
          </w:rPr>
          <w:fldChar w:fldCharType="separate"/>
        </w:r>
        <w:r w:rsidR="00292500">
          <w:rPr>
            <w:noProof/>
            <w:webHidden/>
          </w:rPr>
          <w:t>5</w:t>
        </w:r>
        <w:r w:rsidR="008F588D">
          <w:rPr>
            <w:noProof/>
            <w:webHidden/>
          </w:rPr>
          <w:fldChar w:fldCharType="end"/>
        </w:r>
      </w:hyperlink>
    </w:p>
    <w:p w:rsidR="008F588D" w:rsidRDefault="000004D5">
      <w:pPr>
        <w:pStyle w:val="TOC1"/>
        <w:tabs>
          <w:tab w:val="right" w:leader="dot" w:pos="9350"/>
        </w:tabs>
        <w:rPr>
          <w:rFonts w:asciiTheme="minorHAnsi" w:eastAsiaTheme="minorEastAsia" w:hAnsiTheme="minorHAnsi" w:cstheme="minorBidi"/>
          <w:smallCaps w:val="0"/>
          <w:noProof/>
          <w:sz w:val="22"/>
          <w:szCs w:val="22"/>
        </w:rPr>
      </w:pPr>
      <w:hyperlink w:anchor="_Toc438480447" w:history="1">
        <w:r w:rsidR="008F588D" w:rsidRPr="00BF7864">
          <w:rPr>
            <w:rStyle w:val="Hyperlink"/>
            <w:noProof/>
          </w:rPr>
          <w:t>Contact</w:t>
        </w:r>
        <w:r w:rsidR="008F588D">
          <w:rPr>
            <w:noProof/>
            <w:webHidden/>
          </w:rPr>
          <w:tab/>
        </w:r>
        <w:r w:rsidR="008F588D">
          <w:rPr>
            <w:noProof/>
            <w:webHidden/>
          </w:rPr>
          <w:fldChar w:fldCharType="begin"/>
        </w:r>
        <w:r w:rsidR="008F588D">
          <w:rPr>
            <w:noProof/>
            <w:webHidden/>
          </w:rPr>
          <w:instrText xml:space="preserve"> PAGEREF _Toc438480447 \h </w:instrText>
        </w:r>
        <w:r w:rsidR="008F588D">
          <w:rPr>
            <w:noProof/>
            <w:webHidden/>
          </w:rPr>
        </w:r>
        <w:r w:rsidR="008F588D">
          <w:rPr>
            <w:noProof/>
            <w:webHidden/>
          </w:rPr>
          <w:fldChar w:fldCharType="separate"/>
        </w:r>
        <w:r w:rsidR="00292500">
          <w:rPr>
            <w:noProof/>
            <w:webHidden/>
          </w:rPr>
          <w:t>5</w:t>
        </w:r>
        <w:r w:rsidR="008F588D">
          <w:rPr>
            <w:noProof/>
            <w:webHidden/>
          </w:rPr>
          <w:fldChar w:fldCharType="end"/>
        </w:r>
      </w:hyperlink>
    </w:p>
    <w:p w:rsidR="008F588D" w:rsidRDefault="000004D5">
      <w:pPr>
        <w:pStyle w:val="TOC1"/>
        <w:tabs>
          <w:tab w:val="right" w:leader="dot" w:pos="9350"/>
        </w:tabs>
        <w:rPr>
          <w:rFonts w:asciiTheme="minorHAnsi" w:eastAsiaTheme="minorEastAsia" w:hAnsiTheme="minorHAnsi" w:cstheme="minorBidi"/>
          <w:smallCaps w:val="0"/>
          <w:noProof/>
          <w:sz w:val="22"/>
          <w:szCs w:val="22"/>
        </w:rPr>
      </w:pPr>
      <w:hyperlink w:anchor="_Toc438480448" w:history="1">
        <w:r w:rsidR="008F588D" w:rsidRPr="00BF7864">
          <w:rPr>
            <w:rStyle w:val="Hyperlink"/>
            <w:noProof/>
          </w:rPr>
          <w:t>Appendix A: Terms</w:t>
        </w:r>
        <w:r w:rsidR="008F588D">
          <w:rPr>
            <w:noProof/>
            <w:webHidden/>
          </w:rPr>
          <w:tab/>
        </w:r>
        <w:r w:rsidR="008F588D">
          <w:rPr>
            <w:noProof/>
            <w:webHidden/>
          </w:rPr>
          <w:fldChar w:fldCharType="begin"/>
        </w:r>
        <w:r w:rsidR="008F588D">
          <w:rPr>
            <w:noProof/>
            <w:webHidden/>
          </w:rPr>
          <w:instrText xml:space="preserve"> PAGEREF _Toc438480448 \h </w:instrText>
        </w:r>
        <w:r w:rsidR="008F588D">
          <w:rPr>
            <w:noProof/>
            <w:webHidden/>
          </w:rPr>
        </w:r>
        <w:r w:rsidR="008F588D">
          <w:rPr>
            <w:noProof/>
            <w:webHidden/>
          </w:rPr>
          <w:fldChar w:fldCharType="separate"/>
        </w:r>
        <w:r w:rsidR="00292500">
          <w:rPr>
            <w:noProof/>
            <w:webHidden/>
          </w:rPr>
          <w:t>6</w:t>
        </w:r>
        <w:r w:rsidR="008F588D">
          <w:rPr>
            <w:noProof/>
            <w:webHidden/>
          </w:rPr>
          <w:fldChar w:fldCharType="end"/>
        </w:r>
      </w:hyperlink>
    </w:p>
    <w:p w:rsidR="008F588D" w:rsidRDefault="000004D5">
      <w:pPr>
        <w:pStyle w:val="TOC1"/>
        <w:tabs>
          <w:tab w:val="right" w:leader="dot" w:pos="9350"/>
        </w:tabs>
        <w:rPr>
          <w:rFonts w:asciiTheme="minorHAnsi" w:eastAsiaTheme="minorEastAsia" w:hAnsiTheme="minorHAnsi" w:cstheme="minorBidi"/>
          <w:smallCaps w:val="0"/>
          <w:noProof/>
          <w:sz w:val="22"/>
          <w:szCs w:val="22"/>
        </w:rPr>
      </w:pPr>
      <w:hyperlink w:anchor="_Toc438480449" w:history="1">
        <w:r w:rsidR="008F588D" w:rsidRPr="00BF7864">
          <w:rPr>
            <w:rStyle w:val="Hyperlink"/>
            <w:noProof/>
          </w:rPr>
          <w:t>Appendix B: Document History</w:t>
        </w:r>
        <w:r w:rsidR="008F588D">
          <w:rPr>
            <w:noProof/>
            <w:webHidden/>
          </w:rPr>
          <w:tab/>
        </w:r>
        <w:r w:rsidR="008F588D">
          <w:rPr>
            <w:noProof/>
            <w:webHidden/>
          </w:rPr>
          <w:fldChar w:fldCharType="begin"/>
        </w:r>
        <w:r w:rsidR="008F588D">
          <w:rPr>
            <w:noProof/>
            <w:webHidden/>
          </w:rPr>
          <w:instrText xml:space="preserve"> PAGEREF _Toc438480449 \h </w:instrText>
        </w:r>
        <w:r w:rsidR="008F588D">
          <w:rPr>
            <w:noProof/>
            <w:webHidden/>
          </w:rPr>
        </w:r>
        <w:r w:rsidR="008F588D">
          <w:rPr>
            <w:noProof/>
            <w:webHidden/>
          </w:rPr>
          <w:fldChar w:fldCharType="separate"/>
        </w:r>
        <w:r w:rsidR="00292500">
          <w:rPr>
            <w:noProof/>
            <w:webHidden/>
          </w:rPr>
          <w:t>7</w:t>
        </w:r>
        <w:r w:rsidR="008F588D">
          <w:rPr>
            <w:noProof/>
            <w:webHidden/>
          </w:rPr>
          <w:fldChar w:fldCharType="end"/>
        </w:r>
      </w:hyperlink>
    </w:p>
    <w:p w:rsidR="00801B38" w:rsidRPr="001B30EE" w:rsidRDefault="003602ED" w:rsidP="00A2003C">
      <w:pPr>
        <w:pStyle w:val="Heading2"/>
      </w:pPr>
      <w:r>
        <w:fldChar w:fldCharType="end"/>
      </w:r>
      <w:bookmarkStart w:id="2" w:name="_Toc438480442"/>
      <w:r w:rsidR="00801B38" w:rsidRPr="001B30EE">
        <w:t>Executive Summary</w:t>
      </w:r>
      <w:bookmarkEnd w:id="2"/>
    </w:p>
    <w:p w:rsidR="0075707C" w:rsidRDefault="0075707C" w:rsidP="0075707C">
      <w:r>
        <w:t>The Commonwealth must ensure that its investments in information technology result in systems that are sufficiently interoperable to meet the business requirements of its agencies and to effectively serve its constituencies. This policy articulates the importance of open standards compliance for IT investments in the Commonwealth. For the purpose of this policy, open standards is defined as follows:</w:t>
      </w:r>
    </w:p>
    <w:p w:rsidR="00801B38" w:rsidRPr="00801B38" w:rsidRDefault="0075707C" w:rsidP="0075707C">
      <w:r>
        <w:t xml:space="preserve">Open Standards:  Specifications for systems that are publicly available and are developed by an open community and affirmed by a standards body. Hypertext Markup Language (HTML) is an example of an open standard. Open standards imply that multiple vendors can compete directly based on the features and performance of their products. It also implies that the existing information technology solution is portable and that it can be removed and replaced with that of another vendor with minimal effort and </w:t>
      </w:r>
      <w:r>
        <w:lastRenderedPageBreak/>
        <w:t xml:space="preserve">without major interruption (see current version of the </w:t>
      </w:r>
      <w:hyperlink r:id="rId10" w:history="1">
        <w:r w:rsidRPr="0075707C">
          <w:rPr>
            <w:rStyle w:val="Hyperlink"/>
          </w:rPr>
          <w:t>Enterprise Technical Reference Model</w:t>
        </w:r>
      </w:hyperlink>
      <w:r w:rsidR="00A2003C">
        <w:rPr>
          <w:rStyle w:val="FootnoteReference"/>
          <w:color w:val="0000FF"/>
          <w:u w:val="single"/>
        </w:rPr>
        <w:footnoteReference w:id="2"/>
      </w:r>
      <w:r>
        <w:t>).</w:t>
      </w:r>
    </w:p>
    <w:p w:rsidR="00801B38" w:rsidRPr="001B30EE" w:rsidRDefault="006A7C00" w:rsidP="001B30EE">
      <w:pPr>
        <w:pStyle w:val="Heading2"/>
      </w:pPr>
      <w:bookmarkStart w:id="3" w:name="_Toc213147896"/>
      <w:bookmarkStart w:id="4" w:name="_Toc213229284"/>
      <w:bookmarkStart w:id="5" w:name="_Toc216497827"/>
      <w:bookmarkStart w:id="6" w:name="_Toc438480443"/>
      <w:bookmarkStart w:id="7" w:name="_Toc213229282"/>
      <w:r>
        <w:t>Who</w:t>
      </w:r>
      <w:r w:rsidR="007D57FE">
        <w:t>m</w:t>
      </w:r>
      <w:r>
        <w:t xml:space="preserve"> this Policy Applies To</w:t>
      </w:r>
      <w:bookmarkEnd w:id="3"/>
      <w:bookmarkEnd w:id="4"/>
      <w:bookmarkEnd w:id="5"/>
      <w:bookmarkEnd w:id="6"/>
      <w:r w:rsidR="00801B38" w:rsidRPr="001B30EE">
        <w:t xml:space="preserve"> </w:t>
      </w:r>
    </w:p>
    <w:p w:rsidR="00801B38" w:rsidRPr="00801B38" w:rsidRDefault="0075707C" w:rsidP="00801B38">
      <w:r w:rsidRPr="0075707C">
        <w:t xml:space="preserve">Secretariats and their respective Agencies and entities governed by the overarching </w:t>
      </w:r>
      <w:hyperlink r:id="rId11" w:history="1">
        <w:r w:rsidRPr="0075707C">
          <w:rPr>
            <w:rStyle w:val="Hyperlink"/>
          </w:rPr>
          <w:t>Enterprise Information Security Policy</w:t>
        </w:r>
      </w:hyperlink>
      <w:r w:rsidR="00A2003C">
        <w:rPr>
          <w:rStyle w:val="FootnoteReference"/>
          <w:color w:val="0000FF"/>
          <w:u w:val="single"/>
        </w:rPr>
        <w:footnoteReference w:id="3"/>
      </w:r>
      <w:r w:rsidRPr="0075707C">
        <w:t xml:space="preserve"> must adhere to the requirements of this supporting policy.</w:t>
      </w:r>
    </w:p>
    <w:p w:rsidR="006A7C00" w:rsidRDefault="006A7C00" w:rsidP="0075707C">
      <w:pPr>
        <w:pStyle w:val="ListParagraph"/>
        <w:numPr>
          <w:ilvl w:val="0"/>
          <w:numId w:val="20"/>
        </w:numPr>
      </w:pPr>
      <w:r w:rsidRPr="006A7C00">
        <w:t xml:space="preserve">Executive Department </w:t>
      </w:r>
      <w:r w:rsidR="0075707C" w:rsidRPr="0075707C">
        <w:t xml:space="preserve">Secretariats and their respective </w:t>
      </w:r>
      <w:r w:rsidRPr="006A7C00">
        <w:t xml:space="preserve">Agencies, </w:t>
      </w:r>
      <w:r w:rsidRPr="006A7C00">
        <w:rPr>
          <w:vertAlign w:val="superscript"/>
        </w:rPr>
        <w:footnoteReference w:id="4"/>
      </w:r>
      <w:r w:rsidRPr="006A7C00">
        <w:t xml:space="preserve"> in addition to any agency or third party that connects to the Commonwealth’s wide area network (MAGNet), must comply with this policy.</w:t>
      </w:r>
    </w:p>
    <w:p w:rsidR="006A7C00" w:rsidRDefault="006A7C00" w:rsidP="0075707C">
      <w:pPr>
        <w:pStyle w:val="ListParagraph"/>
        <w:numPr>
          <w:ilvl w:val="0"/>
          <w:numId w:val="20"/>
        </w:numPr>
      </w:pPr>
      <w:r>
        <w:t xml:space="preserve">Executive Department </w:t>
      </w:r>
      <w:r w:rsidR="0075707C" w:rsidRPr="0075707C">
        <w:t xml:space="preserve">Secretariats and their respective </w:t>
      </w:r>
      <w:r>
        <w:t>Agencies are required to ensure compliance by any business partner that accesses Executive Department IT Resources or shared environments, e.g. MAGNet; and</w:t>
      </w:r>
    </w:p>
    <w:p w:rsidR="006A7C00" w:rsidRDefault="006A7C00" w:rsidP="0075707C">
      <w:pPr>
        <w:pStyle w:val="ListParagraph"/>
        <w:numPr>
          <w:ilvl w:val="0"/>
          <w:numId w:val="20"/>
        </w:numPr>
      </w:pPr>
      <w:r>
        <w:t xml:space="preserve">Executive Department </w:t>
      </w:r>
      <w:r w:rsidR="0075707C" w:rsidRPr="0075707C">
        <w:t xml:space="preserve">Secretariats and their respective </w:t>
      </w:r>
      <w:r>
        <w:t>Agencies are required to ensure compliance by third parties in any aspect of the process of providing goods and services to their agency.</w:t>
      </w:r>
    </w:p>
    <w:p w:rsidR="00801B38" w:rsidRPr="00801B38" w:rsidRDefault="0075707C" w:rsidP="006A7C00">
      <w:pPr>
        <w:pStyle w:val="ListParagraph"/>
        <w:numPr>
          <w:ilvl w:val="0"/>
          <w:numId w:val="0"/>
        </w:numPr>
        <w:ind w:left="360"/>
      </w:pPr>
      <w:r w:rsidRPr="0075707C">
        <w:t>Other Commonwealth entities are encouraged to adopt security requirements in accordance with this policy or a more stringent agency policy that addresses agency-specific directives, laws, and regulations.</w:t>
      </w:r>
    </w:p>
    <w:p w:rsidR="00801B38" w:rsidRDefault="006A7C00" w:rsidP="001B30EE">
      <w:pPr>
        <w:pStyle w:val="Heading2"/>
      </w:pPr>
      <w:bookmarkStart w:id="8" w:name="_Toc438480444"/>
      <w:bookmarkEnd w:id="7"/>
      <w:r>
        <w:t>Policy Statement</w:t>
      </w:r>
      <w:bookmarkEnd w:id="8"/>
    </w:p>
    <w:p w:rsidR="0075707C" w:rsidRDefault="0075707C" w:rsidP="0075707C">
      <w:r>
        <w:t>Secretariats and their respective Agencies are required to comply with open standards referenced in the current version of the Enterprise Technical Reference Model (ETRM) when evaluating all prospective IT investments and must review existing IT systems for open standards compatibility as well as enhance these systems to achieve open standards compatibility where appropriate. In addition, open standards solutions must be selected when existing systems are to be retired.</w:t>
      </w:r>
    </w:p>
    <w:p w:rsidR="0075707C" w:rsidRDefault="0075707C" w:rsidP="0075707C">
      <w:r>
        <w:t>Effective and efficient government service delivery requires system integration and data sharing. The Commonwealth’s technology investments must be made based on total cost of ownership and best value to the Commonwealth. Component-based software development based on open standards allows for a more cost-effective “build once, use many times” approach. In order to ensure compliance with this policy the following controls must be put in place:</w:t>
      </w:r>
    </w:p>
    <w:p w:rsidR="0075707C" w:rsidRDefault="004C504F" w:rsidP="0075707C">
      <w:pPr>
        <w:pStyle w:val="ListParagraph"/>
        <w:numPr>
          <w:ilvl w:val="0"/>
          <w:numId w:val="27"/>
        </w:numPr>
      </w:pPr>
      <w:r>
        <w:t>MassIT</w:t>
      </w:r>
      <w:r w:rsidR="0075707C">
        <w:t xml:space="preserve"> will review all agency IT Investment Briefs, project plans and service requests for compliance with this policy before granting approvals.</w:t>
      </w:r>
    </w:p>
    <w:p w:rsidR="0075707C" w:rsidRPr="0075707C" w:rsidRDefault="0075707C" w:rsidP="0075707C">
      <w:pPr>
        <w:pStyle w:val="ListParagraph"/>
        <w:numPr>
          <w:ilvl w:val="0"/>
          <w:numId w:val="27"/>
        </w:numPr>
      </w:pPr>
      <w:r>
        <w:t>Agencies must integrate open standards compliance language in all IT bids and solicitations.</w:t>
      </w:r>
    </w:p>
    <w:p w:rsidR="00801B38" w:rsidRPr="001B30EE" w:rsidRDefault="00801B38" w:rsidP="001B30EE">
      <w:pPr>
        <w:pStyle w:val="Heading2"/>
      </w:pPr>
      <w:bookmarkStart w:id="9" w:name="_Toc438480445"/>
      <w:r w:rsidRPr="001B30EE">
        <w:t>Roles and Responsibilities</w:t>
      </w:r>
      <w:bookmarkEnd w:id="9"/>
    </w:p>
    <w:p w:rsidR="00801B38" w:rsidRPr="00801B38" w:rsidRDefault="0075707C" w:rsidP="00801B38">
      <w:r w:rsidRPr="0075707C">
        <w:t>All agencies and entities governed by the overarching Enterprise Information Security Policy are subject to the referenced roles and responsibilities in addition to those specifically stated within this supporting policy.  The roles and responsibilities for compliance with this policy follow</w:t>
      </w:r>
      <w:r>
        <w:t>.</w:t>
      </w:r>
    </w:p>
    <w:p w:rsidR="00F97921" w:rsidRDefault="00F97921" w:rsidP="00801B38">
      <w:pPr>
        <w:pStyle w:val="Heading3"/>
      </w:pPr>
      <w:r w:rsidRPr="00F97921">
        <w:t>Assistant Secretary for Information Technology</w:t>
      </w:r>
    </w:p>
    <w:p w:rsidR="0075707C" w:rsidRDefault="0075707C" w:rsidP="0075707C">
      <w:pPr>
        <w:pStyle w:val="ListParagraph"/>
        <w:numPr>
          <w:ilvl w:val="0"/>
          <w:numId w:val="23"/>
        </w:numPr>
      </w:pPr>
      <w:r>
        <w:t>The Assistant Secretary for Information Technology has developed mandatory standards and procedures for Secretariats and their respective Agencies to follow before entering into contracts that provide third parties with access to electronic high sensitivity information, including but not limited to personal information or IT systems containing such information.</w:t>
      </w:r>
    </w:p>
    <w:p w:rsidR="00F97921" w:rsidRPr="00801B38" w:rsidRDefault="0075707C" w:rsidP="0075707C">
      <w:pPr>
        <w:pStyle w:val="ListParagraph"/>
        <w:numPr>
          <w:ilvl w:val="0"/>
          <w:numId w:val="23"/>
        </w:numPr>
      </w:pPr>
      <w:r>
        <w:t>The Assistant Secretary for Information Technology is responsible for the approval and adoption of the Enterprise Open Standards Policy and its revisions.</w:t>
      </w:r>
    </w:p>
    <w:p w:rsidR="00F97921" w:rsidRDefault="00F97921" w:rsidP="00801B38">
      <w:pPr>
        <w:pStyle w:val="Heading3"/>
      </w:pPr>
      <w:r w:rsidRPr="00F97921">
        <w:t>Secretariat Chief Information Officer (SCIO)</w:t>
      </w:r>
      <w:r w:rsidR="0075707C">
        <w:t>,</w:t>
      </w:r>
      <w:r w:rsidRPr="00F97921">
        <w:t xml:space="preserve"> Agency Head</w:t>
      </w:r>
      <w:r w:rsidR="0075707C" w:rsidRPr="0075707C">
        <w:t>, and Agency Chief Information Officer (CIO)</w:t>
      </w:r>
    </w:p>
    <w:p w:rsidR="0075707C" w:rsidRDefault="0075707C" w:rsidP="0075707C">
      <w:pPr>
        <w:pStyle w:val="ListParagraph"/>
        <w:numPr>
          <w:ilvl w:val="0"/>
          <w:numId w:val="23"/>
        </w:numPr>
      </w:pPr>
      <w:r>
        <w:t>SCIOs,  Agency Heads, and CIOs are collectively responsible for exercising due diligence in adhering to the requirements contained in this policy, and must either adopt this policy for their agency and/or Secretariat or publish their own in a manner consistent with this policy.</w:t>
      </w:r>
    </w:p>
    <w:p w:rsidR="00F97921" w:rsidRPr="00801B38" w:rsidRDefault="0075707C" w:rsidP="0075707C">
      <w:pPr>
        <w:pStyle w:val="ListParagraph"/>
        <w:numPr>
          <w:ilvl w:val="0"/>
          <w:numId w:val="23"/>
        </w:numPr>
      </w:pPr>
      <w:r>
        <w:t>SCIOs, Agency Heads, and CIOs will collectively provide communication, training and enforcement of this policy that support the security goals of the Secretariat, its agencies and the Commonwealth.</w:t>
      </w:r>
    </w:p>
    <w:p w:rsidR="00F97921" w:rsidRDefault="00F97921" w:rsidP="00801B38">
      <w:pPr>
        <w:pStyle w:val="Heading3"/>
      </w:pPr>
      <w:r w:rsidRPr="00F97921">
        <w:t>Secretariat or Agency Information Security Officer (ISO)</w:t>
      </w:r>
    </w:p>
    <w:p w:rsidR="0075707C" w:rsidRDefault="0075707C" w:rsidP="0075707C">
      <w:pPr>
        <w:pStyle w:val="ListParagraph"/>
        <w:numPr>
          <w:ilvl w:val="0"/>
          <w:numId w:val="23"/>
        </w:numPr>
      </w:pPr>
      <w:r>
        <w:t>Ensure that the goals and requirements of the Enterprise Open Standards Policy are implemented and met.</w:t>
      </w:r>
    </w:p>
    <w:p w:rsidR="00F97921" w:rsidRPr="00801B38" w:rsidRDefault="0075707C" w:rsidP="0075707C">
      <w:pPr>
        <w:pStyle w:val="ListParagraph"/>
        <w:numPr>
          <w:ilvl w:val="0"/>
          <w:numId w:val="23"/>
        </w:numPr>
      </w:pPr>
      <w:r>
        <w:t>Ensure that this policy is communicated to the appropriate parties.</w:t>
      </w:r>
    </w:p>
    <w:p w:rsidR="00F97921" w:rsidRDefault="00F97921" w:rsidP="00801B38">
      <w:pPr>
        <w:pStyle w:val="Heading3"/>
      </w:pPr>
      <w:r w:rsidRPr="00F97921">
        <w:t>Enterprise Security Board (ESB)</w:t>
      </w:r>
    </w:p>
    <w:p w:rsidR="00F97921" w:rsidRPr="00801B38" w:rsidRDefault="0075707C" w:rsidP="0075707C">
      <w:pPr>
        <w:pStyle w:val="ListParagraph"/>
        <w:numPr>
          <w:ilvl w:val="0"/>
          <w:numId w:val="23"/>
        </w:numPr>
      </w:pPr>
      <w:r w:rsidRPr="0075707C">
        <w:t>The Enterprise Security Board will recommend revisions and updates to this policy and related standards.</w:t>
      </w:r>
    </w:p>
    <w:p w:rsidR="00801B38" w:rsidRPr="00801B38" w:rsidRDefault="00F97921" w:rsidP="00801B38">
      <w:pPr>
        <w:pStyle w:val="Heading3"/>
      </w:pPr>
      <w:r>
        <w:t>Massachusetts Office of Information Technology (MassIT)</w:t>
      </w:r>
    </w:p>
    <w:p w:rsidR="00EB2918" w:rsidRPr="00801B38" w:rsidRDefault="0075707C" w:rsidP="0075707C">
      <w:pPr>
        <w:pStyle w:val="ListParagraph"/>
        <w:numPr>
          <w:ilvl w:val="0"/>
          <w:numId w:val="23"/>
        </w:numPr>
      </w:pPr>
      <w:r w:rsidRPr="0075707C">
        <w:t>The Information Technology Division will issue revisions and updates to this policy and related standards.</w:t>
      </w:r>
    </w:p>
    <w:p w:rsidR="00801B38" w:rsidRPr="00801B38" w:rsidRDefault="00F97921" w:rsidP="00801B38">
      <w:pPr>
        <w:pStyle w:val="Heading3"/>
      </w:pPr>
      <w:r>
        <w:t>Third parties</w:t>
      </w:r>
    </w:p>
    <w:p w:rsidR="00EB2918" w:rsidRPr="00801B38" w:rsidRDefault="0075707C" w:rsidP="0075707C">
      <w:pPr>
        <w:pStyle w:val="ListParagraph"/>
        <w:numPr>
          <w:ilvl w:val="0"/>
          <w:numId w:val="23"/>
        </w:numPr>
      </w:pPr>
      <w:r w:rsidRPr="0075707C">
        <w:t>Third parties are required to comply with agency implementation of this policy.</w:t>
      </w:r>
    </w:p>
    <w:p w:rsidR="00FD40AD" w:rsidRDefault="00FD40AD">
      <w:pPr>
        <w:spacing w:after="0"/>
        <w:rPr>
          <w:rFonts w:ascii="Times New Roman" w:hAnsi="Times New Roman"/>
          <w:b/>
          <w:smallCaps/>
          <w:sz w:val="28"/>
          <w:szCs w:val="28"/>
        </w:rPr>
      </w:pPr>
      <w:bookmarkStart w:id="10" w:name="_Toc438480446"/>
      <w:r>
        <w:br w:type="page"/>
      </w:r>
    </w:p>
    <w:p w:rsidR="00801B38" w:rsidRPr="001B30EE" w:rsidRDefault="00801B38" w:rsidP="001B30EE">
      <w:pPr>
        <w:pStyle w:val="Heading2"/>
      </w:pPr>
      <w:r w:rsidRPr="001B30EE">
        <w:t>Related Documents</w:t>
      </w:r>
      <w:bookmarkEnd w:id="10"/>
    </w:p>
    <w:p w:rsidR="005755F8" w:rsidRPr="005755F8" w:rsidRDefault="005755F8" w:rsidP="005755F8">
      <w:r w:rsidRPr="005755F8">
        <w:t>Primary references that were used in development of this policy include:</w:t>
      </w:r>
    </w:p>
    <w:p w:rsidR="005755F8" w:rsidRPr="005755F8" w:rsidRDefault="005755F8" w:rsidP="005755F8">
      <w:pPr>
        <w:pStyle w:val="ListParagraph"/>
        <w:numPr>
          <w:ilvl w:val="0"/>
          <w:numId w:val="23"/>
        </w:numPr>
      </w:pPr>
      <w:r w:rsidRPr="005755F8">
        <w:t>ISO 27001</w:t>
      </w:r>
    </w:p>
    <w:p w:rsidR="005755F8" w:rsidRPr="005755F8" w:rsidRDefault="005755F8" w:rsidP="005755F8">
      <w:pPr>
        <w:pStyle w:val="ListParagraph"/>
        <w:numPr>
          <w:ilvl w:val="0"/>
          <w:numId w:val="23"/>
        </w:numPr>
      </w:pPr>
      <w:r w:rsidRPr="005755F8">
        <w:t>ISO 27005</w:t>
      </w:r>
    </w:p>
    <w:p w:rsidR="005755F8" w:rsidRPr="00A2003C" w:rsidRDefault="000004D5" w:rsidP="005755F8">
      <w:pPr>
        <w:pStyle w:val="ListParagraph"/>
        <w:numPr>
          <w:ilvl w:val="0"/>
          <w:numId w:val="23"/>
        </w:numPr>
      </w:pPr>
      <w:hyperlink r:id="rId12" w:history="1">
        <w:r w:rsidR="005755F8" w:rsidRPr="00A2003C">
          <w:rPr>
            <w:rStyle w:val="Hyperlink"/>
          </w:rPr>
          <w:t>Enterprise IT Acquisition Policy</w:t>
        </w:r>
      </w:hyperlink>
      <w:r w:rsidR="00A2003C">
        <w:rPr>
          <w:rStyle w:val="FootnoteReference"/>
        </w:rPr>
        <w:footnoteReference w:id="5"/>
      </w:r>
    </w:p>
    <w:p w:rsidR="005755F8" w:rsidRPr="00A2003C" w:rsidRDefault="000004D5" w:rsidP="005755F8">
      <w:pPr>
        <w:pStyle w:val="ListParagraph"/>
        <w:numPr>
          <w:ilvl w:val="0"/>
          <w:numId w:val="23"/>
        </w:numPr>
      </w:pPr>
      <w:hyperlink r:id="rId13" w:history="1">
        <w:r w:rsidR="005755F8" w:rsidRPr="00A2003C">
          <w:rPr>
            <w:rStyle w:val="Hyperlink"/>
          </w:rPr>
          <w:t>ETRM</w:t>
        </w:r>
      </w:hyperlink>
      <w:r w:rsidR="00A2003C">
        <w:rPr>
          <w:rStyle w:val="FootnoteReference"/>
        </w:rPr>
        <w:footnoteReference w:id="6"/>
      </w:r>
    </w:p>
    <w:p w:rsidR="005755F8" w:rsidRPr="00A2003C" w:rsidRDefault="000004D5" w:rsidP="005755F8">
      <w:pPr>
        <w:pStyle w:val="ListParagraph"/>
        <w:numPr>
          <w:ilvl w:val="0"/>
          <w:numId w:val="23"/>
        </w:numPr>
      </w:pPr>
      <w:hyperlink r:id="rId14" w:history="1">
        <w:r w:rsidR="005755F8" w:rsidRPr="00A2003C">
          <w:rPr>
            <w:rStyle w:val="Hyperlink"/>
          </w:rPr>
          <w:t>Enterprise Information Security Policy</w:t>
        </w:r>
      </w:hyperlink>
      <w:r w:rsidR="00FD40AD">
        <w:rPr>
          <w:rStyle w:val="FootnoteReference"/>
          <w:color w:val="0000FF"/>
          <w:u w:val="single"/>
        </w:rPr>
        <w:footnoteReference w:id="7"/>
      </w:r>
    </w:p>
    <w:p w:rsidR="005755F8" w:rsidRPr="00A2003C" w:rsidRDefault="000004D5" w:rsidP="005755F8">
      <w:pPr>
        <w:pStyle w:val="ListParagraph"/>
        <w:numPr>
          <w:ilvl w:val="0"/>
          <w:numId w:val="23"/>
        </w:numPr>
      </w:pPr>
      <w:hyperlink r:id="rId15" w:history="1">
        <w:r w:rsidR="005755F8" w:rsidRPr="00A2003C">
          <w:rPr>
            <w:rStyle w:val="Hyperlink"/>
          </w:rPr>
          <w:t>Executive Order 504</w:t>
        </w:r>
      </w:hyperlink>
      <w:r w:rsidR="00A2003C">
        <w:rPr>
          <w:rStyle w:val="FootnoteReference"/>
        </w:rPr>
        <w:footnoteReference w:id="8"/>
      </w:r>
    </w:p>
    <w:p w:rsidR="005755F8" w:rsidRPr="005755F8" w:rsidRDefault="005755F8" w:rsidP="005755F8">
      <w:r w:rsidRPr="005755F8">
        <w:t>Additional information referenced includes:</w:t>
      </w:r>
    </w:p>
    <w:p w:rsidR="005755F8" w:rsidRPr="005755F8" w:rsidRDefault="005755F8" w:rsidP="005755F8">
      <w:pPr>
        <w:pStyle w:val="ListParagraph"/>
        <w:numPr>
          <w:ilvl w:val="0"/>
          <w:numId w:val="28"/>
        </w:numPr>
      </w:pPr>
      <w:r w:rsidRPr="005755F8">
        <w:t xml:space="preserve">M.G.L., Ch. 93H </w:t>
      </w:r>
    </w:p>
    <w:p w:rsidR="005755F8" w:rsidRPr="005755F8" w:rsidRDefault="005755F8" w:rsidP="005755F8">
      <w:pPr>
        <w:pStyle w:val="ListParagraph"/>
        <w:numPr>
          <w:ilvl w:val="0"/>
          <w:numId w:val="28"/>
        </w:numPr>
      </w:pPr>
      <w:r w:rsidRPr="005755F8">
        <w:t xml:space="preserve">M.G.L., Ch. 93I </w:t>
      </w:r>
    </w:p>
    <w:p w:rsidR="005755F8" w:rsidRPr="005755F8" w:rsidRDefault="005755F8" w:rsidP="005755F8">
      <w:pPr>
        <w:pStyle w:val="ListParagraph"/>
        <w:numPr>
          <w:ilvl w:val="0"/>
          <w:numId w:val="28"/>
        </w:numPr>
      </w:pPr>
      <w:r w:rsidRPr="005755F8">
        <w:t xml:space="preserve">M.G.L., Ch. 66A </w:t>
      </w:r>
    </w:p>
    <w:p w:rsidR="005755F8" w:rsidRPr="005755F8" w:rsidRDefault="005755F8" w:rsidP="005755F8">
      <w:pPr>
        <w:pStyle w:val="ListParagraph"/>
        <w:numPr>
          <w:ilvl w:val="0"/>
          <w:numId w:val="28"/>
        </w:numPr>
      </w:pPr>
      <w:r w:rsidRPr="005755F8">
        <w:t>ISO 27002</w:t>
      </w:r>
    </w:p>
    <w:p w:rsidR="005755F8" w:rsidRPr="005755F8" w:rsidRDefault="005755F8" w:rsidP="005755F8">
      <w:pPr>
        <w:pStyle w:val="ListParagraph"/>
        <w:numPr>
          <w:ilvl w:val="0"/>
          <w:numId w:val="28"/>
        </w:numPr>
      </w:pPr>
      <w:r w:rsidRPr="005755F8">
        <w:t>CobiT</w:t>
      </w:r>
    </w:p>
    <w:p w:rsidR="005755F8" w:rsidRPr="005755F8" w:rsidRDefault="005755F8" w:rsidP="005755F8">
      <w:pPr>
        <w:pStyle w:val="ListParagraph"/>
        <w:numPr>
          <w:ilvl w:val="0"/>
          <w:numId w:val="28"/>
        </w:numPr>
      </w:pPr>
      <w:r w:rsidRPr="005755F8">
        <w:t>ITIL</w:t>
      </w:r>
    </w:p>
    <w:p w:rsidR="005755F8" w:rsidRPr="005755F8" w:rsidRDefault="005755F8" w:rsidP="005755F8">
      <w:pPr>
        <w:pStyle w:val="ListParagraph"/>
        <w:numPr>
          <w:ilvl w:val="0"/>
          <w:numId w:val="28"/>
        </w:numPr>
      </w:pPr>
      <w:r w:rsidRPr="005755F8">
        <w:t>HIPAA Security Rule</w:t>
      </w:r>
    </w:p>
    <w:p w:rsidR="005755F8" w:rsidRPr="005755F8" w:rsidRDefault="005755F8" w:rsidP="005755F8">
      <w:pPr>
        <w:pStyle w:val="ListParagraph"/>
        <w:numPr>
          <w:ilvl w:val="0"/>
          <w:numId w:val="28"/>
        </w:numPr>
      </w:pPr>
      <w:r w:rsidRPr="005755F8">
        <w:t>HIPAA Privacy Rule</w:t>
      </w:r>
    </w:p>
    <w:p w:rsidR="00801B38" w:rsidRPr="001B30EE" w:rsidRDefault="00801B38" w:rsidP="001B30EE">
      <w:pPr>
        <w:pStyle w:val="Heading2"/>
      </w:pPr>
      <w:bookmarkStart w:id="11" w:name="_Toc438480447"/>
      <w:r w:rsidRPr="001B30EE">
        <w:t>Contact</w:t>
      </w:r>
      <w:bookmarkEnd w:id="11"/>
    </w:p>
    <w:p w:rsidR="00801B38" w:rsidRPr="00801B38" w:rsidRDefault="000004D5" w:rsidP="00801B38">
      <w:hyperlink r:id="rId16" w:history="1">
        <w:r w:rsidR="005755F8" w:rsidRPr="005755F8">
          <w:rPr>
            <w:rStyle w:val="Hyperlink"/>
          </w:rPr>
          <w:t>Standards@state.ma.us</w:t>
        </w:r>
      </w:hyperlink>
    </w:p>
    <w:p w:rsidR="003602ED" w:rsidRDefault="003602ED">
      <w:pPr>
        <w:spacing w:after="0"/>
        <w:rPr>
          <w:rFonts w:ascii="Times New Roman" w:hAnsi="Times New Roman"/>
          <w:b/>
          <w:smallCaps/>
          <w:sz w:val="28"/>
          <w:szCs w:val="28"/>
        </w:rPr>
      </w:pPr>
      <w:bookmarkStart w:id="12" w:name="_Toc236189949"/>
      <w:bookmarkStart w:id="13" w:name="_Toc413070821"/>
      <w:r>
        <w:rPr>
          <w:rFonts w:ascii="Times New Roman" w:hAnsi="Times New Roman"/>
          <w:b/>
          <w:smallCaps/>
          <w:sz w:val="28"/>
          <w:szCs w:val="28"/>
        </w:rPr>
        <w:br w:type="page"/>
      </w:r>
    </w:p>
    <w:p w:rsidR="003602ED" w:rsidRPr="001B30EE" w:rsidRDefault="003602ED" w:rsidP="001B30EE">
      <w:pPr>
        <w:pStyle w:val="Heading2"/>
      </w:pPr>
      <w:bookmarkStart w:id="14" w:name="_Toc438480448"/>
      <w:r w:rsidRPr="001B30EE">
        <w:t>Appendix A: Terms</w:t>
      </w:r>
      <w:bookmarkEnd w:id="12"/>
      <w:bookmarkEnd w:id="13"/>
      <w:bookmarkEnd w:id="14"/>
    </w:p>
    <w:p w:rsidR="003602ED" w:rsidRPr="003602ED" w:rsidRDefault="003602ED" w:rsidP="003602ED">
      <w:r w:rsidRPr="003602ED">
        <w:t xml:space="preserve">Key terms used in this policy have been provided below for your convenience.  For a full list of terms please refer to the glossary of </w:t>
      </w:r>
      <w:hyperlink r:id="rId17" w:history="1">
        <w:r w:rsidRPr="003602ED">
          <w:rPr>
            <w:color w:val="0000FF"/>
            <w:u w:val="single"/>
          </w:rPr>
          <w:t>Commonwealth Specific Terms</w:t>
        </w:r>
      </w:hyperlink>
      <w:r w:rsidR="00A2003C">
        <w:rPr>
          <w:rStyle w:val="FootnoteReference"/>
          <w:color w:val="0000FF"/>
          <w:u w:val="single"/>
        </w:rPr>
        <w:footnoteReference w:id="9"/>
      </w:r>
      <w:r w:rsidRPr="003602ED">
        <w:t xml:space="preserve"> on the Massachusetts Office of Information Technology’s website.</w:t>
      </w:r>
    </w:p>
    <w:p w:rsidR="005A5AF9" w:rsidRDefault="005A5AF9" w:rsidP="005A5AF9">
      <w:r w:rsidRPr="00EF6784">
        <w:rPr>
          <w:b/>
        </w:rPr>
        <w:t>Entity –</w:t>
      </w:r>
      <w:r>
        <w:t xml:space="preserve"> An agency, department, secretariat, authority, college or other unit of government of the Commonwealth of Massachusetts.</w:t>
      </w:r>
    </w:p>
    <w:p w:rsidR="005A5AF9" w:rsidRDefault="005A5AF9" w:rsidP="005A5AF9">
      <w:r w:rsidRPr="00EF6784">
        <w:rPr>
          <w:b/>
        </w:rPr>
        <w:t>IT Asset</w:t>
      </w:r>
      <w:r w:rsidR="00EF6784" w:rsidRPr="00EF6784">
        <w:rPr>
          <w:b/>
        </w:rPr>
        <w:t xml:space="preserve"> –</w:t>
      </w:r>
      <w:r w:rsidR="00EF6784">
        <w:t xml:space="preserve"> </w:t>
      </w:r>
      <w:r>
        <w:t>An IT asset can be a physical IT asset (hardware, network devices, etc.) or a logical IT asset (data, software, licensing, and applications).</w:t>
      </w:r>
    </w:p>
    <w:p w:rsidR="005A5AF9" w:rsidRDefault="005A5AF9" w:rsidP="005A5AF9">
      <w:r w:rsidRPr="00EF6784">
        <w:rPr>
          <w:b/>
        </w:rPr>
        <w:t>Third Party –</w:t>
      </w:r>
      <w:r>
        <w:t xml:space="preserve"> Private sector companies or individuals that conduct business with MAGNet members.</w:t>
      </w:r>
    </w:p>
    <w:p w:rsidR="003602ED" w:rsidRPr="003602ED" w:rsidRDefault="005A5AF9" w:rsidP="005A5AF9">
      <w:r w:rsidRPr="005A5AF9">
        <w:rPr>
          <w:b/>
        </w:rPr>
        <w:t>ETRM –</w:t>
      </w:r>
      <w:r>
        <w:t xml:space="preserve"> Enterprise Technical Reference Model-is a blueprint for standards that provides the architectural framework for the Enterprise and ultimately is the roadmap to a Service Oriented Architecture for the Commonwealth.</w:t>
      </w:r>
    </w:p>
    <w:p w:rsidR="003602ED" w:rsidRPr="003602ED" w:rsidRDefault="003602ED" w:rsidP="003602ED">
      <w:bookmarkStart w:id="15" w:name="_Toc236189950"/>
      <w:bookmarkStart w:id="16" w:name="_Toc413070822"/>
      <w:r w:rsidRPr="003602ED">
        <w:br w:type="page"/>
      </w:r>
    </w:p>
    <w:p w:rsidR="003602ED" w:rsidRPr="001B30EE" w:rsidRDefault="003602ED" w:rsidP="001B30EE">
      <w:pPr>
        <w:pStyle w:val="Heading2"/>
      </w:pPr>
      <w:bookmarkStart w:id="17" w:name="_Toc438480449"/>
      <w:r w:rsidRPr="001B30EE">
        <w:t>Appendix B: Document History</w:t>
      </w:r>
      <w:bookmarkEnd w:id="15"/>
      <w:bookmarkEnd w:id="16"/>
      <w:bookmarkEnd w:id="17"/>
    </w:p>
    <w:tbl>
      <w:tblPr>
        <w:tblStyle w:val="TableGrid"/>
        <w:tblW w:w="8748" w:type="dxa"/>
        <w:tblLook w:val="0620" w:firstRow="1" w:lastRow="0" w:firstColumn="0" w:lastColumn="0" w:noHBand="1" w:noVBand="1"/>
      </w:tblPr>
      <w:tblGrid>
        <w:gridCol w:w="1752"/>
        <w:gridCol w:w="3482"/>
        <w:gridCol w:w="1751"/>
        <w:gridCol w:w="1763"/>
      </w:tblGrid>
      <w:tr w:rsidR="00EB2918" w:rsidRPr="003602ED" w:rsidTr="00EF6784">
        <w:trPr>
          <w:cnfStyle w:val="100000000000" w:firstRow="1" w:lastRow="0" w:firstColumn="0" w:lastColumn="0" w:oddVBand="0" w:evenVBand="0" w:oddHBand="0" w:evenHBand="0" w:firstRowFirstColumn="0" w:firstRowLastColumn="0" w:lastRowFirstColumn="0" w:lastRowLastColumn="0"/>
        </w:trPr>
        <w:tc>
          <w:tcPr>
            <w:tcW w:w="1752" w:type="dxa"/>
          </w:tcPr>
          <w:p w:rsidR="003602ED" w:rsidRPr="003602ED" w:rsidRDefault="003602ED" w:rsidP="00956611">
            <w:bookmarkStart w:id="18" w:name="ColumnTitle_1"/>
            <w:r w:rsidRPr="003602ED">
              <w:t>Date</w:t>
            </w:r>
          </w:p>
        </w:tc>
        <w:tc>
          <w:tcPr>
            <w:tcW w:w="3482" w:type="dxa"/>
          </w:tcPr>
          <w:p w:rsidR="003602ED" w:rsidRPr="003602ED" w:rsidRDefault="003602ED" w:rsidP="00956611">
            <w:r w:rsidRPr="003602ED">
              <w:t>Action</w:t>
            </w:r>
          </w:p>
        </w:tc>
        <w:tc>
          <w:tcPr>
            <w:tcW w:w="1751" w:type="dxa"/>
          </w:tcPr>
          <w:p w:rsidR="003602ED" w:rsidRPr="003602ED" w:rsidRDefault="003602ED" w:rsidP="00956611">
            <w:r w:rsidRPr="003602ED">
              <w:t>Effective Date</w:t>
            </w:r>
          </w:p>
        </w:tc>
        <w:tc>
          <w:tcPr>
            <w:tcW w:w="1763" w:type="dxa"/>
          </w:tcPr>
          <w:p w:rsidR="003602ED" w:rsidRPr="003602ED" w:rsidRDefault="003602ED" w:rsidP="00956611">
            <w:r w:rsidRPr="003602ED">
              <w:t>Next Review Date</w:t>
            </w:r>
          </w:p>
        </w:tc>
      </w:tr>
      <w:bookmarkEnd w:id="18"/>
      <w:tr w:rsidR="00EF6784" w:rsidRPr="003602ED" w:rsidTr="00EF6784">
        <w:tc>
          <w:tcPr>
            <w:tcW w:w="1752" w:type="dxa"/>
          </w:tcPr>
          <w:p w:rsidR="00EF6784" w:rsidRPr="00C27187" w:rsidRDefault="00EF6784" w:rsidP="003108B2">
            <w:r w:rsidRPr="00C27187">
              <w:t>01/13/2004</w:t>
            </w:r>
          </w:p>
        </w:tc>
        <w:tc>
          <w:tcPr>
            <w:tcW w:w="3482" w:type="dxa"/>
          </w:tcPr>
          <w:p w:rsidR="00EF6784" w:rsidRPr="00C27187" w:rsidRDefault="00EF6784" w:rsidP="003108B2">
            <w:r w:rsidRPr="00C27187">
              <w:t>ITD-APP-01Published</w:t>
            </w:r>
          </w:p>
        </w:tc>
        <w:tc>
          <w:tcPr>
            <w:tcW w:w="1751" w:type="dxa"/>
          </w:tcPr>
          <w:p w:rsidR="00EF6784" w:rsidRPr="00C27187" w:rsidRDefault="00EF6784" w:rsidP="003108B2">
            <w:r w:rsidRPr="00C27187">
              <w:t>01/13/2004</w:t>
            </w:r>
          </w:p>
        </w:tc>
        <w:tc>
          <w:tcPr>
            <w:tcW w:w="1763" w:type="dxa"/>
          </w:tcPr>
          <w:p w:rsidR="00EF6784" w:rsidRPr="00C27187" w:rsidRDefault="00EF6784" w:rsidP="003108B2">
            <w:r w:rsidRPr="00C27187">
              <w:t>01/13/2004</w:t>
            </w:r>
          </w:p>
        </w:tc>
      </w:tr>
      <w:tr w:rsidR="00EF6784" w:rsidRPr="003602ED" w:rsidTr="00EF6784">
        <w:tc>
          <w:tcPr>
            <w:tcW w:w="1752" w:type="dxa"/>
          </w:tcPr>
          <w:p w:rsidR="00EF6784" w:rsidRPr="00C27187" w:rsidRDefault="00EF6784" w:rsidP="003108B2">
            <w:r w:rsidRPr="00C27187">
              <w:t>01/23/12</w:t>
            </w:r>
          </w:p>
        </w:tc>
        <w:tc>
          <w:tcPr>
            <w:tcW w:w="3482" w:type="dxa"/>
          </w:tcPr>
          <w:p w:rsidR="00EF6784" w:rsidRPr="00C27187" w:rsidRDefault="00EF6784" w:rsidP="003108B2">
            <w:r w:rsidRPr="00C27187">
              <w:t>Reviewed</w:t>
            </w:r>
          </w:p>
        </w:tc>
        <w:tc>
          <w:tcPr>
            <w:tcW w:w="1751" w:type="dxa"/>
          </w:tcPr>
          <w:p w:rsidR="00EF6784" w:rsidRPr="00C27187" w:rsidRDefault="00EF6784" w:rsidP="003108B2">
            <w:r w:rsidRPr="00C27187">
              <w:t>1/31/12</w:t>
            </w:r>
          </w:p>
        </w:tc>
        <w:tc>
          <w:tcPr>
            <w:tcW w:w="1763" w:type="dxa"/>
          </w:tcPr>
          <w:p w:rsidR="00EF6784" w:rsidRPr="00C27187" w:rsidRDefault="00EF6784" w:rsidP="003108B2">
            <w:r w:rsidRPr="00C27187">
              <w:t>1/23/13</w:t>
            </w:r>
          </w:p>
        </w:tc>
      </w:tr>
      <w:tr w:rsidR="00EF6784" w:rsidRPr="003602ED" w:rsidTr="00EF6784">
        <w:tc>
          <w:tcPr>
            <w:tcW w:w="1752" w:type="dxa"/>
          </w:tcPr>
          <w:p w:rsidR="00EF6784" w:rsidRPr="00C27187" w:rsidRDefault="00EF6784" w:rsidP="003108B2">
            <w:r w:rsidRPr="00C27187">
              <w:t>3/6/2014</w:t>
            </w:r>
          </w:p>
        </w:tc>
        <w:tc>
          <w:tcPr>
            <w:tcW w:w="3482" w:type="dxa"/>
          </w:tcPr>
          <w:p w:rsidR="00EF6784" w:rsidRPr="00C27187" w:rsidRDefault="00EF6784" w:rsidP="003108B2">
            <w:r w:rsidRPr="00C27187">
              <w:t>Updated – Approved by CCIO</w:t>
            </w:r>
          </w:p>
        </w:tc>
        <w:tc>
          <w:tcPr>
            <w:tcW w:w="1751" w:type="dxa"/>
          </w:tcPr>
          <w:p w:rsidR="00EF6784" w:rsidRPr="00C27187" w:rsidRDefault="00EF6784" w:rsidP="003108B2">
            <w:r w:rsidRPr="00C27187">
              <w:t>3/6/2014</w:t>
            </w:r>
          </w:p>
        </w:tc>
        <w:tc>
          <w:tcPr>
            <w:tcW w:w="1763" w:type="dxa"/>
          </w:tcPr>
          <w:p w:rsidR="00EF6784" w:rsidRPr="00C27187" w:rsidRDefault="00EF6784" w:rsidP="003108B2">
            <w:r w:rsidRPr="00C27187">
              <w:t>1/1/2015</w:t>
            </w:r>
          </w:p>
        </w:tc>
      </w:tr>
      <w:tr w:rsidR="00EF6784" w:rsidRPr="003602ED" w:rsidTr="00EF6784">
        <w:tc>
          <w:tcPr>
            <w:tcW w:w="1752" w:type="dxa"/>
          </w:tcPr>
          <w:p w:rsidR="00EF6784" w:rsidRPr="00C27187" w:rsidRDefault="00EF6784" w:rsidP="003108B2">
            <w:r w:rsidRPr="00C27187">
              <w:t>1/1/2015</w:t>
            </w:r>
          </w:p>
        </w:tc>
        <w:tc>
          <w:tcPr>
            <w:tcW w:w="3482" w:type="dxa"/>
          </w:tcPr>
          <w:p w:rsidR="00EF6784" w:rsidRPr="00C27187" w:rsidRDefault="00EF6784" w:rsidP="003108B2">
            <w:r w:rsidRPr="00C27187">
              <w:t>Reviewed</w:t>
            </w:r>
          </w:p>
        </w:tc>
        <w:tc>
          <w:tcPr>
            <w:tcW w:w="1751" w:type="dxa"/>
          </w:tcPr>
          <w:p w:rsidR="00EF6784" w:rsidRPr="00C27187" w:rsidRDefault="00EF6784" w:rsidP="003108B2">
            <w:r w:rsidRPr="00C27187">
              <w:t>1/2/2015</w:t>
            </w:r>
          </w:p>
        </w:tc>
        <w:tc>
          <w:tcPr>
            <w:tcW w:w="1763" w:type="dxa"/>
          </w:tcPr>
          <w:p w:rsidR="00EF6784" w:rsidRDefault="00EF6784" w:rsidP="003108B2">
            <w:r w:rsidRPr="00C27187">
              <w:t>3/2/2015</w:t>
            </w:r>
          </w:p>
        </w:tc>
      </w:tr>
      <w:tr w:rsidR="00EF6784" w:rsidRPr="003602ED" w:rsidTr="00EF6784">
        <w:tc>
          <w:tcPr>
            <w:tcW w:w="1752" w:type="dxa"/>
          </w:tcPr>
          <w:p w:rsidR="00EF6784" w:rsidRPr="00C27187" w:rsidRDefault="00EF6784" w:rsidP="003108B2">
            <w:r>
              <w:t>12/21/2015</w:t>
            </w:r>
          </w:p>
        </w:tc>
        <w:tc>
          <w:tcPr>
            <w:tcW w:w="3482" w:type="dxa"/>
          </w:tcPr>
          <w:p w:rsidR="00EF6784" w:rsidRPr="00C27187" w:rsidRDefault="00EF6784" w:rsidP="003108B2">
            <w:r w:rsidRPr="00EF6784">
              <w:t>Accessibility remediation</w:t>
            </w:r>
            <w:r w:rsidR="000004D5">
              <w:t>, corrected sections 1-2 numbering</w:t>
            </w:r>
            <w:bookmarkStart w:id="19" w:name="_GoBack"/>
            <w:bookmarkEnd w:id="19"/>
            <w:r w:rsidRPr="00EF6784">
              <w:t xml:space="preserve"> – no content changes</w:t>
            </w:r>
          </w:p>
        </w:tc>
        <w:tc>
          <w:tcPr>
            <w:tcW w:w="1751" w:type="dxa"/>
          </w:tcPr>
          <w:p w:rsidR="00EF6784" w:rsidRPr="00C27187" w:rsidRDefault="00646F93" w:rsidP="003108B2">
            <w:r>
              <w:t>2/22/16</w:t>
            </w:r>
          </w:p>
        </w:tc>
        <w:tc>
          <w:tcPr>
            <w:tcW w:w="1763" w:type="dxa"/>
          </w:tcPr>
          <w:p w:rsidR="00EF6784" w:rsidRPr="00C27187" w:rsidRDefault="00646F93" w:rsidP="003108B2">
            <w:r>
              <w:t>1/1/17</w:t>
            </w:r>
          </w:p>
        </w:tc>
      </w:tr>
    </w:tbl>
    <w:p w:rsidR="00230A57" w:rsidRPr="00801B38" w:rsidRDefault="00230A57" w:rsidP="00801B38"/>
    <w:sectPr w:rsidR="00230A57" w:rsidRPr="00801B38" w:rsidSect="003602ED">
      <w:headerReference w:type="default" r:id="rId18"/>
      <w:footerReference w:type="defaul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7E2" w:rsidRDefault="00AE77E2" w:rsidP="003602ED">
      <w:pPr>
        <w:spacing w:after="0"/>
      </w:pPr>
      <w:r>
        <w:separator/>
      </w:r>
    </w:p>
  </w:endnote>
  <w:endnote w:type="continuationSeparator" w:id="0">
    <w:p w:rsidR="00AE77E2" w:rsidRDefault="00AE77E2" w:rsidP="003602ED">
      <w:pPr>
        <w:spacing w:after="0"/>
      </w:pPr>
      <w:r>
        <w:continuationSeparator/>
      </w:r>
    </w:p>
  </w:endnote>
  <w:endnote w:type="continuationNotice" w:id="1">
    <w:p w:rsidR="00FD40AD" w:rsidRDefault="00FD40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0004D5">
      <w:rPr>
        <w:b/>
        <w:noProof/>
      </w:rPr>
      <w:t>7</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0004D5">
      <w:rPr>
        <w:b/>
        <w:noProof/>
      </w:rPr>
      <w:t>7</w:t>
    </w:r>
    <w:r w:rsidR="007D57FE">
      <w:rPr>
        <w:b/>
      </w:rPr>
      <w:fldChar w:fldCharType="end"/>
    </w:r>
    <w:r w:rsidRPr="00956611">
      <w:tab/>
    </w:r>
    <w:r w:rsidR="004F52A1" w:rsidRPr="004F52A1">
      <w:t>Low sensitivity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0004D5">
      <w:rPr>
        <w:b/>
        <w:noProof/>
      </w:rPr>
      <w:t>1</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0004D5">
      <w:rPr>
        <w:b/>
        <w:noProof/>
      </w:rPr>
      <w:t>1</w:t>
    </w:r>
    <w:r w:rsidR="007D57FE">
      <w:rPr>
        <w:b/>
      </w:rPr>
      <w:fldChar w:fldCharType="end"/>
    </w:r>
    <w:r w:rsidRPr="00956611">
      <w:tab/>
    </w:r>
    <w:r w:rsidR="004F52A1" w:rsidRPr="004F52A1">
      <w:t>Low sensitivity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7E2" w:rsidRDefault="00AE77E2" w:rsidP="003602ED">
      <w:pPr>
        <w:spacing w:after="0"/>
      </w:pPr>
      <w:r>
        <w:separator/>
      </w:r>
    </w:p>
  </w:footnote>
  <w:footnote w:type="continuationSeparator" w:id="0">
    <w:p w:rsidR="00AE77E2" w:rsidRDefault="00AE77E2" w:rsidP="003602ED">
      <w:pPr>
        <w:spacing w:after="0"/>
      </w:pPr>
      <w:r>
        <w:continuationSeparator/>
      </w:r>
    </w:p>
  </w:footnote>
  <w:footnote w:type="continuationNotice" w:id="1">
    <w:p w:rsidR="00FD40AD" w:rsidRDefault="00FD40AD">
      <w:pPr>
        <w:spacing w:after="0"/>
      </w:pPr>
    </w:p>
  </w:footnote>
  <w:footnote w:id="2">
    <w:p w:rsidR="00A2003C" w:rsidRDefault="00A2003C">
      <w:pPr>
        <w:pStyle w:val="FootnoteText"/>
      </w:pPr>
      <w:r>
        <w:rPr>
          <w:rStyle w:val="FootnoteReference"/>
        </w:rPr>
        <w:footnoteRef/>
      </w:r>
      <w:r>
        <w:t xml:space="preserve"> </w:t>
      </w:r>
      <w:r w:rsidRPr="00A2003C">
        <w:t>http://www.mass.gov/anf/research-and-tech/policies-legal-and-technical-guidance/it-policies-standards-and-procedures/ent-pols-and-stnds/ent-architecture/etrm-v-5-1/</w:t>
      </w:r>
    </w:p>
  </w:footnote>
  <w:footnote w:id="3">
    <w:p w:rsidR="00A2003C" w:rsidRDefault="00A2003C">
      <w:pPr>
        <w:pStyle w:val="FootnoteText"/>
      </w:pPr>
      <w:r>
        <w:rPr>
          <w:rStyle w:val="FootnoteReference"/>
        </w:rPr>
        <w:footnoteRef/>
      </w:r>
      <w:r>
        <w:t xml:space="preserve"> </w:t>
      </w:r>
      <w:r w:rsidRPr="00A2003C">
        <w:t>http://www.mass.gov/anf/research-and-tech/cyber-security/security-for-state-employees/security-policies-and-standards/information-security-policy.html</w:t>
      </w:r>
    </w:p>
  </w:footnote>
  <w:footnote w:id="4">
    <w:p w:rsidR="006A7C00" w:rsidRDefault="006A7C00" w:rsidP="006A7C00">
      <w:pPr>
        <w:pStyle w:val="FootnoteText"/>
      </w:pPr>
      <w:r>
        <w:rPr>
          <w:rStyle w:val="FootnoteReference"/>
        </w:rPr>
        <w:footnoteRef/>
      </w:r>
      <w:r>
        <w:t xml:space="preserve"> The Executive Department is comprised of the Executive Branch minus the Constitutional Offices, i.e., the State Auditor, State Treasurer, the Attorney General, and the Secretary of the Commonwealth.</w:t>
      </w:r>
    </w:p>
  </w:footnote>
  <w:footnote w:id="5">
    <w:p w:rsidR="00A2003C" w:rsidRDefault="00A2003C">
      <w:pPr>
        <w:pStyle w:val="FootnoteText"/>
      </w:pPr>
      <w:r>
        <w:rPr>
          <w:rStyle w:val="FootnoteReference"/>
        </w:rPr>
        <w:footnoteRef/>
      </w:r>
      <w:r>
        <w:t xml:space="preserve"> </w:t>
      </w:r>
      <w:r w:rsidRPr="00A2003C">
        <w:t>http://www.mass.gov/anf/research-and-tech/policies-legal-and-technical-guidance/it-policies-standards-and-procedures/ent-pols-and-stnds/enterprise-information-technology-acquisition.html</w:t>
      </w:r>
    </w:p>
  </w:footnote>
  <w:footnote w:id="6">
    <w:p w:rsidR="00A2003C" w:rsidRDefault="00A2003C">
      <w:pPr>
        <w:pStyle w:val="FootnoteText"/>
      </w:pPr>
      <w:r>
        <w:rPr>
          <w:rStyle w:val="FootnoteReference"/>
        </w:rPr>
        <w:footnoteRef/>
      </w:r>
      <w:r>
        <w:t xml:space="preserve"> </w:t>
      </w:r>
      <w:r w:rsidRPr="00A2003C">
        <w:t>http://www.mass.gov/anf/research-and-tech/policies-legal-and-technical-guidance/it-policies-standards-and-procedures/ent-pols-and-stnds/ent-architecture/etrm-v-5-1/</w:t>
      </w:r>
    </w:p>
  </w:footnote>
  <w:footnote w:id="7">
    <w:p w:rsidR="00FD40AD" w:rsidRDefault="00FD40AD">
      <w:pPr>
        <w:pStyle w:val="FootnoteText"/>
      </w:pPr>
      <w:r>
        <w:rPr>
          <w:rStyle w:val="FootnoteReference"/>
        </w:rPr>
        <w:footnoteRef/>
      </w:r>
      <w:r>
        <w:t xml:space="preserve"> </w:t>
      </w:r>
      <w:r w:rsidRPr="00FD40AD">
        <w:t>http://www.mass.gov/anf/research-and-tech/cyber-security/security-for-state-employees/security-policies-and-standards/information-security-policy.html</w:t>
      </w:r>
    </w:p>
  </w:footnote>
  <w:footnote w:id="8">
    <w:p w:rsidR="00A2003C" w:rsidRDefault="00A2003C">
      <w:pPr>
        <w:pStyle w:val="FootnoteText"/>
      </w:pPr>
      <w:r>
        <w:rPr>
          <w:rStyle w:val="FootnoteReference"/>
        </w:rPr>
        <w:footnoteRef/>
      </w:r>
      <w:r>
        <w:t xml:space="preserve"> </w:t>
      </w:r>
      <w:r w:rsidRPr="00A2003C">
        <w:t>http://www.mass.gov/anf/research-and-tech/policies-legal-and-technical-guidance/legal-guidance/privacy-and-security/exec-order-504/</w:t>
      </w:r>
    </w:p>
  </w:footnote>
  <w:footnote w:id="9">
    <w:p w:rsidR="00A2003C" w:rsidRDefault="00A2003C">
      <w:pPr>
        <w:pStyle w:val="FootnoteText"/>
      </w:pPr>
      <w:r>
        <w:rPr>
          <w:rStyle w:val="FootnoteReference"/>
        </w:rPr>
        <w:footnoteRef/>
      </w:r>
      <w:r>
        <w:t xml:space="preserve"> </w:t>
      </w:r>
      <w:r w:rsidRPr="00A2003C">
        <w:t>http://www.mass.gov/anf/research-and-tech/policies-legal-and-technical-guidance/glossary-of-commonwealth.html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ED" w:rsidRPr="003602ED" w:rsidRDefault="003602ED" w:rsidP="003602ED">
    <w:pPr>
      <w:pStyle w:val="Header"/>
    </w:pPr>
    <w:r w:rsidRPr="003602ED">
      <w:t>Commonwealth of Massachusetts</w:t>
    </w:r>
    <w:r w:rsidRPr="003602ED">
      <w:tab/>
    </w:r>
    <w:r w:rsidR="004F52A1" w:rsidRPr="004F52A1">
      <w:t>ITD-APP-1.2</w:t>
    </w:r>
    <w:r w:rsidRPr="003602ED">
      <w:br/>
    </w:r>
    <w:r w:rsidR="004F52A1">
      <w:t>MassIT</w:t>
    </w:r>
    <w:r w:rsidRPr="003602ED">
      <w:tab/>
    </w:r>
    <w:r w:rsidR="004F52A1">
      <w:t>Revision</w:t>
    </w:r>
    <w:r w:rsidRPr="003602ED">
      <w:t xml:space="preserve"> Date:</w:t>
    </w:r>
    <w:r w:rsidR="004F52A1" w:rsidRPr="004F52A1">
      <w:t xml:space="preserve"> March 6,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9207C6"/>
    <w:lvl w:ilvl="0">
      <w:start w:val="1"/>
      <w:numFmt w:val="decimal"/>
      <w:lvlText w:val="%1."/>
      <w:lvlJc w:val="left"/>
      <w:pPr>
        <w:tabs>
          <w:tab w:val="num" w:pos="1800"/>
        </w:tabs>
        <w:ind w:left="1800" w:hanging="360"/>
      </w:pPr>
    </w:lvl>
  </w:abstractNum>
  <w:abstractNum w:abstractNumId="1">
    <w:nsid w:val="FFFFFF7D"/>
    <w:multiLevelType w:val="singleLevel"/>
    <w:tmpl w:val="EECA7900"/>
    <w:lvl w:ilvl="0">
      <w:start w:val="1"/>
      <w:numFmt w:val="decimal"/>
      <w:lvlText w:val="%1."/>
      <w:lvlJc w:val="left"/>
      <w:pPr>
        <w:tabs>
          <w:tab w:val="num" w:pos="1440"/>
        </w:tabs>
        <w:ind w:left="1440" w:hanging="360"/>
      </w:pPr>
    </w:lvl>
  </w:abstractNum>
  <w:abstractNum w:abstractNumId="2">
    <w:nsid w:val="FFFFFF7E"/>
    <w:multiLevelType w:val="singleLevel"/>
    <w:tmpl w:val="B3AEAD54"/>
    <w:lvl w:ilvl="0">
      <w:start w:val="1"/>
      <w:numFmt w:val="decimal"/>
      <w:lvlText w:val="%1."/>
      <w:lvlJc w:val="left"/>
      <w:pPr>
        <w:tabs>
          <w:tab w:val="num" w:pos="1080"/>
        </w:tabs>
        <w:ind w:left="1080" w:hanging="360"/>
      </w:pPr>
    </w:lvl>
  </w:abstractNum>
  <w:abstractNum w:abstractNumId="3">
    <w:nsid w:val="FFFFFF7F"/>
    <w:multiLevelType w:val="singleLevel"/>
    <w:tmpl w:val="4AF626F4"/>
    <w:lvl w:ilvl="0">
      <w:start w:val="1"/>
      <w:numFmt w:val="decimal"/>
      <w:lvlText w:val="%1."/>
      <w:lvlJc w:val="left"/>
      <w:pPr>
        <w:tabs>
          <w:tab w:val="num" w:pos="720"/>
        </w:tabs>
        <w:ind w:left="720" w:hanging="360"/>
      </w:pPr>
    </w:lvl>
  </w:abstractNum>
  <w:abstractNum w:abstractNumId="4">
    <w:nsid w:val="FFFFFF80"/>
    <w:multiLevelType w:val="singleLevel"/>
    <w:tmpl w:val="E53CC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083E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2C8D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3EC8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3ACEA6"/>
    <w:lvl w:ilvl="0">
      <w:start w:val="1"/>
      <w:numFmt w:val="decimal"/>
      <w:lvlText w:val="%1."/>
      <w:lvlJc w:val="left"/>
      <w:pPr>
        <w:tabs>
          <w:tab w:val="num" w:pos="360"/>
        </w:tabs>
        <w:ind w:left="360" w:hanging="360"/>
      </w:pPr>
    </w:lvl>
  </w:abstractNum>
  <w:abstractNum w:abstractNumId="9">
    <w:nsid w:val="FFFFFF89"/>
    <w:multiLevelType w:val="singleLevel"/>
    <w:tmpl w:val="79228FA0"/>
    <w:lvl w:ilvl="0">
      <w:start w:val="1"/>
      <w:numFmt w:val="bullet"/>
      <w:lvlText w:val=""/>
      <w:lvlJc w:val="left"/>
      <w:pPr>
        <w:tabs>
          <w:tab w:val="num" w:pos="360"/>
        </w:tabs>
        <w:ind w:left="360" w:hanging="360"/>
      </w:pPr>
      <w:rPr>
        <w:rFonts w:ascii="Symbol" w:hAnsi="Symbol" w:hint="default"/>
      </w:rPr>
    </w:lvl>
  </w:abstractNum>
  <w:abstractNum w:abstractNumId="10">
    <w:nsid w:val="010426AC"/>
    <w:multiLevelType w:val="hybridMultilevel"/>
    <w:tmpl w:val="AAAE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7E3815"/>
    <w:multiLevelType w:val="hybridMultilevel"/>
    <w:tmpl w:val="699E34C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4335702"/>
    <w:multiLevelType w:val="hybridMultilevel"/>
    <w:tmpl w:val="542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C23436"/>
    <w:multiLevelType w:val="hybridMultilevel"/>
    <w:tmpl w:val="40F2F672"/>
    <w:lvl w:ilvl="0" w:tplc="11BCB18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8425B7"/>
    <w:multiLevelType w:val="multilevel"/>
    <w:tmpl w:val="AFC2440C"/>
    <w:lvl w:ilvl="0">
      <w:start w:val="1"/>
      <w:numFmt w:val="decimal"/>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296"/>
      </w:pPr>
      <w:rPr>
        <w:rFonts w:ascii="Arial" w:hAnsi="Arial" w:hint="default"/>
        <w:b/>
        <w:i w:val="0"/>
        <w:sz w:val="20"/>
        <w:szCs w:val="20"/>
      </w:rPr>
    </w:lvl>
    <w:lvl w:ilvl="2">
      <w:start w:val="1"/>
      <w:numFmt w:val="decimal"/>
      <w:lvlText w:val="%1.%2.%3"/>
      <w:lvlJc w:val="left"/>
      <w:pPr>
        <w:tabs>
          <w:tab w:val="num" w:pos="1296"/>
        </w:tabs>
        <w:ind w:left="2592" w:hanging="1224"/>
      </w:pPr>
      <w:rPr>
        <w:rFonts w:ascii="Arial" w:hAnsi="Arial" w:hint="default"/>
        <w:b/>
        <w:i w:val="0"/>
        <w:sz w:val="20"/>
        <w:szCs w:val="20"/>
      </w:rPr>
    </w:lvl>
    <w:lvl w:ilvl="3">
      <w:start w:val="1"/>
      <w:numFmt w:val="decimal"/>
      <w:lvlText w:val="%1.%2.%3.%4"/>
      <w:lvlJc w:val="left"/>
      <w:pPr>
        <w:tabs>
          <w:tab w:val="num" w:pos="2880"/>
        </w:tabs>
        <w:ind w:left="5832" w:hanging="3528"/>
      </w:pPr>
      <w:rPr>
        <w:rFonts w:hint="default"/>
        <w:b/>
        <w:i w:val="0"/>
      </w:rPr>
    </w:lvl>
    <w:lvl w:ilvl="4">
      <w:start w:val="1"/>
      <w:numFmt w:val="decimal"/>
      <w:lvlText w:val="%1.%2.%3.%4.%5"/>
      <w:lvlJc w:val="left"/>
      <w:pPr>
        <w:tabs>
          <w:tab w:val="num" w:pos="2232"/>
        </w:tabs>
        <w:ind w:left="3888" w:hanging="3744"/>
      </w:pPr>
      <w:rPr>
        <w:rFonts w:ascii="Arial" w:hAnsi="Arial" w:hint="default"/>
        <w:b/>
        <w:i w:val="0"/>
        <w:sz w:val="18"/>
        <w:szCs w:val="18"/>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13ED1E4C"/>
    <w:multiLevelType w:val="hybridMultilevel"/>
    <w:tmpl w:val="F8E2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114472"/>
    <w:multiLevelType w:val="hybridMultilevel"/>
    <w:tmpl w:val="F490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A4726B"/>
    <w:multiLevelType w:val="hybridMultilevel"/>
    <w:tmpl w:val="91E2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CA1356"/>
    <w:multiLevelType w:val="hybridMultilevel"/>
    <w:tmpl w:val="FB74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C36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726DB8"/>
    <w:multiLevelType w:val="hybridMultilevel"/>
    <w:tmpl w:val="E6E4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3D303D"/>
    <w:multiLevelType w:val="hybridMultilevel"/>
    <w:tmpl w:val="A3C8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414FB6"/>
    <w:multiLevelType w:val="hybridMultilevel"/>
    <w:tmpl w:val="64C8EB8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884694"/>
    <w:multiLevelType w:val="hybridMultilevel"/>
    <w:tmpl w:val="B854FEAC"/>
    <w:lvl w:ilvl="0" w:tplc="077C6810">
      <w:start w:val="1"/>
      <w:numFmt w:val="bullet"/>
      <w:lvlText w:val=""/>
      <w:lvlJc w:val="left"/>
      <w:pPr>
        <w:tabs>
          <w:tab w:val="num" w:pos="360"/>
        </w:tabs>
        <w:ind w:left="1080" w:hanging="108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F62870"/>
    <w:multiLevelType w:val="hybridMultilevel"/>
    <w:tmpl w:val="5E205478"/>
    <w:lvl w:ilvl="0" w:tplc="B7D05B7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88"/>
        </w:tabs>
        <w:ind w:left="288" w:hanging="360"/>
      </w:pPr>
      <w:rPr>
        <w:rFonts w:ascii="Courier New" w:hAnsi="Courier New" w:cs="Arial"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Arial"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Arial"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25">
    <w:nsid w:val="6D330E4E"/>
    <w:multiLevelType w:val="hybridMultilevel"/>
    <w:tmpl w:val="DD96701E"/>
    <w:lvl w:ilvl="0" w:tplc="077C6810">
      <w:start w:val="1"/>
      <w:numFmt w:val="bullet"/>
      <w:lvlText w:val=""/>
      <w:lvlJc w:val="left"/>
      <w:pPr>
        <w:tabs>
          <w:tab w:val="num" w:pos="360"/>
        </w:tabs>
        <w:ind w:left="1080" w:hanging="108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3227FA"/>
    <w:multiLevelType w:val="hybridMultilevel"/>
    <w:tmpl w:val="BF3010D4"/>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FE379F3"/>
    <w:multiLevelType w:val="hybridMultilevel"/>
    <w:tmpl w:val="662C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26"/>
  </w:num>
  <w:num w:numId="4">
    <w:abstractNumId w:val="22"/>
  </w:num>
  <w:num w:numId="5">
    <w:abstractNumId w:val="2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20"/>
  </w:num>
  <w:num w:numId="18">
    <w:abstractNumId w:val="13"/>
  </w:num>
  <w:num w:numId="19">
    <w:abstractNumId w:val="23"/>
  </w:num>
  <w:num w:numId="20">
    <w:abstractNumId w:val="12"/>
  </w:num>
  <w:num w:numId="21">
    <w:abstractNumId w:val="14"/>
  </w:num>
  <w:num w:numId="22">
    <w:abstractNumId w:val="19"/>
  </w:num>
  <w:num w:numId="23">
    <w:abstractNumId w:val="17"/>
  </w:num>
  <w:num w:numId="24">
    <w:abstractNumId w:val="27"/>
  </w:num>
  <w:num w:numId="25">
    <w:abstractNumId w:val="16"/>
  </w:num>
  <w:num w:numId="26">
    <w:abstractNumId w:val="18"/>
  </w:num>
  <w:num w:numId="27">
    <w:abstractNumId w:val="1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7E2"/>
    <w:rsid w:val="000004D5"/>
    <w:rsid w:val="000535AA"/>
    <w:rsid w:val="00100906"/>
    <w:rsid w:val="001B30EE"/>
    <w:rsid w:val="00230A57"/>
    <w:rsid w:val="00292500"/>
    <w:rsid w:val="003602ED"/>
    <w:rsid w:val="003A05D2"/>
    <w:rsid w:val="00456E0E"/>
    <w:rsid w:val="004C504F"/>
    <w:rsid w:val="004F52A1"/>
    <w:rsid w:val="005755F8"/>
    <w:rsid w:val="005A24F0"/>
    <w:rsid w:val="005A5AF9"/>
    <w:rsid w:val="00646F93"/>
    <w:rsid w:val="006A7C00"/>
    <w:rsid w:val="0075707C"/>
    <w:rsid w:val="00776C16"/>
    <w:rsid w:val="007D57FE"/>
    <w:rsid w:val="00801B38"/>
    <w:rsid w:val="008F588D"/>
    <w:rsid w:val="00956611"/>
    <w:rsid w:val="00A2003C"/>
    <w:rsid w:val="00AE77E2"/>
    <w:rsid w:val="00BD5537"/>
    <w:rsid w:val="00D354DD"/>
    <w:rsid w:val="00D41A3F"/>
    <w:rsid w:val="00E476BB"/>
    <w:rsid w:val="00EB2918"/>
    <w:rsid w:val="00EF6784"/>
    <w:rsid w:val="00F058F4"/>
    <w:rsid w:val="00F97921"/>
    <w:rsid w:val="00FD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D5"/>
    <w:pPr>
      <w:spacing w:after="120"/>
    </w:pPr>
  </w:style>
  <w:style w:type="paragraph" w:styleId="Heading1">
    <w:name w:val="heading 1"/>
    <w:basedOn w:val="Normal"/>
    <w:next w:val="Normal"/>
    <w:link w:val="Heading1Char"/>
    <w:qFormat/>
    <w:rsid w:val="000004D5"/>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0004D5"/>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0004D5"/>
    <w:pPr>
      <w:spacing w:before="240"/>
      <w:outlineLvl w:val="2"/>
    </w:pPr>
    <w:rPr>
      <w:b/>
    </w:rPr>
  </w:style>
  <w:style w:type="paragraph" w:styleId="Heading4">
    <w:name w:val="heading 4"/>
    <w:basedOn w:val="Normal"/>
    <w:next w:val="Normal"/>
    <w:link w:val="Heading4Char"/>
    <w:uiPriority w:val="9"/>
    <w:semiHidden/>
    <w:unhideWhenUsed/>
    <w:qFormat/>
    <w:rsid w:val="000004D5"/>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0004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04D5"/>
  </w:style>
  <w:style w:type="character" w:customStyle="1" w:styleId="Heading1Char">
    <w:name w:val="Heading 1 Char"/>
    <w:link w:val="Heading1"/>
    <w:rsid w:val="000004D5"/>
    <w:rPr>
      <w:sz w:val="28"/>
      <w:szCs w:val="28"/>
    </w:rPr>
  </w:style>
  <w:style w:type="character" w:customStyle="1" w:styleId="Heading2Char">
    <w:name w:val="Heading 2 Char"/>
    <w:link w:val="Heading2"/>
    <w:rsid w:val="000004D5"/>
    <w:rPr>
      <w:rFonts w:ascii="Times New Roman" w:hAnsi="Times New Roman"/>
      <w:b/>
      <w:smallCaps/>
      <w:sz w:val="28"/>
      <w:szCs w:val="28"/>
    </w:rPr>
  </w:style>
  <w:style w:type="character" w:customStyle="1" w:styleId="Heading3Char">
    <w:name w:val="Heading 3 Char"/>
    <w:link w:val="Heading3"/>
    <w:rsid w:val="000004D5"/>
    <w:rPr>
      <w:b/>
    </w:rPr>
  </w:style>
  <w:style w:type="paragraph" w:styleId="Header">
    <w:name w:val="header"/>
    <w:basedOn w:val="Normal"/>
    <w:link w:val="HeaderChar"/>
    <w:rsid w:val="000004D5"/>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0004D5"/>
    <w:rPr>
      <w:b/>
      <w:sz w:val="20"/>
      <w:szCs w:val="20"/>
    </w:rPr>
  </w:style>
  <w:style w:type="paragraph" w:styleId="Footer">
    <w:name w:val="footer"/>
    <w:basedOn w:val="Normal"/>
    <w:link w:val="FooterChar"/>
    <w:rsid w:val="000004D5"/>
    <w:pPr>
      <w:tabs>
        <w:tab w:val="center" w:pos="4320"/>
        <w:tab w:val="right" w:pos="8640"/>
      </w:tabs>
    </w:pPr>
  </w:style>
  <w:style w:type="character" w:customStyle="1" w:styleId="FooterChar">
    <w:name w:val="Footer Char"/>
    <w:link w:val="Footer"/>
    <w:rsid w:val="000004D5"/>
  </w:style>
  <w:style w:type="character" w:styleId="Hyperlink">
    <w:name w:val="Hyperlink"/>
    <w:uiPriority w:val="99"/>
    <w:rsid w:val="000004D5"/>
    <w:rPr>
      <w:color w:val="0000FF"/>
      <w:u w:val="single"/>
    </w:rPr>
  </w:style>
  <w:style w:type="table" w:styleId="TableGrid">
    <w:name w:val="Table Grid"/>
    <w:basedOn w:val="TableNormal"/>
    <w:rsid w:val="000004D5"/>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0004D5"/>
    <w:pPr>
      <w:pBdr>
        <w:top w:val="single" w:sz="4" w:space="1" w:color="auto"/>
        <w:bottom w:val="single" w:sz="4" w:space="1" w:color="auto"/>
      </w:pBdr>
    </w:pPr>
    <w:rPr>
      <w:smallCaps/>
    </w:rPr>
  </w:style>
  <w:style w:type="paragraph" w:styleId="FootnoteText">
    <w:name w:val="footnote text"/>
    <w:basedOn w:val="Normal"/>
    <w:link w:val="FootnoteTextChar"/>
    <w:semiHidden/>
    <w:rsid w:val="000004D5"/>
    <w:rPr>
      <w:sz w:val="20"/>
      <w:szCs w:val="20"/>
    </w:rPr>
  </w:style>
  <w:style w:type="character" w:customStyle="1" w:styleId="FootnoteTextChar">
    <w:name w:val="Footnote Text Char"/>
    <w:link w:val="FootnoteText"/>
    <w:semiHidden/>
    <w:rsid w:val="000004D5"/>
    <w:rPr>
      <w:sz w:val="20"/>
      <w:szCs w:val="20"/>
    </w:rPr>
  </w:style>
  <w:style w:type="character" w:styleId="FootnoteReference">
    <w:name w:val="footnote reference"/>
    <w:semiHidden/>
    <w:rsid w:val="000004D5"/>
    <w:rPr>
      <w:vertAlign w:val="superscript"/>
    </w:rPr>
  </w:style>
  <w:style w:type="paragraph" w:styleId="BalloonText">
    <w:name w:val="Balloon Text"/>
    <w:basedOn w:val="Normal"/>
    <w:link w:val="BalloonTextChar"/>
    <w:semiHidden/>
    <w:rsid w:val="000004D5"/>
    <w:rPr>
      <w:rFonts w:ascii="Tahoma" w:hAnsi="Tahoma" w:cs="Tahoma"/>
      <w:szCs w:val="16"/>
    </w:rPr>
  </w:style>
  <w:style w:type="character" w:customStyle="1" w:styleId="BalloonTextChar">
    <w:name w:val="Balloon Text Char"/>
    <w:link w:val="BalloonText"/>
    <w:semiHidden/>
    <w:rsid w:val="000004D5"/>
    <w:rPr>
      <w:rFonts w:ascii="Tahoma" w:hAnsi="Tahoma" w:cs="Tahoma"/>
      <w:szCs w:val="16"/>
    </w:rPr>
  </w:style>
  <w:style w:type="paragraph" w:styleId="ListParagraph">
    <w:name w:val="List Paragraph"/>
    <w:basedOn w:val="Normal"/>
    <w:uiPriority w:val="34"/>
    <w:qFormat/>
    <w:rsid w:val="000004D5"/>
    <w:pPr>
      <w:numPr>
        <w:numId w:val="18"/>
      </w:numPr>
      <w:ind w:left="547" w:hanging="547"/>
    </w:pPr>
  </w:style>
  <w:style w:type="character" w:customStyle="1" w:styleId="Heading4Char">
    <w:name w:val="Heading 4 Char"/>
    <w:basedOn w:val="DefaultParagraphFont"/>
    <w:link w:val="Heading4"/>
    <w:uiPriority w:val="9"/>
    <w:semiHidden/>
    <w:rsid w:val="000004D5"/>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0004D5"/>
    <w:pPr>
      <w:tabs>
        <w:tab w:val="right" w:pos="8640"/>
      </w:tabs>
      <w:spacing w:after="720"/>
      <w:contextualSpacing/>
    </w:pPr>
    <w:rPr>
      <w:b/>
      <w:noProof/>
    </w:rPr>
  </w:style>
  <w:style w:type="character" w:customStyle="1" w:styleId="Header-onPageChar">
    <w:name w:val="Header-onPage Char"/>
    <w:link w:val="Header-onPage"/>
    <w:rsid w:val="000004D5"/>
    <w:rPr>
      <w:b/>
      <w:noProof/>
    </w:rPr>
  </w:style>
  <w:style w:type="paragraph" w:styleId="BodyTextIndent">
    <w:name w:val="Body Text Indent"/>
    <w:basedOn w:val="Normal"/>
    <w:link w:val="BodyTextIndentChar"/>
    <w:uiPriority w:val="99"/>
    <w:unhideWhenUsed/>
    <w:rsid w:val="000004D5"/>
    <w:pPr>
      <w:ind w:left="360"/>
    </w:pPr>
  </w:style>
  <w:style w:type="character" w:customStyle="1" w:styleId="BodyTextIndentChar">
    <w:name w:val="Body Text Indent Char"/>
    <w:basedOn w:val="DefaultParagraphFont"/>
    <w:link w:val="BodyTextIndent"/>
    <w:uiPriority w:val="99"/>
    <w:rsid w:val="000004D5"/>
  </w:style>
  <w:style w:type="paragraph" w:styleId="BodyText">
    <w:name w:val="Body Text"/>
    <w:basedOn w:val="Normal"/>
    <w:link w:val="BodyTextChar"/>
    <w:uiPriority w:val="99"/>
    <w:semiHidden/>
    <w:unhideWhenUsed/>
    <w:rsid w:val="0075707C"/>
  </w:style>
  <w:style w:type="character" w:customStyle="1" w:styleId="BodyTextChar">
    <w:name w:val="Body Text Char"/>
    <w:basedOn w:val="DefaultParagraphFont"/>
    <w:link w:val="BodyText"/>
    <w:uiPriority w:val="99"/>
    <w:semiHidden/>
    <w:rsid w:val="0075707C"/>
  </w:style>
  <w:style w:type="character" w:styleId="FollowedHyperlink">
    <w:name w:val="FollowedHyperlink"/>
    <w:basedOn w:val="DefaultParagraphFont"/>
    <w:uiPriority w:val="99"/>
    <w:semiHidden/>
    <w:unhideWhenUsed/>
    <w:rsid w:val="00A200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D5"/>
    <w:pPr>
      <w:spacing w:after="120"/>
    </w:pPr>
  </w:style>
  <w:style w:type="paragraph" w:styleId="Heading1">
    <w:name w:val="heading 1"/>
    <w:basedOn w:val="Normal"/>
    <w:next w:val="Normal"/>
    <w:link w:val="Heading1Char"/>
    <w:qFormat/>
    <w:rsid w:val="000004D5"/>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0004D5"/>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0004D5"/>
    <w:pPr>
      <w:spacing w:before="240"/>
      <w:outlineLvl w:val="2"/>
    </w:pPr>
    <w:rPr>
      <w:b/>
    </w:rPr>
  </w:style>
  <w:style w:type="paragraph" w:styleId="Heading4">
    <w:name w:val="heading 4"/>
    <w:basedOn w:val="Normal"/>
    <w:next w:val="Normal"/>
    <w:link w:val="Heading4Char"/>
    <w:uiPriority w:val="9"/>
    <w:semiHidden/>
    <w:unhideWhenUsed/>
    <w:qFormat/>
    <w:rsid w:val="000004D5"/>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0004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04D5"/>
  </w:style>
  <w:style w:type="character" w:customStyle="1" w:styleId="Heading1Char">
    <w:name w:val="Heading 1 Char"/>
    <w:link w:val="Heading1"/>
    <w:rsid w:val="000004D5"/>
    <w:rPr>
      <w:sz w:val="28"/>
      <w:szCs w:val="28"/>
    </w:rPr>
  </w:style>
  <w:style w:type="character" w:customStyle="1" w:styleId="Heading2Char">
    <w:name w:val="Heading 2 Char"/>
    <w:link w:val="Heading2"/>
    <w:rsid w:val="000004D5"/>
    <w:rPr>
      <w:rFonts w:ascii="Times New Roman" w:hAnsi="Times New Roman"/>
      <w:b/>
      <w:smallCaps/>
      <w:sz w:val="28"/>
      <w:szCs w:val="28"/>
    </w:rPr>
  </w:style>
  <w:style w:type="character" w:customStyle="1" w:styleId="Heading3Char">
    <w:name w:val="Heading 3 Char"/>
    <w:link w:val="Heading3"/>
    <w:rsid w:val="000004D5"/>
    <w:rPr>
      <w:b/>
    </w:rPr>
  </w:style>
  <w:style w:type="paragraph" w:styleId="Header">
    <w:name w:val="header"/>
    <w:basedOn w:val="Normal"/>
    <w:link w:val="HeaderChar"/>
    <w:rsid w:val="000004D5"/>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0004D5"/>
    <w:rPr>
      <w:b/>
      <w:sz w:val="20"/>
      <w:szCs w:val="20"/>
    </w:rPr>
  </w:style>
  <w:style w:type="paragraph" w:styleId="Footer">
    <w:name w:val="footer"/>
    <w:basedOn w:val="Normal"/>
    <w:link w:val="FooterChar"/>
    <w:rsid w:val="000004D5"/>
    <w:pPr>
      <w:tabs>
        <w:tab w:val="center" w:pos="4320"/>
        <w:tab w:val="right" w:pos="8640"/>
      </w:tabs>
    </w:pPr>
  </w:style>
  <w:style w:type="character" w:customStyle="1" w:styleId="FooterChar">
    <w:name w:val="Footer Char"/>
    <w:link w:val="Footer"/>
    <w:rsid w:val="000004D5"/>
  </w:style>
  <w:style w:type="character" w:styleId="Hyperlink">
    <w:name w:val="Hyperlink"/>
    <w:uiPriority w:val="99"/>
    <w:rsid w:val="000004D5"/>
    <w:rPr>
      <w:color w:val="0000FF"/>
      <w:u w:val="single"/>
    </w:rPr>
  </w:style>
  <w:style w:type="table" w:styleId="TableGrid">
    <w:name w:val="Table Grid"/>
    <w:basedOn w:val="TableNormal"/>
    <w:rsid w:val="000004D5"/>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0004D5"/>
    <w:pPr>
      <w:pBdr>
        <w:top w:val="single" w:sz="4" w:space="1" w:color="auto"/>
        <w:bottom w:val="single" w:sz="4" w:space="1" w:color="auto"/>
      </w:pBdr>
    </w:pPr>
    <w:rPr>
      <w:smallCaps/>
    </w:rPr>
  </w:style>
  <w:style w:type="paragraph" w:styleId="FootnoteText">
    <w:name w:val="footnote text"/>
    <w:basedOn w:val="Normal"/>
    <w:link w:val="FootnoteTextChar"/>
    <w:semiHidden/>
    <w:rsid w:val="000004D5"/>
    <w:rPr>
      <w:sz w:val="20"/>
      <w:szCs w:val="20"/>
    </w:rPr>
  </w:style>
  <w:style w:type="character" w:customStyle="1" w:styleId="FootnoteTextChar">
    <w:name w:val="Footnote Text Char"/>
    <w:link w:val="FootnoteText"/>
    <w:semiHidden/>
    <w:rsid w:val="000004D5"/>
    <w:rPr>
      <w:sz w:val="20"/>
      <w:szCs w:val="20"/>
    </w:rPr>
  </w:style>
  <w:style w:type="character" w:styleId="FootnoteReference">
    <w:name w:val="footnote reference"/>
    <w:semiHidden/>
    <w:rsid w:val="000004D5"/>
    <w:rPr>
      <w:vertAlign w:val="superscript"/>
    </w:rPr>
  </w:style>
  <w:style w:type="paragraph" w:styleId="BalloonText">
    <w:name w:val="Balloon Text"/>
    <w:basedOn w:val="Normal"/>
    <w:link w:val="BalloonTextChar"/>
    <w:semiHidden/>
    <w:rsid w:val="000004D5"/>
    <w:rPr>
      <w:rFonts w:ascii="Tahoma" w:hAnsi="Tahoma" w:cs="Tahoma"/>
      <w:szCs w:val="16"/>
    </w:rPr>
  </w:style>
  <w:style w:type="character" w:customStyle="1" w:styleId="BalloonTextChar">
    <w:name w:val="Balloon Text Char"/>
    <w:link w:val="BalloonText"/>
    <w:semiHidden/>
    <w:rsid w:val="000004D5"/>
    <w:rPr>
      <w:rFonts w:ascii="Tahoma" w:hAnsi="Tahoma" w:cs="Tahoma"/>
      <w:szCs w:val="16"/>
    </w:rPr>
  </w:style>
  <w:style w:type="paragraph" w:styleId="ListParagraph">
    <w:name w:val="List Paragraph"/>
    <w:basedOn w:val="Normal"/>
    <w:uiPriority w:val="34"/>
    <w:qFormat/>
    <w:rsid w:val="000004D5"/>
    <w:pPr>
      <w:numPr>
        <w:numId w:val="18"/>
      </w:numPr>
      <w:ind w:left="547" w:hanging="547"/>
    </w:pPr>
  </w:style>
  <w:style w:type="character" w:customStyle="1" w:styleId="Heading4Char">
    <w:name w:val="Heading 4 Char"/>
    <w:basedOn w:val="DefaultParagraphFont"/>
    <w:link w:val="Heading4"/>
    <w:uiPriority w:val="9"/>
    <w:semiHidden/>
    <w:rsid w:val="000004D5"/>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0004D5"/>
    <w:pPr>
      <w:tabs>
        <w:tab w:val="right" w:pos="8640"/>
      </w:tabs>
      <w:spacing w:after="720"/>
      <w:contextualSpacing/>
    </w:pPr>
    <w:rPr>
      <w:b/>
      <w:noProof/>
    </w:rPr>
  </w:style>
  <w:style w:type="character" w:customStyle="1" w:styleId="Header-onPageChar">
    <w:name w:val="Header-onPage Char"/>
    <w:link w:val="Header-onPage"/>
    <w:rsid w:val="000004D5"/>
    <w:rPr>
      <w:b/>
      <w:noProof/>
    </w:rPr>
  </w:style>
  <w:style w:type="paragraph" w:styleId="BodyTextIndent">
    <w:name w:val="Body Text Indent"/>
    <w:basedOn w:val="Normal"/>
    <w:link w:val="BodyTextIndentChar"/>
    <w:uiPriority w:val="99"/>
    <w:unhideWhenUsed/>
    <w:rsid w:val="000004D5"/>
    <w:pPr>
      <w:ind w:left="360"/>
    </w:pPr>
  </w:style>
  <w:style w:type="character" w:customStyle="1" w:styleId="BodyTextIndentChar">
    <w:name w:val="Body Text Indent Char"/>
    <w:basedOn w:val="DefaultParagraphFont"/>
    <w:link w:val="BodyTextIndent"/>
    <w:uiPriority w:val="99"/>
    <w:rsid w:val="000004D5"/>
  </w:style>
  <w:style w:type="paragraph" w:styleId="BodyText">
    <w:name w:val="Body Text"/>
    <w:basedOn w:val="Normal"/>
    <w:link w:val="BodyTextChar"/>
    <w:uiPriority w:val="99"/>
    <w:semiHidden/>
    <w:unhideWhenUsed/>
    <w:rsid w:val="0075707C"/>
  </w:style>
  <w:style w:type="character" w:customStyle="1" w:styleId="BodyTextChar">
    <w:name w:val="Body Text Char"/>
    <w:basedOn w:val="DefaultParagraphFont"/>
    <w:link w:val="BodyText"/>
    <w:uiPriority w:val="99"/>
    <w:semiHidden/>
    <w:rsid w:val="0075707C"/>
  </w:style>
  <w:style w:type="character" w:styleId="FollowedHyperlink">
    <w:name w:val="FollowedHyperlink"/>
    <w:basedOn w:val="DefaultParagraphFont"/>
    <w:uiPriority w:val="99"/>
    <w:semiHidden/>
    <w:unhideWhenUsed/>
    <w:rsid w:val="00A200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anf/research-and-tech/policies-legal-and-technical-guidance/it-policies-standards-and-procedures/ent-pols-and-stnds/ent-architecture/etrm-v-5-1/"/>
  <Relationship Id="rId11" Type="http://schemas.openxmlformats.org/officeDocument/2006/relationships/hyperlink" TargetMode="External" Target="http://www.mass.gov/anf/research-and-tech/cyber-security/security-for-state-employees/security-policies-and-standards/information-security-policy.html"/>
  <Relationship Id="rId12" Type="http://schemas.openxmlformats.org/officeDocument/2006/relationships/hyperlink" TargetMode="External" Target="http://www.mass.gov/anf/research-and-tech/policies-legal-and-technical-guidance/it-policies-standards-and-procedures/ent-pols-and-stnds/enterprise-information-technology-acquisition.html"/>
  <Relationship Id="rId13" Type="http://schemas.openxmlformats.org/officeDocument/2006/relationships/hyperlink" TargetMode="External" Target="http://www.mass.gov/anf/research-and-tech/policies-legal-and-technical-guidance/it-policies-standards-and-procedures/ent-pols-and-stnds/ent-architecture/etrm-v-5-1/"/>
  <Relationship Id="rId14" Type="http://schemas.openxmlformats.org/officeDocument/2006/relationships/hyperlink" TargetMode="External" Target="http://www.mass.gov/anf/research-and-tech/cyber-security/security-for-state-employees/security-policies-and-standards/information-security-policy.html"/>
  <Relationship Id="rId15" Type="http://schemas.openxmlformats.org/officeDocument/2006/relationships/hyperlink" TargetMode="External" Target="http://www.mass.gov/anf/research-and-tech/policies-legal-and-technical-guidance/legal-guidance/privacy-and-security/exec-order-504/vendor-certification-requirements.html"/>
  <Relationship Id="rId16" Type="http://schemas.openxmlformats.org/officeDocument/2006/relationships/hyperlink" TargetMode="External" Target="mailto:Standards@state.ma.us"/>
  <Relationship Id="rId17" Type="http://schemas.openxmlformats.org/officeDocument/2006/relationships/hyperlink" TargetMode="External" Target="http://www.mass.gov/anf/research-and-tech/policies-legal-and-technical-guidance/glossary-of-commonwealth.htm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numbering" Target="numbering.xml"/>
  <Relationship Id="rId20" Type="http://schemas.openxmlformats.org/officeDocument/2006/relationships/footer" Target="footer2.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sbourne/AppData/Roaming/Microsoft/Templates/EnterprisePolicyTemplate.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2D8C5-DE41-4DD8-8E08-C230488A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EnterprisePolicyTemplate.dotx</Template>
  <TotalTime>2</TotalTime>
  <Pages>7</Pages>
  <Words>1369</Words>
  <Characters>7807</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Enterprise Open Standards Policy</vt:lpstr>
      <vt:lpstr>Enterprise Open Standards Policy</vt:lpstr>
      <vt:lpstr>    Table of Contents</vt:lpstr>
      <vt:lpstr>    Executive Summary</vt:lpstr>
      <vt:lpstr>    Whom this Policy Applies To </vt:lpstr>
      <vt:lpstr>    Policy Statement</vt:lpstr>
      <vt:lpstr>    Roles and Responsibilities</vt:lpstr>
      <vt:lpstr>        Assistant Secretary for Information Technology</vt:lpstr>
      <vt:lpstr>        Secretariat Chief Information Officer (SCIO), Agency Head, and Agency Chief Info</vt:lpstr>
      <vt:lpstr>        Secretariat or Agency Information Security Officer (ISO)</vt:lpstr>
      <vt:lpstr>        Enterprise Security Board (ESB)</vt:lpstr>
      <vt:lpstr>        Massachusetts Office of Information Technology (MassIT)</vt:lpstr>
      <vt:lpstr>        Third parties</vt:lpstr>
      <vt:lpstr>    Related Documents</vt:lpstr>
      <vt:lpstr>    Contact</vt:lpstr>
      <vt:lpstr>    Appendix A: Terms</vt:lpstr>
      <vt:lpstr>    Appendix B: Document History</vt:lpstr>
    </vt:vector>
  </TitlesOfParts>
  <Company>Commonwealth of Massachusetts</Company>
  <LinksUpToDate>false</LinksUpToDate>
  <CharactersWithSpaces>9158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2016-04-08T20:35:00Z</dcterms:created>
  <dc:creator>Sarah E Bourne</dc:creator>
  <lastModifiedBy>Sarah E Bourne</lastModifiedBy>
  <dcterms:modified xsi:type="dcterms:W3CDTF">2016-04-08T20:44:00Z</dcterms:modified>
  <revision>4</revision>
  <dc:title>Enterprise Open Standards Policy</dc:title>
</coreProperties>
</file>