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5B557B" w:rsidP="001844EF">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5748A" w:rsidRDefault="0095748A" w:rsidP="0095748A">
                            <w:pPr>
                              <w:jc w:val="center"/>
                              <w:rPr>
                                <w:b/>
                                <w:bCs/>
                                <w:sz w:val="28"/>
                              </w:rPr>
                            </w:pPr>
                            <w:r>
                              <w:rPr>
                                <w:b/>
                                <w:bCs/>
                                <w:sz w:val="28"/>
                              </w:rPr>
                              <w:t xml:space="preserve">Department of Developmental Services &amp; </w:t>
                            </w:r>
                          </w:p>
                          <w:p w:rsidR="0095748A" w:rsidRDefault="0095748A" w:rsidP="0095748A">
                            <w:pPr>
                              <w:jc w:val="center"/>
                              <w:rPr>
                                <w:b/>
                                <w:bCs/>
                                <w:sz w:val="28"/>
                              </w:rPr>
                            </w:pPr>
                            <w:r>
                              <w:rPr>
                                <w:b/>
                                <w:bCs/>
                                <w:sz w:val="28"/>
                              </w:rPr>
                              <w:t>Department of Mental Health Service Center</w:t>
                            </w:r>
                          </w:p>
                          <w:p w:rsidR="0095748A" w:rsidRDefault="0095748A" w:rsidP="0095748A">
                            <w:pPr>
                              <w:jc w:val="center"/>
                              <w:rPr>
                                <w:b/>
                                <w:bCs/>
                                <w:sz w:val="28"/>
                              </w:rPr>
                            </w:pPr>
                            <w:r>
                              <w:rPr>
                                <w:b/>
                                <w:bCs/>
                                <w:sz w:val="28"/>
                              </w:rPr>
                              <w:t>35 Nagog Park</w:t>
                            </w:r>
                          </w:p>
                          <w:p w:rsidR="00DB51C0" w:rsidRPr="00861072" w:rsidRDefault="0095748A" w:rsidP="0095748A">
                            <w:pPr>
                              <w:jc w:val="center"/>
                              <w:rPr>
                                <w:i/>
                                <w:szCs w:val="24"/>
                              </w:rPr>
                            </w:pPr>
                            <w:r>
                              <w:rPr>
                                <w:b/>
                                <w:bCs/>
                                <w:sz w:val="28"/>
                              </w:rPr>
                              <w:t xml:space="preserve">Acton, </w:t>
                            </w:r>
                            <w:r w:rsidRPr="00705149">
                              <w:rPr>
                                <w:b/>
                                <w:bCs/>
                                <w:sz w:val="28"/>
                              </w:rPr>
                              <w:t>Massachusetts</w:t>
                            </w: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891A2F" w:rsidRDefault="00274827" w:rsidP="00DB51C0">
                            <w:pPr>
                              <w:jc w:val="center"/>
                            </w:pPr>
                            <w:bookmarkStart w:id="0" w:name="_GoBack"/>
                            <w:r>
                              <w:rPr>
                                <w:noProof/>
                              </w:rPr>
                              <w:drawing>
                                <wp:inline distT="0" distB="0" distL="0" distR="0">
                                  <wp:extent cx="4646923" cy="3177540"/>
                                  <wp:effectExtent l="0" t="0" r="1905" b="3810"/>
                                  <wp:docPr id="1" name="Picture 1" descr="Front Facade of 35 Nagog Park, Ac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Nagog-Park.jpg"/>
                                          <pic:cNvPicPr/>
                                        </pic:nvPicPr>
                                        <pic:blipFill>
                                          <a:blip r:embed="rId9">
                                            <a:extLst>
                                              <a:ext uri="{28A0092B-C50C-407E-A947-70E740481C1C}">
                                                <a14:useLocalDpi xmlns:a14="http://schemas.microsoft.com/office/drawing/2010/main" val="0"/>
                                              </a:ext>
                                            </a:extLst>
                                          </a:blip>
                                          <a:stretch>
                                            <a:fillRect/>
                                          </a:stretch>
                                        </pic:blipFill>
                                        <pic:spPr>
                                          <a:xfrm>
                                            <a:off x="0" y="0"/>
                                            <a:ext cx="4646923" cy="3177540"/>
                                          </a:xfrm>
                                          <a:prstGeom prst="rect">
                                            <a:avLst/>
                                          </a:prstGeom>
                                        </pic:spPr>
                                      </pic:pic>
                                    </a:graphicData>
                                  </a:graphic>
                                </wp:inline>
                              </w:drawing>
                            </w:r>
                            <w:bookmarkEnd w:id="0"/>
                          </w:p>
                          <w:p w:rsidR="00B26F42" w:rsidRDefault="00B26F42" w:rsidP="00DB51C0">
                            <w:pPr>
                              <w:jc w:val="center"/>
                            </w:pPr>
                          </w:p>
                          <w:p w:rsidR="00891A2F" w:rsidRDefault="00891A2F" w:rsidP="00DB51C0">
                            <w:pPr>
                              <w:jc w:val="center"/>
                            </w:pPr>
                          </w:p>
                          <w:p w:rsidR="0009667C" w:rsidRDefault="0009667C" w:rsidP="00DB51C0">
                            <w:pPr>
                              <w:jc w:val="center"/>
                            </w:pPr>
                          </w:p>
                          <w:p w:rsidR="0009667C" w:rsidRDefault="0009667C"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06525" w:rsidP="00DB51C0">
                            <w:pPr>
                              <w:jc w:val="center"/>
                            </w:pPr>
                            <w:r>
                              <w:t>October</w:t>
                            </w:r>
                            <w:r w:rsidR="00DB51C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5748A" w:rsidRDefault="0095748A" w:rsidP="0095748A">
                      <w:pPr>
                        <w:jc w:val="center"/>
                        <w:rPr>
                          <w:b/>
                          <w:bCs/>
                          <w:sz w:val="28"/>
                        </w:rPr>
                      </w:pPr>
                      <w:r>
                        <w:rPr>
                          <w:b/>
                          <w:bCs/>
                          <w:sz w:val="28"/>
                        </w:rPr>
                        <w:t xml:space="preserve">Department of Developmental Services &amp; </w:t>
                      </w:r>
                    </w:p>
                    <w:p w:rsidR="0095748A" w:rsidRDefault="0095748A" w:rsidP="0095748A">
                      <w:pPr>
                        <w:jc w:val="center"/>
                        <w:rPr>
                          <w:b/>
                          <w:bCs/>
                          <w:sz w:val="28"/>
                        </w:rPr>
                      </w:pPr>
                      <w:r>
                        <w:rPr>
                          <w:b/>
                          <w:bCs/>
                          <w:sz w:val="28"/>
                        </w:rPr>
                        <w:t>Department of Mental Health Service Center</w:t>
                      </w:r>
                    </w:p>
                    <w:p w:rsidR="0095748A" w:rsidRDefault="0095748A" w:rsidP="0095748A">
                      <w:pPr>
                        <w:jc w:val="center"/>
                        <w:rPr>
                          <w:b/>
                          <w:bCs/>
                          <w:sz w:val="28"/>
                        </w:rPr>
                      </w:pPr>
                      <w:r>
                        <w:rPr>
                          <w:b/>
                          <w:bCs/>
                          <w:sz w:val="28"/>
                        </w:rPr>
                        <w:t>35 Nagog Park</w:t>
                      </w:r>
                    </w:p>
                    <w:p w:rsidR="00DB51C0" w:rsidRPr="00861072" w:rsidRDefault="0095748A" w:rsidP="0095748A">
                      <w:pPr>
                        <w:jc w:val="center"/>
                        <w:rPr>
                          <w:i/>
                          <w:szCs w:val="24"/>
                        </w:rPr>
                      </w:pPr>
                      <w:r>
                        <w:rPr>
                          <w:b/>
                          <w:bCs/>
                          <w:sz w:val="28"/>
                        </w:rPr>
                        <w:t xml:space="preserve">Acton, </w:t>
                      </w:r>
                      <w:r w:rsidRPr="00705149">
                        <w:rPr>
                          <w:b/>
                          <w:bCs/>
                          <w:sz w:val="28"/>
                        </w:rPr>
                        <w:t>Massachusetts</w:t>
                      </w: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891A2F" w:rsidRDefault="00274827" w:rsidP="00DB51C0">
                      <w:pPr>
                        <w:jc w:val="center"/>
                      </w:pPr>
                      <w:bookmarkStart w:id="1" w:name="_GoBack"/>
                      <w:r>
                        <w:rPr>
                          <w:noProof/>
                        </w:rPr>
                        <w:drawing>
                          <wp:inline distT="0" distB="0" distL="0" distR="0">
                            <wp:extent cx="4646923" cy="3177540"/>
                            <wp:effectExtent l="0" t="0" r="1905" b="3810"/>
                            <wp:docPr id="1" name="Picture 1" descr="Front Facade of 35 Nagog Park, Ac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Nagog-Park.jpg"/>
                                    <pic:cNvPicPr/>
                                  </pic:nvPicPr>
                                  <pic:blipFill>
                                    <a:blip r:embed="rId9">
                                      <a:extLst>
                                        <a:ext uri="{28A0092B-C50C-407E-A947-70E740481C1C}">
                                          <a14:useLocalDpi xmlns:a14="http://schemas.microsoft.com/office/drawing/2010/main" val="0"/>
                                        </a:ext>
                                      </a:extLst>
                                    </a:blip>
                                    <a:stretch>
                                      <a:fillRect/>
                                    </a:stretch>
                                  </pic:blipFill>
                                  <pic:spPr>
                                    <a:xfrm>
                                      <a:off x="0" y="0"/>
                                      <a:ext cx="4646923" cy="3177540"/>
                                    </a:xfrm>
                                    <a:prstGeom prst="rect">
                                      <a:avLst/>
                                    </a:prstGeom>
                                  </pic:spPr>
                                </pic:pic>
                              </a:graphicData>
                            </a:graphic>
                          </wp:inline>
                        </w:drawing>
                      </w:r>
                      <w:bookmarkEnd w:id="1"/>
                    </w:p>
                    <w:p w:rsidR="00B26F42" w:rsidRDefault="00B26F42" w:rsidP="00DB51C0">
                      <w:pPr>
                        <w:jc w:val="center"/>
                      </w:pPr>
                    </w:p>
                    <w:p w:rsidR="00891A2F" w:rsidRDefault="00891A2F" w:rsidP="00DB51C0">
                      <w:pPr>
                        <w:jc w:val="center"/>
                      </w:pPr>
                    </w:p>
                    <w:p w:rsidR="0009667C" w:rsidRDefault="0009667C" w:rsidP="00DB51C0">
                      <w:pPr>
                        <w:jc w:val="center"/>
                      </w:pPr>
                    </w:p>
                    <w:p w:rsidR="0009667C" w:rsidRDefault="0009667C"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406525" w:rsidP="00DB51C0">
                      <w:pPr>
                        <w:jc w:val="center"/>
                      </w:pPr>
                      <w:r>
                        <w:t>October</w:t>
                      </w:r>
                      <w:r w:rsidR="00DB51C0">
                        <w:t xml:space="preserve">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95748A" w:rsidP="00E23ED1">
            <w:pPr>
              <w:tabs>
                <w:tab w:val="left" w:pos="1485"/>
              </w:tabs>
              <w:rPr>
                <w:bCs/>
              </w:rPr>
            </w:pPr>
            <w:r w:rsidRPr="0095748A">
              <w:rPr>
                <w:bCs/>
              </w:rPr>
              <w:t>Department of Developmental Services (DDS) &amp; Department of Mental Health (DMH) Service Center</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95748A" w:rsidP="00E23ED1">
            <w:pPr>
              <w:tabs>
                <w:tab w:val="left" w:pos="1485"/>
              </w:tabs>
              <w:rPr>
                <w:bCs/>
              </w:rPr>
            </w:pPr>
            <w:r>
              <w:rPr>
                <w:bCs/>
              </w:rPr>
              <w:t>35 Nagog Park Acton,</w:t>
            </w:r>
            <w:r w:rsidR="00DF2A15">
              <w:rPr>
                <w:bCs/>
              </w:rPr>
              <w:t xml:space="preserve"> </w:t>
            </w:r>
            <w:r>
              <w:rPr>
                <w:bCs/>
              </w:rPr>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FA0CCD" w:rsidP="00FA0CCD">
            <w:pPr>
              <w:pStyle w:val="StaffTitleHangingIndent"/>
            </w:pPr>
            <w:r w:rsidRPr="00FA0CCD">
              <w:t>Jamie Merrill Blood</w:t>
            </w:r>
            <w:r w:rsidR="003F377E" w:rsidRPr="003F377E">
              <w:t xml:space="preserve">, </w:t>
            </w:r>
            <w:r w:rsidR="00F9063F">
              <w:t>Project Manger, Division of Capital Assets &amp; Maintenance (</w:t>
            </w:r>
            <w:r>
              <w:t>DCAMM</w:t>
            </w:r>
            <w:r w:rsidR="00F9063F">
              <w:t>)</w:t>
            </w:r>
            <w:r w:rsidR="00DF2A15">
              <w:t xml:space="preserve">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F608A" w:rsidP="00FA0CCD">
            <w:pPr>
              <w:tabs>
                <w:tab w:val="left" w:pos="1485"/>
              </w:tabs>
              <w:rPr>
                <w:bCs/>
              </w:rPr>
            </w:pPr>
            <w:r>
              <w:rPr>
                <w:bCs/>
              </w:rPr>
              <w:t>G</w:t>
            </w:r>
            <w:r w:rsidR="00E23ED1">
              <w:rPr>
                <w:bCs/>
              </w:rPr>
              <w:t>eneral</w:t>
            </w:r>
            <w:r w:rsidR="00891A2F">
              <w:rPr>
                <w:bCs/>
              </w:rPr>
              <w:t xml:space="preserve"> </w:t>
            </w:r>
            <w:r w:rsidR="005D105E">
              <w:rPr>
                <w:bCs/>
              </w:rPr>
              <w:t xml:space="preserve">indoor </w:t>
            </w:r>
            <w:r w:rsidR="00891A2F">
              <w:rPr>
                <w:bCs/>
              </w:rPr>
              <w:t>air quality (IAQ)</w:t>
            </w:r>
            <w:r w:rsidR="0073731E">
              <w:rPr>
                <w:bCs/>
              </w:rPr>
              <w:t xml:space="preserve"> for </w:t>
            </w:r>
            <w:r w:rsidR="00FA0CCD">
              <w:rPr>
                <w:bCs/>
              </w:rPr>
              <w:t>proactive post-occupancy testing</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FA0CCD" w:rsidP="001F608A">
            <w:pPr>
              <w:tabs>
                <w:tab w:val="left" w:pos="1485"/>
              </w:tabs>
              <w:rPr>
                <w:bCs/>
              </w:rPr>
            </w:pPr>
            <w:r>
              <w:rPr>
                <w:bCs/>
              </w:rPr>
              <w:t>August 1</w:t>
            </w:r>
            <w:r w:rsidR="0073731E">
              <w:rPr>
                <w:bCs/>
              </w:rPr>
              <w:t>, 2016</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FA0CCD" w:rsidP="00FA0CCD">
            <w:pPr>
              <w:pStyle w:val="StaffTitleHangingIndent"/>
              <w:rPr>
                <w:bCs/>
              </w:rPr>
            </w:pPr>
            <w:r>
              <w:rPr>
                <w:bCs/>
              </w:rPr>
              <w:t>Jason Dustin</w:t>
            </w:r>
            <w:r w:rsidR="00E23ED1">
              <w:rPr>
                <w:bCs/>
              </w:rPr>
              <w:t xml:space="preserve">, Environmental </w:t>
            </w:r>
            <w:r>
              <w:rPr>
                <w:bCs/>
              </w:rPr>
              <w:t>Analyst</w:t>
            </w:r>
            <w:r w:rsidR="00C91EE7">
              <w:rPr>
                <w:bCs/>
              </w:rPr>
              <w:t>/Inspector</w:t>
            </w:r>
            <w:r w:rsidR="00E23ED1">
              <w:rPr>
                <w:bCs/>
              </w:rPr>
              <w:t>,</w:t>
            </w:r>
            <w:r w:rsidR="00A53180">
              <w:rPr>
                <w:bCs/>
              </w:rPr>
              <w:t xml:space="preserve">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154071" w:rsidP="00154071">
            <w:pPr>
              <w:tabs>
                <w:tab w:val="left" w:pos="1485"/>
              </w:tabs>
              <w:rPr>
                <w:bCs/>
              </w:rPr>
            </w:pPr>
            <w:r>
              <w:rPr>
                <w:bCs/>
              </w:rPr>
              <w:t>B</w:t>
            </w:r>
            <w:r w:rsidR="0073731E">
              <w:rPr>
                <w:bCs/>
              </w:rPr>
              <w:t>rick</w:t>
            </w:r>
            <w:r>
              <w:rPr>
                <w:bCs/>
              </w:rPr>
              <w:t>-faced</w:t>
            </w:r>
            <w:r w:rsidR="0073731E">
              <w:rPr>
                <w:bCs/>
              </w:rPr>
              <w:t xml:space="preserve"> building with a flat roof</w:t>
            </w:r>
            <w:r w:rsidR="00DD3D9A">
              <w:rPr>
                <w:bCs/>
              </w:rPr>
              <w:t xml:space="preserve">. </w:t>
            </w:r>
            <w:r>
              <w:rPr>
                <w:bCs/>
              </w:rPr>
              <w:t>DDS &amp; DMH occupy half of the 2</w:t>
            </w:r>
            <w:r w:rsidRPr="00154071">
              <w:rPr>
                <w:bCs/>
                <w:vertAlign w:val="superscript"/>
              </w:rPr>
              <w:t>nd</w:t>
            </w:r>
            <w:r>
              <w:rPr>
                <w:bCs/>
              </w:rPr>
              <w:t xml:space="preserve"> floor</w:t>
            </w:r>
            <w:r w:rsidR="003A0E79">
              <w:rPr>
                <w:bCs/>
              </w:rPr>
              <w:t xml:space="preserve"> totaling </w:t>
            </w:r>
            <w:r w:rsidR="00736ECE">
              <w:rPr>
                <w:bCs/>
              </w:rPr>
              <w:t>12,500 square feet</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1C07FF" w:rsidRDefault="0031007B" w:rsidP="0073731E">
            <w:pPr>
              <w:tabs>
                <w:tab w:val="left" w:pos="1485"/>
              </w:tabs>
              <w:rPr>
                <w:bCs/>
              </w:rPr>
            </w:pPr>
            <w:r w:rsidRPr="00736ECE">
              <w:rPr>
                <w:bCs/>
              </w:rPr>
              <w:t>Approximately</w:t>
            </w:r>
            <w:r w:rsidR="00640206" w:rsidRPr="00736ECE">
              <w:rPr>
                <w:bCs/>
              </w:rPr>
              <w:t xml:space="preserve"> </w:t>
            </w:r>
            <w:r w:rsidR="00736ECE" w:rsidRPr="00736ECE">
              <w:rPr>
                <w:bCs/>
              </w:rPr>
              <w:t>48</w:t>
            </w:r>
            <w:r w:rsidR="00154071" w:rsidRPr="001C07FF">
              <w:rPr>
                <w:bCs/>
              </w:rPr>
              <w:t xml:space="preserve"> </w:t>
            </w:r>
            <w:r w:rsidR="00640206" w:rsidRPr="001C07FF">
              <w:rPr>
                <w:bCs/>
              </w:rPr>
              <w:t>employees</w:t>
            </w:r>
          </w:p>
        </w:tc>
      </w:tr>
      <w:tr w:rsidR="00183D48" w:rsidRPr="005E458D" w:rsidTr="007154D5">
        <w:trPr>
          <w:jc w:val="center"/>
        </w:trPr>
        <w:tc>
          <w:tcPr>
            <w:tcW w:w="5089"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008" w:type="dxa"/>
            <w:shd w:val="clear" w:color="auto" w:fill="auto"/>
          </w:tcPr>
          <w:p w:rsidR="00183D48" w:rsidRPr="00183D48" w:rsidRDefault="00154071" w:rsidP="0009667C">
            <w:pPr>
              <w:tabs>
                <w:tab w:val="left" w:pos="1485"/>
              </w:tabs>
              <w:rPr>
                <w:bCs/>
              </w:rPr>
            </w:pPr>
            <w:r w:rsidRPr="00154071">
              <w:rPr>
                <w:bCs/>
              </w:rPr>
              <w:t>1988, complete renovation of space in 2016</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73731E" w:rsidP="0073731E">
            <w:pPr>
              <w:tabs>
                <w:tab w:val="left" w:pos="1485"/>
              </w:tabs>
              <w:rPr>
                <w:bCs/>
              </w:rPr>
            </w:pPr>
            <w:r>
              <w:rPr>
                <w:bCs/>
              </w:rPr>
              <w:t>Not openable</w:t>
            </w:r>
          </w:p>
        </w:tc>
      </w:tr>
    </w:tbl>
    <w:p w:rsidR="00F93352" w:rsidRDefault="00F93352" w:rsidP="00F93352">
      <w:pPr>
        <w:pStyle w:val="Heading1"/>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73731E">
        <w:t>below</w:t>
      </w:r>
      <w:r w:rsidR="0085418C" w:rsidRPr="00C4264C">
        <w:t xml:space="preserve"> 800 parts per million (ppm) </w:t>
      </w:r>
      <w:r w:rsidR="00C75B43">
        <w:t xml:space="preserve">in </w:t>
      </w:r>
      <w:r w:rsidR="0073731E">
        <w:t xml:space="preserve">all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EA5EF2">
        <w:t>with</w:t>
      </w:r>
      <w:r w:rsidR="00967AF4">
        <w:t xml:space="preserve">in </w:t>
      </w:r>
      <w:r w:rsidR="00EA5EF2">
        <w:t xml:space="preserve">the </w:t>
      </w:r>
      <w:r w:rsidR="008261E3">
        <w:t>recommended range of 40</w:t>
      </w:r>
      <w:r w:rsidR="00C75B43">
        <w:t>%</w:t>
      </w:r>
      <w:r w:rsidR="008261E3">
        <w:t xml:space="preserve"> to 60</w:t>
      </w:r>
      <w:r w:rsidR="00991847">
        <w:t xml:space="preserve">% in </w:t>
      </w:r>
      <w:r w:rsidR="00E23ED1">
        <w:t>all</w:t>
      </w:r>
      <w:r w:rsidR="00143327">
        <w:t xml:space="preserve"> areas </w:t>
      </w:r>
      <w:r w:rsidR="007154D5">
        <w:t>assessed</w:t>
      </w:r>
      <w:r w:rsidR="005D2230">
        <w:t>.</w:t>
      </w:r>
    </w:p>
    <w:p w:rsidR="00991847" w:rsidRPr="00ED5D2F" w:rsidRDefault="00991847" w:rsidP="007154D5">
      <w:pPr>
        <w:pStyle w:val="BodyText"/>
        <w:numPr>
          <w:ilvl w:val="0"/>
          <w:numId w:val="18"/>
        </w:numPr>
        <w:rPr>
          <w:b/>
          <w:bCs/>
        </w:rPr>
      </w:pPr>
      <w:r w:rsidRPr="00ED5D2F">
        <w:rPr>
          <w:b/>
          <w:i/>
        </w:rPr>
        <w:lastRenderedPageBreak/>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665B76" w:rsidRPr="00733A7C"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192C3D">
        <w:t xml:space="preserve">all </w:t>
      </w:r>
      <w:r w:rsidR="00991847">
        <w:t>area</w:t>
      </w:r>
      <w:r w:rsidR="00192C3D">
        <w:t>s</w:t>
      </w:r>
      <w:proofErr w:type="gramEnd"/>
      <w:r w:rsidR="00991847">
        <w:t xml:space="preserve"> </w:t>
      </w:r>
      <w:r w:rsidR="007154D5">
        <w:t>assessed</w:t>
      </w:r>
      <w:r w:rsidR="00991847">
        <w:t>.</w:t>
      </w:r>
    </w:p>
    <w:p w:rsidR="00064961" w:rsidRPr="00733A7C" w:rsidRDefault="00064961" w:rsidP="00733A7C"/>
    <w:p w:rsidR="006E6262" w:rsidRDefault="00977F29" w:rsidP="000A7B4D">
      <w:pPr>
        <w:pStyle w:val="BodyText"/>
      </w:pPr>
      <w:r w:rsidRPr="00C14637">
        <w:t>The assessment results</w:t>
      </w:r>
      <w:r w:rsidR="00991847" w:rsidRPr="005E2E28">
        <w:t xml:space="preserve"> indicate that the ventilation system i</w:t>
      </w:r>
      <w:r w:rsidR="0036119D">
        <w:t>s</w:t>
      </w:r>
      <w:r w:rsidR="00EA5EF2">
        <w:t xml:space="preserve"> </w:t>
      </w:r>
      <w:r w:rsidR="0036119D">
        <w:t>providing adequate fresh air for the occupancy in the building</w:t>
      </w:r>
      <w:r w:rsidR="005E2E28">
        <w:t>.</w:t>
      </w:r>
      <w:r w:rsidR="007D2C35">
        <w:t xml:space="preserve"> </w:t>
      </w:r>
      <w:r w:rsidR="0073731E">
        <w:t xml:space="preserve">Note that many areas had low occupancy which can reduce the creation of carbon dioxide. </w:t>
      </w:r>
      <w:r w:rsidR="00844673">
        <w:t>To maximize air exchange, the BEH recommends that mechanical ventilation systems operate continuously during periods of occupancy.</w:t>
      </w:r>
      <w:r w:rsidR="007D2C35">
        <w:t xml:space="preserve"> </w:t>
      </w:r>
      <w:r w:rsidR="00844673">
        <w:t xml:space="preserve">Without the system operating as designed, normally occurring pollutants cannot be diluted or removed, allowing them to build up and lead to </w:t>
      </w:r>
      <w:r w:rsidR="006976C4">
        <w:t>IAQ</w:t>
      </w:r>
      <w:r w:rsidR="00844673">
        <w:t>/comfort complaints.</w:t>
      </w:r>
    </w:p>
    <w:p w:rsidR="00F85E13" w:rsidRPr="00676A91" w:rsidRDefault="009F6242" w:rsidP="006E6262">
      <w:pPr>
        <w:pStyle w:val="Heading2"/>
      </w:pPr>
      <w:r w:rsidRPr="00676A91">
        <w:t>Ventilation</w:t>
      </w:r>
    </w:p>
    <w:p w:rsidR="006E6262" w:rsidRPr="005E2E28"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EA5EF2" w:rsidRPr="00682779" w:rsidRDefault="0086208E" w:rsidP="00AE2D06">
      <w:pPr>
        <w:pStyle w:val="BodyText"/>
      </w:pPr>
      <w:r w:rsidRPr="005E2E28">
        <w:t xml:space="preserve">Fresh air is provided by </w:t>
      </w:r>
      <w:r w:rsidR="00FE61E7">
        <w:t>air handling units (AHUs) located on the roof.</w:t>
      </w:r>
      <w:r w:rsidR="007D2C35">
        <w:t xml:space="preserve"> </w:t>
      </w:r>
      <w:r w:rsidR="001B535E" w:rsidRPr="005E2E28">
        <w:t xml:space="preserve">Air </w:t>
      </w:r>
      <w:r w:rsidR="00FF5AEB" w:rsidRPr="005E2E28">
        <w:t>from the AHUs is</w:t>
      </w:r>
      <w:r w:rsidR="00E5424C" w:rsidRPr="005E2E28">
        <w:t xml:space="preserve"> filtered, </w:t>
      </w:r>
      <w:r w:rsidR="00B87284" w:rsidRPr="005E2E28">
        <w:t>heated</w:t>
      </w:r>
      <w:r w:rsidR="00B87284">
        <w:t>/cooled,</w:t>
      </w:r>
      <w:r w:rsidR="001B535E" w:rsidRPr="005E2E28">
        <w:t xml:space="preserve"> and delivered to rooms via ducted supply vents.</w:t>
      </w:r>
      <w:r w:rsidR="0073731E">
        <w:t xml:space="preserve"> Air is </w:t>
      </w:r>
      <w:proofErr w:type="gramStart"/>
      <w:r w:rsidR="0073731E">
        <w:t>returned/exhausted</w:t>
      </w:r>
      <w:proofErr w:type="gramEnd"/>
      <w:r w:rsidR="0073731E">
        <w:t xml:space="preserve"> through vents </w:t>
      </w:r>
      <w:r w:rsidR="00AE2D06">
        <w:t>in the ceiling</w:t>
      </w:r>
      <w:r w:rsidR="0073731E">
        <w:t xml:space="preserve">. Direct exhaust ventilation was present in restrooms and some conference rooms. </w:t>
      </w:r>
      <w:r w:rsidR="002971B7">
        <w:t xml:space="preserve">The waiting room bathroom was reported to have exhaust ventilation but was observed to be drawing weakly. </w:t>
      </w:r>
      <w:r w:rsidR="0073731E">
        <w:t xml:space="preserve">Additional exhaust ventilation may be useful in </w:t>
      </w:r>
      <w:r w:rsidR="00682779">
        <w:t xml:space="preserve">the </w:t>
      </w:r>
      <w:r w:rsidR="0073731E">
        <w:t>kitchen and copy areas where particul</w:t>
      </w:r>
      <w:r w:rsidR="00DD3D9A">
        <w:t xml:space="preserve">ates and odors may be generated. </w:t>
      </w:r>
    </w:p>
    <w:p w:rsidR="007B12BE" w:rsidRDefault="00B01025" w:rsidP="0073731E">
      <w:pPr>
        <w:pStyle w:val="BodyText"/>
      </w:pPr>
      <w:r>
        <w:t xml:space="preserve">It is recommended that HVAC systems be re-balanced every five years to ensure adequate air systems function (SMACNA, 1994). </w:t>
      </w:r>
      <w:r w:rsidR="00AE2D06">
        <w:t>The HVAC system has reportedly just undergone balancing as part of the recent renovations.</w:t>
      </w:r>
    </w:p>
    <w:p w:rsidR="00436E4C" w:rsidRPr="007D2C35" w:rsidRDefault="00436E4C" w:rsidP="007D2C35">
      <w:pPr>
        <w:pStyle w:val="Heading2"/>
      </w:pPr>
      <w:r w:rsidRPr="007D2C35">
        <w:lastRenderedPageBreak/>
        <w:t>Microbial/Moisture Concerns</w:t>
      </w:r>
    </w:p>
    <w:p w:rsidR="00A774C8" w:rsidRPr="005629D2" w:rsidRDefault="001966AA" w:rsidP="00682779">
      <w:pPr>
        <w:pStyle w:val="BodyText"/>
      </w:pPr>
      <w:r w:rsidRPr="001966AA">
        <w:t xml:space="preserve">Plants were observed in </w:t>
      </w:r>
      <w:r w:rsidR="00FC05A1">
        <w:t>some areas (Table 1)</w:t>
      </w:r>
      <w:r w:rsidRPr="001966AA">
        <w:t>.</w:t>
      </w:r>
      <w:r w:rsidR="007D2C35">
        <w:t xml:space="preserve"> </w:t>
      </w:r>
      <w:r w:rsidRPr="001966AA">
        <w:t>Plants can be a source of pollen and mold, which can be respiratory irritants to some individuals</w:t>
      </w:r>
      <w:r w:rsidRPr="005629D2">
        <w:t>.</w:t>
      </w:r>
      <w:r w:rsidR="007D2C35" w:rsidRPr="005629D2">
        <w:t xml:space="preserve"> </w:t>
      </w:r>
      <w:r w:rsidRPr="005629D2">
        <w:t>Plants should be properly maintained and equipped with drip pans</w:t>
      </w:r>
      <w:r w:rsidR="002027DF" w:rsidRPr="005629D2">
        <w:t xml:space="preserve"> to prevent water damage to porous materials.</w:t>
      </w:r>
      <w:r w:rsidR="007D2C35" w:rsidRPr="005629D2">
        <w:t xml:space="preserve"> </w:t>
      </w:r>
      <w:r w:rsidR="002027DF" w:rsidRPr="005629D2">
        <w:t>Plants should also</w:t>
      </w:r>
      <w:r w:rsidRPr="005629D2">
        <w:t xml:space="preserve"> be located away from air diffusers to prevent the aerosolization of dirt, </w:t>
      </w:r>
      <w:r w:rsidR="005876EF" w:rsidRPr="005629D2">
        <w:t>pollen,</w:t>
      </w:r>
      <w:r w:rsidRPr="005629D2">
        <w:t xml:space="preserve"> and mold.</w:t>
      </w:r>
    </w:p>
    <w:p w:rsidR="00A774C8" w:rsidRDefault="00A774C8" w:rsidP="00682779">
      <w:pPr>
        <w:pStyle w:val="BodyText"/>
      </w:pPr>
      <w:r w:rsidRPr="005629D2">
        <w:t>The backsplash/sink counter had a gap which did not appear to be sealed. Water</w:t>
      </w:r>
      <w:r>
        <w:t xml:space="preserve"> may penetrate this gap and chronically moisten porous building materials.</w:t>
      </w:r>
    </w:p>
    <w:p w:rsidR="001801F0" w:rsidRDefault="00436E4C" w:rsidP="006E6262">
      <w:pPr>
        <w:pStyle w:val="Heading2"/>
      </w:pPr>
      <w:r w:rsidRPr="006E6262">
        <w:t>Other IAQ Evaluations</w:t>
      </w:r>
    </w:p>
    <w:p w:rsidR="00682779" w:rsidRPr="00736ECE" w:rsidRDefault="00682779" w:rsidP="00682779">
      <w:pPr>
        <w:pStyle w:val="BodyText"/>
      </w:pPr>
      <w:r w:rsidRPr="00736ECE">
        <w:t>Exposure to low levels of total volatile organic compounds (TVOCs) may produce eye, nose, throat, and/or respiratory irritation in some sensitive individuals. To determine if VOCs were present, BEH/IAQ staff examined rooms for products containing VOCs. BEH/IAQ staff noted air fresheners, hand sanitizers, cleaners, and dry erase materials in use within the building. All of these products have the potential to be irritants to the eyes, nose, throat, and respiratory system of sensitive individuals.</w:t>
      </w:r>
    </w:p>
    <w:p w:rsidR="007F2388" w:rsidRPr="00736ECE" w:rsidRDefault="003F4EC3" w:rsidP="007F2388">
      <w:pPr>
        <w:pStyle w:val="BodyText"/>
      </w:pPr>
      <w:r w:rsidRPr="00736ECE">
        <w:t xml:space="preserve">The offices were mostly carpeted. </w:t>
      </w:r>
      <w:r w:rsidR="007F2388" w:rsidRPr="00736ECE">
        <w:t xml:space="preserve">Carpets should be cleaned </w:t>
      </w:r>
      <w:r w:rsidR="00A23282" w:rsidRPr="00736ECE">
        <w:t>annually (or semi-annually in soiled/high traffic areas)</w:t>
      </w:r>
      <w:r w:rsidR="007F2388" w:rsidRPr="00736ECE">
        <w:t xml:space="preserve"> in accordance with Institute of Inspection, Cleaning and Restoration Certification (IICRC) recommendations</w:t>
      </w:r>
      <w:r w:rsidR="00A23282" w:rsidRPr="00736ECE">
        <w:t xml:space="preserve">, </w:t>
      </w:r>
      <w:r w:rsidR="007F2388" w:rsidRPr="00736ECE">
        <w:t>(IICRC, 2012)</w:t>
      </w:r>
      <w:r w:rsidR="00B26F42" w:rsidRPr="00736ECE">
        <w:t>.</w:t>
      </w:r>
    </w:p>
    <w:p w:rsidR="007F2388" w:rsidRPr="00736ECE" w:rsidRDefault="003F4EC3" w:rsidP="00743E76">
      <w:pPr>
        <w:pStyle w:val="BodyText"/>
      </w:pPr>
      <w:r w:rsidRPr="00736ECE">
        <w:t xml:space="preserve">In some offices, items such as </w:t>
      </w:r>
      <w:r w:rsidR="007F2388" w:rsidRPr="00736ECE">
        <w:t xml:space="preserve">paper, boxes and </w:t>
      </w:r>
      <w:r w:rsidRPr="00736ECE">
        <w:t>decorative</w:t>
      </w:r>
      <w:r w:rsidR="007F2388" w:rsidRPr="00736ECE">
        <w:t xml:space="preserve"> items make it harder for custodial staff to clean.</w:t>
      </w:r>
      <w:r w:rsidR="007548B2" w:rsidRPr="00736ECE">
        <w:t xml:space="preserve"> Increasing storage and regular cleaning will help reduce particulate matter build-up that can become aerosolized.</w:t>
      </w:r>
    </w:p>
    <w:p w:rsidR="0062143B" w:rsidRPr="00736ECE" w:rsidRDefault="0062143B" w:rsidP="0062143B">
      <w:pPr>
        <w:pStyle w:val="BodyText"/>
      </w:pPr>
      <w:r w:rsidRPr="00736ECE">
        <w:t>Some areas within the space are subject to solar heating. Occupants reported that the dark, metal blinds were not effective to relieve the solar gain and at times temperatures reach over 80 F</w:t>
      </w:r>
      <w:r w:rsidR="00350571" w:rsidRPr="00736ECE">
        <w:t xml:space="preserve"> despite thermostat settings in these areas.</w:t>
      </w:r>
    </w:p>
    <w:p w:rsidR="00F00E4B" w:rsidRPr="00736ECE" w:rsidRDefault="00F00E4B" w:rsidP="0062143B">
      <w:pPr>
        <w:pStyle w:val="BodyText"/>
      </w:pPr>
      <w:r w:rsidRPr="00736ECE">
        <w:t xml:space="preserve">The toaster oven in the kitchen area was noted to have a heavy layer of bread crumbs settled on the bottom. Toaster ovens and microwaves should be kept clean to avoid </w:t>
      </w:r>
      <w:r w:rsidR="000B6402" w:rsidRPr="00736ECE">
        <w:t xml:space="preserve">the burning of </w:t>
      </w:r>
      <w:r w:rsidRPr="00736ECE">
        <w:t>food r</w:t>
      </w:r>
      <w:r w:rsidR="000B6402" w:rsidRPr="00736ECE">
        <w:t>esidue</w:t>
      </w:r>
      <w:r w:rsidRPr="00736ECE">
        <w:t xml:space="preserve"> which will create odors and particulate matter within the office space. The lack of a local exhaust vent in the kitchen area will increase this effect.</w:t>
      </w:r>
    </w:p>
    <w:p w:rsidR="004D05AC" w:rsidRPr="00736ECE" w:rsidRDefault="00DF2A15" w:rsidP="00845CAC">
      <w:pPr>
        <w:pStyle w:val="Heading1"/>
      </w:pPr>
      <w:r w:rsidRPr="00736ECE">
        <w:lastRenderedPageBreak/>
        <w:t>C</w:t>
      </w:r>
      <w:r w:rsidR="004D05AC" w:rsidRPr="00736ECE">
        <w:t>onclusions/Recommendations</w:t>
      </w:r>
    </w:p>
    <w:p w:rsidR="005942C5" w:rsidRPr="00736ECE" w:rsidRDefault="00F87A1A" w:rsidP="005942C5">
      <w:pPr>
        <w:pStyle w:val="BodyText"/>
      </w:pPr>
      <w:r w:rsidRPr="00736ECE">
        <w:t xml:space="preserve">Based on observations at the time of assessment, </w:t>
      </w:r>
      <w:r w:rsidR="005942C5" w:rsidRPr="00736ECE">
        <w:t>the following is recommended:</w:t>
      </w:r>
    </w:p>
    <w:p w:rsidR="00687F30" w:rsidRPr="00736ECE" w:rsidRDefault="00963131" w:rsidP="00E444BA">
      <w:pPr>
        <w:pStyle w:val="BodyText"/>
        <w:numPr>
          <w:ilvl w:val="0"/>
          <w:numId w:val="7"/>
        </w:numPr>
        <w:ind w:left="720" w:hanging="720"/>
      </w:pPr>
      <w:r w:rsidRPr="00736ECE">
        <w:t>Operate supply</w:t>
      </w:r>
      <w:r w:rsidR="003E487A" w:rsidRPr="00736ECE">
        <w:t xml:space="preserve"> and exhaust</w:t>
      </w:r>
      <w:r w:rsidRPr="00736ECE">
        <w:t xml:space="preserve"> ventilation in all areas during occupied periods.</w:t>
      </w:r>
    </w:p>
    <w:p w:rsidR="004B2D9F" w:rsidRPr="00736ECE" w:rsidRDefault="004B2D9F" w:rsidP="00E444BA">
      <w:pPr>
        <w:pStyle w:val="BodyText"/>
        <w:numPr>
          <w:ilvl w:val="0"/>
          <w:numId w:val="7"/>
        </w:numPr>
        <w:ind w:left="720" w:hanging="720"/>
      </w:pPr>
      <w:r w:rsidRPr="00736ECE">
        <w:t>Have the HVAC system balanced every 5 years in accordance with SMACNA recommendations (SMACNA, 1994).</w:t>
      </w:r>
    </w:p>
    <w:p w:rsidR="005629D2" w:rsidRPr="00736ECE" w:rsidRDefault="005629D2" w:rsidP="00E444BA">
      <w:pPr>
        <w:pStyle w:val="BodyText"/>
        <w:numPr>
          <w:ilvl w:val="0"/>
          <w:numId w:val="7"/>
        </w:numPr>
        <w:ind w:left="720" w:hanging="720"/>
      </w:pPr>
      <w:r w:rsidRPr="00736ECE">
        <w:t>Monitor waiting area bathroom exhaust and increase exhaust ventilation if needed.</w:t>
      </w:r>
    </w:p>
    <w:p w:rsidR="005629D2" w:rsidRPr="00736ECE" w:rsidRDefault="005629D2" w:rsidP="00E444BA">
      <w:pPr>
        <w:pStyle w:val="BodyText"/>
        <w:numPr>
          <w:ilvl w:val="0"/>
          <w:numId w:val="7"/>
        </w:numPr>
        <w:ind w:left="720" w:hanging="720"/>
      </w:pPr>
      <w:r w:rsidRPr="00736ECE">
        <w:t>Seal gap between kitchen counter/backsplash to avoid chronic moisture exposure.</w:t>
      </w:r>
    </w:p>
    <w:p w:rsidR="007548B2" w:rsidRPr="00736ECE" w:rsidRDefault="008D60D1" w:rsidP="00E444BA">
      <w:pPr>
        <w:pStyle w:val="BodyText"/>
        <w:numPr>
          <w:ilvl w:val="0"/>
          <w:numId w:val="7"/>
        </w:numPr>
        <w:ind w:left="720" w:hanging="720"/>
      </w:pPr>
      <w:r w:rsidRPr="00736ECE">
        <w:t>Consider having direct exhaust install</w:t>
      </w:r>
      <w:r w:rsidR="007548B2" w:rsidRPr="00736ECE">
        <w:t>ed in the kitchen</w:t>
      </w:r>
      <w:r w:rsidR="00FC05A1">
        <w:t xml:space="preserve"> and copy areas</w:t>
      </w:r>
      <w:r w:rsidR="007548B2" w:rsidRPr="00736ECE">
        <w:t xml:space="preserve"> to r</w:t>
      </w:r>
      <w:r w:rsidRPr="00736ECE">
        <w:t xml:space="preserve">emove </w:t>
      </w:r>
      <w:r w:rsidR="007548B2" w:rsidRPr="00736ECE">
        <w:t>odors and particulates</w:t>
      </w:r>
      <w:r w:rsidR="00FC05A1">
        <w:t>.</w:t>
      </w:r>
    </w:p>
    <w:p w:rsidR="008D60D1" w:rsidRPr="00736ECE" w:rsidRDefault="007548B2" w:rsidP="00E444BA">
      <w:pPr>
        <w:pStyle w:val="BodyText"/>
        <w:numPr>
          <w:ilvl w:val="0"/>
          <w:numId w:val="7"/>
        </w:numPr>
        <w:ind w:left="720" w:hanging="720"/>
      </w:pPr>
      <w:r w:rsidRPr="00736ECE">
        <w:t>Regularly clean toaster oven and microwave to avoid burning food residue and resulting odors and particulate matter.</w:t>
      </w:r>
    </w:p>
    <w:p w:rsidR="007548B2" w:rsidRPr="00736ECE" w:rsidRDefault="007548B2" w:rsidP="00E444BA">
      <w:pPr>
        <w:pStyle w:val="BodyText"/>
        <w:numPr>
          <w:ilvl w:val="0"/>
          <w:numId w:val="7"/>
        </w:numPr>
        <w:ind w:left="720" w:hanging="720"/>
      </w:pPr>
      <w:r w:rsidRPr="00736ECE">
        <w:t>Consider installing window tinting in offices affected by solar gain to increase the comfort of occupants (#2067, etc.).</w:t>
      </w:r>
    </w:p>
    <w:p w:rsidR="00D050CE" w:rsidRPr="00736ECE" w:rsidRDefault="00963131" w:rsidP="00E444BA">
      <w:pPr>
        <w:pStyle w:val="BodyText"/>
        <w:numPr>
          <w:ilvl w:val="0"/>
          <w:numId w:val="7"/>
        </w:numPr>
        <w:ind w:left="720" w:hanging="720"/>
      </w:pPr>
      <w:r w:rsidRPr="00736ECE">
        <w:t xml:space="preserve">Keep plants in good condition, avoid overwatering, and </w:t>
      </w:r>
      <w:r w:rsidR="00D050CE" w:rsidRPr="00736ECE">
        <w:t>avoid placing them on porous items such as carpets or paper</w:t>
      </w:r>
      <w:r w:rsidRPr="00736ECE">
        <w:t>.</w:t>
      </w:r>
      <w:r w:rsidR="007548B2" w:rsidRPr="00736ECE">
        <w:t xml:space="preserve"> </w:t>
      </w:r>
      <w:r w:rsidR="00C20116" w:rsidRPr="00736ECE">
        <w:t>Also, keep plants out of the air stream of supply vents.</w:t>
      </w:r>
    </w:p>
    <w:p w:rsidR="001111F2" w:rsidRPr="00736ECE" w:rsidRDefault="001111F2" w:rsidP="00E444BA">
      <w:pPr>
        <w:pStyle w:val="BodyText"/>
        <w:numPr>
          <w:ilvl w:val="0"/>
          <w:numId w:val="7"/>
        </w:numPr>
        <w:ind w:left="720" w:hanging="720"/>
      </w:pPr>
      <w:r w:rsidRPr="00736ECE">
        <w:t xml:space="preserve">Reduce </w:t>
      </w:r>
      <w:r w:rsidR="00C20116" w:rsidRPr="00736ECE">
        <w:t xml:space="preserve">the </w:t>
      </w:r>
      <w:r w:rsidRPr="00736ECE">
        <w:t>use of cleaning products, sanitizers</w:t>
      </w:r>
      <w:r w:rsidR="005876EF" w:rsidRPr="00736ECE">
        <w:t>,</w:t>
      </w:r>
      <w:r w:rsidRPr="00736ECE">
        <w:t xml:space="preserve"> and scented products.</w:t>
      </w:r>
    </w:p>
    <w:p w:rsidR="003A7F7A" w:rsidRPr="00736ECE" w:rsidRDefault="003A7F7A" w:rsidP="00E444BA">
      <w:pPr>
        <w:pStyle w:val="BodyText"/>
        <w:numPr>
          <w:ilvl w:val="0"/>
          <w:numId w:val="7"/>
        </w:numPr>
        <w:ind w:left="720" w:hanging="720"/>
      </w:pPr>
      <w:r w:rsidRPr="00736ECE">
        <w:t>Clean carpeting in accordance with IICRC recommendations (IICRC, 2012).</w:t>
      </w:r>
    </w:p>
    <w:p w:rsidR="003A7F7A" w:rsidRPr="00736ECE" w:rsidRDefault="003A7F7A" w:rsidP="00E444BA">
      <w:pPr>
        <w:pStyle w:val="BodyText"/>
        <w:numPr>
          <w:ilvl w:val="0"/>
          <w:numId w:val="7"/>
        </w:numPr>
        <w:ind w:left="720" w:hanging="720"/>
      </w:pPr>
      <w:r w:rsidRPr="00736ECE">
        <w:t>R</w:t>
      </w:r>
      <w:r w:rsidR="007548B2" w:rsidRPr="00736ECE">
        <w:t xml:space="preserve">educe accumulated </w:t>
      </w:r>
      <w:r w:rsidRPr="00736ECE">
        <w:t xml:space="preserve">materials </w:t>
      </w:r>
      <w:r w:rsidR="007548B2" w:rsidRPr="00736ECE">
        <w:t xml:space="preserve">on flat surfaces </w:t>
      </w:r>
      <w:r w:rsidRPr="00736ECE">
        <w:t>and store in an organized manner to allow for thorough cleaning.</w:t>
      </w:r>
    </w:p>
    <w:p w:rsidR="007B5977" w:rsidRPr="00736ECE" w:rsidRDefault="007B5977" w:rsidP="00E444BA">
      <w:pPr>
        <w:pStyle w:val="BodyText"/>
        <w:numPr>
          <w:ilvl w:val="0"/>
          <w:numId w:val="7"/>
        </w:numPr>
        <w:ind w:left="720" w:hanging="720"/>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0" w:history="1">
        <w:r w:rsidRPr="00736ECE">
          <w:rPr>
            <w:rStyle w:val="Hyperlink"/>
          </w:rPr>
          <w:t>http://mass.gov/dph/iaq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8A4F35" w:rsidRPr="001111F2" w:rsidRDefault="008A4F35" w:rsidP="005A752D">
      <w:pPr>
        <w:pStyle w:val="References"/>
      </w:pPr>
      <w:proofErr w:type="gramStart"/>
      <w:r w:rsidRPr="001111F2">
        <w:t>IICRC.</w:t>
      </w:r>
      <w:proofErr w:type="gramEnd"/>
      <w:r w:rsidR="007D2C35" w:rsidRPr="001111F2">
        <w:t xml:space="preserve"> </w:t>
      </w:r>
      <w:r w:rsidRPr="001111F2">
        <w:t>2012.</w:t>
      </w:r>
      <w:r w:rsidR="007D2C35" w:rsidRPr="001111F2">
        <w:t xml:space="preserve"> </w:t>
      </w:r>
      <w:r w:rsidRPr="001111F2">
        <w:t>Institute of Inspection, Cleaning and Restoration Certification.</w:t>
      </w:r>
      <w:r w:rsidR="007D2C35" w:rsidRPr="001111F2">
        <w:t xml:space="preserve"> </w:t>
      </w:r>
      <w:r w:rsidRPr="001111F2">
        <w:t>Carpet Cleaning: FAQ.</w:t>
      </w:r>
      <w:r w:rsidR="007D2C35" w:rsidRPr="001111F2">
        <w:t xml:space="preserve"> </w:t>
      </w:r>
      <w:proofErr w:type="gramStart"/>
      <w:r w:rsidRPr="001111F2">
        <w:t xml:space="preserve">Retrieved from </w:t>
      </w:r>
      <w:hyperlink r:id="rId11" w:history="1">
        <w:r w:rsidR="007B697A" w:rsidRPr="00DE3554">
          <w:rPr>
            <w:rStyle w:val="Hyperlink"/>
          </w:rPr>
          <w:t>http://www.iicrc.org/consumers/care/carpet-cleaning</w:t>
        </w:r>
      </w:hyperlink>
      <w:r w:rsidRPr="001111F2">
        <w:t>.</w:t>
      </w:r>
      <w:proofErr w:type="gramEnd"/>
      <w:r w:rsidR="007B697A">
        <w:t xml:space="preserve"> </w:t>
      </w:r>
    </w:p>
    <w:p w:rsidR="008A4F35" w:rsidRPr="001111F2" w:rsidRDefault="008A4F35" w:rsidP="005A752D">
      <w:pPr>
        <w:pStyle w:val="References"/>
      </w:pPr>
      <w:proofErr w:type="gramStart"/>
      <w:r w:rsidRPr="001111F2">
        <w:t>MDPH.</w:t>
      </w:r>
      <w:proofErr w:type="gramEnd"/>
      <w:r w:rsidR="007D2C35" w:rsidRPr="001111F2">
        <w:t xml:space="preserve"> </w:t>
      </w:r>
      <w:proofErr w:type="gramStart"/>
      <w:r w:rsidRPr="001111F2">
        <w:t>2015.</w:t>
      </w:r>
      <w:r w:rsidR="007D2C35" w:rsidRPr="001111F2">
        <w:t xml:space="preserve"> </w:t>
      </w:r>
      <w:r w:rsidR="003D084D" w:rsidRPr="001111F2">
        <w:t>Massachusetts Department of Public Health.</w:t>
      </w:r>
      <w:proofErr w:type="gramEnd"/>
      <w:r w:rsidR="007D2C35" w:rsidRPr="001111F2">
        <w:t xml:space="preserve"> </w:t>
      </w:r>
      <w:r w:rsidRPr="001111F2">
        <w:t>Indoor Air Quality Manual: Chapters I-III.</w:t>
      </w:r>
      <w:r w:rsidR="007D2C35" w:rsidRPr="001111F2">
        <w:t xml:space="preserve"> </w:t>
      </w:r>
      <w:r w:rsidRPr="001111F2">
        <w:t xml:space="preserve">Available at: </w:t>
      </w:r>
      <w:hyperlink r:id="rId12" w:history="1">
        <w:r w:rsidRPr="001111F2">
          <w:rPr>
            <w:rStyle w:val="Hyperlink"/>
            <w:color w:val="auto"/>
          </w:rPr>
          <w:t>http://www.mass.gov/eohhs/gov/departments/dph/programs/environmental-health/exposure-topics/iaq/iaq-manual/</w:t>
        </w:r>
      </w:hyperlink>
      <w:r w:rsidR="001111F2">
        <w:t>.</w:t>
      </w:r>
    </w:p>
    <w:p w:rsidR="007B697A" w:rsidRDefault="00FA3444" w:rsidP="00FA3444">
      <w:pPr>
        <w:pStyle w:val="BodyText2"/>
        <w:rPr>
          <w:szCs w:val="24"/>
        </w:rPr>
        <w:sectPr w:rsidR="007B697A" w:rsidSect="00B044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proofErr w:type="gramStart"/>
      <w:r w:rsidRPr="001111F2">
        <w:rPr>
          <w:szCs w:val="24"/>
        </w:rPr>
        <w:t>SMACNA.</w:t>
      </w:r>
      <w:proofErr w:type="gramEnd"/>
      <w:r w:rsidR="007D2C35" w:rsidRPr="001111F2">
        <w:rPr>
          <w:szCs w:val="24"/>
        </w:rPr>
        <w:t xml:space="preserve"> </w:t>
      </w:r>
      <w:r w:rsidRPr="001111F2">
        <w:rPr>
          <w:szCs w:val="24"/>
        </w:rPr>
        <w:t>1994.</w:t>
      </w:r>
      <w:r w:rsidR="007D2C35" w:rsidRPr="001111F2">
        <w:rPr>
          <w:szCs w:val="24"/>
        </w:rPr>
        <w:t xml:space="preserve"> </w:t>
      </w:r>
      <w:r w:rsidRPr="001111F2">
        <w:rPr>
          <w:szCs w:val="24"/>
        </w:rPr>
        <w:t>HVAC Systems Commissioning Manual.</w:t>
      </w:r>
      <w:r w:rsidR="007D2C35" w:rsidRPr="001111F2">
        <w:rPr>
          <w:szCs w:val="24"/>
        </w:rPr>
        <w:t xml:space="preserve"> </w:t>
      </w:r>
      <w:proofErr w:type="gramStart"/>
      <w:r w:rsidRPr="001111F2">
        <w:rPr>
          <w:szCs w:val="24"/>
        </w:rPr>
        <w:t>1</w:t>
      </w:r>
      <w:r w:rsidRPr="001111F2">
        <w:rPr>
          <w:szCs w:val="24"/>
          <w:vertAlign w:val="superscript"/>
        </w:rPr>
        <w:t>st</w:t>
      </w:r>
      <w:r w:rsidRPr="001111F2">
        <w:rPr>
          <w:szCs w:val="24"/>
        </w:rPr>
        <w:t xml:space="preserve"> ed</w:t>
      </w:r>
      <w:r w:rsidRPr="004A380E">
        <w:rPr>
          <w:szCs w:val="24"/>
        </w:rPr>
        <w:t>.</w:t>
      </w:r>
      <w:r w:rsidR="007D2C35" w:rsidRPr="004A380E">
        <w:rPr>
          <w:szCs w:val="24"/>
        </w:rPr>
        <w:t xml:space="preserve"> </w:t>
      </w:r>
      <w:r w:rsidRPr="004A380E">
        <w:rPr>
          <w:szCs w:val="24"/>
        </w:rPr>
        <w:t>Sheet Metal and Air</w:t>
      </w:r>
      <w:r w:rsidRPr="001111F2">
        <w:rPr>
          <w:szCs w:val="24"/>
        </w:rPr>
        <w:t xml:space="preserve"> Conditioning Contractors’ National Association, Inc., Chantilly, VA.</w:t>
      </w:r>
      <w:proofErr w:type="gramEnd"/>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7B697A" w:rsidRPr="007B697A" w:rsidTr="00723E9D">
        <w:trPr>
          <w:cantSplit/>
          <w:trHeight w:val="350"/>
          <w:tblHeader/>
          <w:jc w:val="center"/>
        </w:trPr>
        <w:tc>
          <w:tcPr>
            <w:tcW w:w="1909" w:type="dxa"/>
            <w:vMerge w:val="restart"/>
            <w:tcBorders>
              <w:top w:val="single" w:sz="12" w:space="0" w:color="000000"/>
            </w:tcBorders>
            <w:vAlign w:val="bottom"/>
          </w:tcPr>
          <w:p w:rsidR="007B697A" w:rsidRPr="007B697A" w:rsidRDefault="007B697A" w:rsidP="007B697A">
            <w:pPr>
              <w:keepNext/>
              <w:jc w:val="center"/>
              <w:outlineLvl w:val="0"/>
              <w:rPr>
                <w:sz w:val="20"/>
              </w:rPr>
            </w:pPr>
            <w:r w:rsidRPr="007B697A">
              <w:rPr>
                <w:sz w:val="20"/>
              </w:rPr>
              <w:lastRenderedPageBreak/>
              <w:t>Location</w:t>
            </w:r>
          </w:p>
        </w:tc>
        <w:tc>
          <w:tcPr>
            <w:tcW w:w="920" w:type="dxa"/>
            <w:vMerge w:val="restart"/>
            <w:tcBorders>
              <w:top w:val="single" w:sz="12" w:space="0" w:color="000000"/>
            </w:tcBorders>
            <w:vAlign w:val="bottom"/>
          </w:tcPr>
          <w:p w:rsidR="007B697A" w:rsidRPr="007B697A" w:rsidRDefault="007B697A" w:rsidP="007B697A">
            <w:pPr>
              <w:jc w:val="center"/>
              <w:rPr>
                <w:sz w:val="20"/>
              </w:rPr>
            </w:pPr>
            <w:r w:rsidRPr="007B697A">
              <w:rPr>
                <w:sz w:val="20"/>
              </w:rPr>
              <w:t>Carbon</w:t>
            </w:r>
          </w:p>
          <w:p w:rsidR="007B697A" w:rsidRPr="007B697A" w:rsidRDefault="007B697A" w:rsidP="007B697A">
            <w:pPr>
              <w:jc w:val="center"/>
              <w:rPr>
                <w:sz w:val="20"/>
              </w:rPr>
            </w:pPr>
            <w:r w:rsidRPr="007B697A">
              <w:rPr>
                <w:sz w:val="20"/>
              </w:rPr>
              <w:t>Dioxide</w:t>
            </w:r>
          </w:p>
          <w:p w:rsidR="007B697A" w:rsidRPr="007B697A" w:rsidRDefault="007B697A" w:rsidP="007B697A">
            <w:pPr>
              <w:jc w:val="center"/>
              <w:rPr>
                <w:sz w:val="20"/>
              </w:rPr>
            </w:pPr>
            <w:r w:rsidRPr="007B697A">
              <w:rPr>
                <w:sz w:val="20"/>
              </w:rPr>
              <w:t>(ppm)</w:t>
            </w:r>
          </w:p>
        </w:tc>
        <w:tc>
          <w:tcPr>
            <w:tcW w:w="1136" w:type="dxa"/>
            <w:vMerge w:val="restart"/>
            <w:tcBorders>
              <w:top w:val="single" w:sz="12" w:space="0" w:color="000000"/>
            </w:tcBorders>
          </w:tcPr>
          <w:p w:rsidR="007B697A" w:rsidRPr="007B697A" w:rsidRDefault="007B697A" w:rsidP="007B697A">
            <w:pPr>
              <w:jc w:val="center"/>
              <w:rPr>
                <w:sz w:val="20"/>
              </w:rPr>
            </w:pPr>
            <w:r w:rsidRPr="007B697A">
              <w:rPr>
                <w:sz w:val="20"/>
              </w:rPr>
              <w:t>Carbon Monoxide</w:t>
            </w:r>
          </w:p>
          <w:p w:rsidR="007B697A" w:rsidRPr="007B697A" w:rsidRDefault="007B697A" w:rsidP="007B697A">
            <w:pPr>
              <w:jc w:val="center"/>
              <w:rPr>
                <w:sz w:val="20"/>
              </w:rPr>
            </w:pPr>
            <w:r w:rsidRPr="007B697A">
              <w:rPr>
                <w:sz w:val="20"/>
              </w:rPr>
              <w:t>(ppm)</w:t>
            </w:r>
          </w:p>
        </w:tc>
        <w:tc>
          <w:tcPr>
            <w:tcW w:w="810" w:type="dxa"/>
            <w:vMerge w:val="restart"/>
            <w:tcBorders>
              <w:top w:val="single" w:sz="12" w:space="0" w:color="000000"/>
            </w:tcBorders>
            <w:vAlign w:val="bottom"/>
          </w:tcPr>
          <w:p w:rsidR="007B697A" w:rsidRPr="007B697A" w:rsidRDefault="007B697A" w:rsidP="007B697A">
            <w:pPr>
              <w:jc w:val="center"/>
              <w:rPr>
                <w:sz w:val="20"/>
              </w:rPr>
            </w:pPr>
            <w:r w:rsidRPr="007B697A">
              <w:rPr>
                <w:sz w:val="20"/>
              </w:rPr>
              <w:t>Temp</w:t>
            </w:r>
          </w:p>
          <w:p w:rsidR="007B697A" w:rsidRPr="007B697A" w:rsidRDefault="007B697A" w:rsidP="007B697A">
            <w:pPr>
              <w:jc w:val="center"/>
              <w:rPr>
                <w:sz w:val="20"/>
              </w:rPr>
            </w:pPr>
            <w:r w:rsidRPr="007B697A">
              <w:rPr>
                <w:sz w:val="20"/>
              </w:rPr>
              <w:t>(°F)</w:t>
            </w:r>
          </w:p>
        </w:tc>
        <w:tc>
          <w:tcPr>
            <w:tcW w:w="1080" w:type="dxa"/>
            <w:vMerge w:val="restart"/>
            <w:tcBorders>
              <w:top w:val="single" w:sz="12" w:space="0" w:color="000000"/>
            </w:tcBorders>
            <w:vAlign w:val="bottom"/>
          </w:tcPr>
          <w:p w:rsidR="007B697A" w:rsidRPr="007B697A" w:rsidRDefault="007B697A" w:rsidP="007B697A">
            <w:pPr>
              <w:jc w:val="center"/>
              <w:rPr>
                <w:sz w:val="20"/>
              </w:rPr>
            </w:pPr>
            <w:r w:rsidRPr="007B697A">
              <w:rPr>
                <w:sz w:val="20"/>
              </w:rPr>
              <w:t>Relative</w:t>
            </w:r>
          </w:p>
          <w:p w:rsidR="007B697A" w:rsidRPr="007B697A" w:rsidRDefault="007B697A" w:rsidP="007B697A">
            <w:pPr>
              <w:jc w:val="center"/>
              <w:rPr>
                <w:sz w:val="20"/>
              </w:rPr>
            </w:pPr>
            <w:r w:rsidRPr="007B697A">
              <w:rPr>
                <w:sz w:val="20"/>
              </w:rPr>
              <w:t>Humidity</w:t>
            </w:r>
          </w:p>
          <w:p w:rsidR="007B697A" w:rsidRPr="007B697A" w:rsidRDefault="007B697A" w:rsidP="007B697A">
            <w:pPr>
              <w:jc w:val="center"/>
              <w:rPr>
                <w:sz w:val="20"/>
              </w:rPr>
            </w:pPr>
            <w:r w:rsidRPr="007B697A">
              <w:rPr>
                <w:sz w:val="20"/>
              </w:rPr>
              <w:t>(%)</w:t>
            </w:r>
          </w:p>
        </w:tc>
        <w:tc>
          <w:tcPr>
            <w:tcW w:w="954" w:type="dxa"/>
            <w:vMerge w:val="restart"/>
            <w:tcBorders>
              <w:top w:val="single" w:sz="12" w:space="0" w:color="000000"/>
            </w:tcBorders>
            <w:vAlign w:val="bottom"/>
          </w:tcPr>
          <w:p w:rsidR="007B697A" w:rsidRPr="007B697A" w:rsidRDefault="007B697A" w:rsidP="007B697A">
            <w:pPr>
              <w:jc w:val="center"/>
              <w:rPr>
                <w:sz w:val="20"/>
              </w:rPr>
            </w:pPr>
            <w:r w:rsidRPr="007B697A">
              <w:rPr>
                <w:sz w:val="20"/>
              </w:rPr>
              <w:t>PM2.5</w:t>
            </w:r>
          </w:p>
          <w:p w:rsidR="007B697A" w:rsidRPr="007B697A" w:rsidRDefault="007B697A" w:rsidP="007B697A">
            <w:pPr>
              <w:jc w:val="center"/>
              <w:rPr>
                <w:sz w:val="20"/>
              </w:rPr>
            </w:pPr>
            <w:r w:rsidRPr="007B697A">
              <w:rPr>
                <w:sz w:val="20"/>
              </w:rPr>
              <w:t>(µg/m</w:t>
            </w:r>
            <w:r w:rsidRPr="007B697A">
              <w:rPr>
                <w:sz w:val="20"/>
                <w:vertAlign w:val="superscript"/>
              </w:rPr>
              <w:t>3</w:t>
            </w:r>
            <w:r w:rsidRPr="007B697A">
              <w:rPr>
                <w:sz w:val="20"/>
              </w:rPr>
              <w:t>)</w:t>
            </w:r>
          </w:p>
        </w:tc>
        <w:tc>
          <w:tcPr>
            <w:tcW w:w="1116" w:type="dxa"/>
            <w:vMerge w:val="restart"/>
            <w:tcBorders>
              <w:top w:val="single" w:sz="12" w:space="0" w:color="000000"/>
            </w:tcBorders>
            <w:vAlign w:val="bottom"/>
          </w:tcPr>
          <w:p w:rsidR="007B697A" w:rsidRPr="007B697A" w:rsidRDefault="007B697A" w:rsidP="007B697A">
            <w:pPr>
              <w:jc w:val="center"/>
              <w:rPr>
                <w:sz w:val="20"/>
              </w:rPr>
            </w:pPr>
            <w:r w:rsidRPr="007B697A">
              <w:rPr>
                <w:sz w:val="20"/>
              </w:rPr>
              <w:t>Occupants</w:t>
            </w:r>
          </w:p>
          <w:p w:rsidR="007B697A" w:rsidRPr="007B697A" w:rsidRDefault="007B697A" w:rsidP="007B697A">
            <w:pPr>
              <w:jc w:val="center"/>
              <w:rPr>
                <w:sz w:val="20"/>
              </w:rPr>
            </w:pPr>
            <w:r w:rsidRPr="007B697A">
              <w:rPr>
                <w:sz w:val="20"/>
              </w:rPr>
              <w:t>in Room</w:t>
            </w:r>
          </w:p>
        </w:tc>
        <w:tc>
          <w:tcPr>
            <w:tcW w:w="1260" w:type="dxa"/>
            <w:vMerge w:val="restart"/>
            <w:tcBorders>
              <w:top w:val="single" w:sz="12" w:space="0" w:color="000000"/>
            </w:tcBorders>
            <w:vAlign w:val="bottom"/>
          </w:tcPr>
          <w:p w:rsidR="007B697A" w:rsidRPr="007B697A" w:rsidRDefault="007B697A" w:rsidP="007B697A">
            <w:pPr>
              <w:jc w:val="center"/>
              <w:rPr>
                <w:sz w:val="20"/>
              </w:rPr>
            </w:pPr>
            <w:r w:rsidRPr="007B697A">
              <w:rPr>
                <w:sz w:val="20"/>
              </w:rPr>
              <w:t>Windows</w:t>
            </w:r>
          </w:p>
          <w:p w:rsidR="007B697A" w:rsidRPr="007B697A" w:rsidRDefault="007B697A" w:rsidP="007B697A">
            <w:pPr>
              <w:jc w:val="center"/>
              <w:rPr>
                <w:sz w:val="20"/>
              </w:rPr>
            </w:pPr>
            <w:r w:rsidRPr="007B697A">
              <w:rPr>
                <w:sz w:val="20"/>
              </w:rPr>
              <w:t>Openable</w:t>
            </w:r>
          </w:p>
        </w:tc>
        <w:tc>
          <w:tcPr>
            <w:tcW w:w="1890" w:type="dxa"/>
            <w:gridSpan w:val="2"/>
            <w:tcBorders>
              <w:top w:val="single" w:sz="12" w:space="0" w:color="000000"/>
              <w:left w:val="nil"/>
              <w:bottom w:val="nil"/>
            </w:tcBorders>
            <w:vAlign w:val="bottom"/>
          </w:tcPr>
          <w:p w:rsidR="007B697A" w:rsidRPr="007B697A" w:rsidRDefault="007B697A" w:rsidP="007B697A">
            <w:pPr>
              <w:ind w:left="-105"/>
              <w:jc w:val="center"/>
              <w:rPr>
                <w:sz w:val="20"/>
              </w:rPr>
            </w:pPr>
            <w:r w:rsidRPr="007B697A">
              <w:rPr>
                <w:sz w:val="20"/>
              </w:rPr>
              <w:t>Ventilation</w:t>
            </w:r>
          </w:p>
        </w:tc>
        <w:tc>
          <w:tcPr>
            <w:tcW w:w="2615" w:type="dxa"/>
            <w:vMerge w:val="restart"/>
            <w:tcBorders>
              <w:top w:val="single" w:sz="12" w:space="0" w:color="000000"/>
            </w:tcBorders>
            <w:vAlign w:val="bottom"/>
          </w:tcPr>
          <w:p w:rsidR="007B697A" w:rsidRPr="007B697A" w:rsidRDefault="007B697A" w:rsidP="007B697A">
            <w:pPr>
              <w:jc w:val="center"/>
              <w:rPr>
                <w:sz w:val="20"/>
              </w:rPr>
            </w:pPr>
            <w:r w:rsidRPr="007B697A">
              <w:rPr>
                <w:sz w:val="20"/>
              </w:rPr>
              <w:t>Remarks</w:t>
            </w:r>
          </w:p>
        </w:tc>
      </w:tr>
      <w:tr w:rsidR="007B697A" w:rsidRPr="007B697A" w:rsidTr="00723E9D">
        <w:trPr>
          <w:cantSplit/>
          <w:trHeight w:val="350"/>
          <w:tblHeader/>
          <w:jc w:val="center"/>
        </w:trPr>
        <w:tc>
          <w:tcPr>
            <w:tcW w:w="1909" w:type="dxa"/>
            <w:vMerge/>
            <w:tcBorders>
              <w:bottom w:val="single" w:sz="6" w:space="0" w:color="000000"/>
            </w:tcBorders>
            <w:vAlign w:val="bottom"/>
          </w:tcPr>
          <w:p w:rsidR="007B697A" w:rsidRPr="007B697A" w:rsidRDefault="007B697A" w:rsidP="007B697A">
            <w:pPr>
              <w:keepNext/>
              <w:jc w:val="center"/>
              <w:outlineLvl w:val="0"/>
              <w:rPr>
                <w:sz w:val="20"/>
              </w:rPr>
            </w:pPr>
          </w:p>
        </w:tc>
        <w:tc>
          <w:tcPr>
            <w:tcW w:w="920" w:type="dxa"/>
            <w:vMerge/>
            <w:tcBorders>
              <w:bottom w:val="single" w:sz="6" w:space="0" w:color="000000"/>
            </w:tcBorders>
            <w:vAlign w:val="bottom"/>
          </w:tcPr>
          <w:p w:rsidR="007B697A" w:rsidRPr="007B697A" w:rsidRDefault="007B697A" w:rsidP="007B697A">
            <w:pPr>
              <w:jc w:val="center"/>
              <w:rPr>
                <w:sz w:val="20"/>
              </w:rPr>
            </w:pPr>
          </w:p>
        </w:tc>
        <w:tc>
          <w:tcPr>
            <w:tcW w:w="1136" w:type="dxa"/>
            <w:vMerge/>
            <w:tcBorders>
              <w:bottom w:val="single" w:sz="6" w:space="0" w:color="000000"/>
            </w:tcBorders>
          </w:tcPr>
          <w:p w:rsidR="007B697A" w:rsidRPr="007B697A" w:rsidRDefault="007B697A" w:rsidP="007B697A">
            <w:pPr>
              <w:jc w:val="center"/>
              <w:rPr>
                <w:sz w:val="20"/>
              </w:rPr>
            </w:pPr>
          </w:p>
        </w:tc>
        <w:tc>
          <w:tcPr>
            <w:tcW w:w="810" w:type="dxa"/>
            <w:vMerge/>
            <w:tcBorders>
              <w:bottom w:val="single" w:sz="6" w:space="0" w:color="000000"/>
            </w:tcBorders>
            <w:vAlign w:val="bottom"/>
          </w:tcPr>
          <w:p w:rsidR="007B697A" w:rsidRPr="007B697A" w:rsidRDefault="007B697A" w:rsidP="007B697A">
            <w:pPr>
              <w:jc w:val="center"/>
              <w:rPr>
                <w:sz w:val="20"/>
              </w:rPr>
            </w:pPr>
          </w:p>
        </w:tc>
        <w:tc>
          <w:tcPr>
            <w:tcW w:w="1080" w:type="dxa"/>
            <w:vMerge/>
            <w:tcBorders>
              <w:bottom w:val="single" w:sz="6" w:space="0" w:color="000000"/>
            </w:tcBorders>
            <w:vAlign w:val="bottom"/>
          </w:tcPr>
          <w:p w:rsidR="007B697A" w:rsidRPr="007B697A" w:rsidRDefault="007B697A" w:rsidP="007B697A">
            <w:pPr>
              <w:jc w:val="center"/>
              <w:rPr>
                <w:sz w:val="20"/>
              </w:rPr>
            </w:pPr>
          </w:p>
        </w:tc>
        <w:tc>
          <w:tcPr>
            <w:tcW w:w="954" w:type="dxa"/>
            <w:vMerge/>
            <w:tcBorders>
              <w:bottom w:val="single" w:sz="6" w:space="0" w:color="000000"/>
            </w:tcBorders>
          </w:tcPr>
          <w:p w:rsidR="007B697A" w:rsidRPr="007B697A" w:rsidRDefault="007B697A" w:rsidP="007B697A">
            <w:pPr>
              <w:jc w:val="center"/>
              <w:rPr>
                <w:sz w:val="20"/>
              </w:rPr>
            </w:pPr>
          </w:p>
        </w:tc>
        <w:tc>
          <w:tcPr>
            <w:tcW w:w="1116" w:type="dxa"/>
            <w:vMerge/>
            <w:tcBorders>
              <w:bottom w:val="single" w:sz="6" w:space="0" w:color="000000"/>
            </w:tcBorders>
            <w:vAlign w:val="bottom"/>
          </w:tcPr>
          <w:p w:rsidR="007B697A" w:rsidRPr="007B697A" w:rsidRDefault="007B697A" w:rsidP="007B697A">
            <w:pPr>
              <w:jc w:val="center"/>
              <w:rPr>
                <w:sz w:val="20"/>
              </w:rPr>
            </w:pPr>
          </w:p>
        </w:tc>
        <w:tc>
          <w:tcPr>
            <w:tcW w:w="1260" w:type="dxa"/>
            <w:vMerge/>
            <w:tcBorders>
              <w:bottom w:val="single" w:sz="6" w:space="0" w:color="000000"/>
            </w:tcBorders>
            <w:vAlign w:val="bottom"/>
          </w:tcPr>
          <w:p w:rsidR="007B697A" w:rsidRPr="007B697A" w:rsidRDefault="007B697A" w:rsidP="007B697A">
            <w:pPr>
              <w:jc w:val="center"/>
              <w:rPr>
                <w:sz w:val="20"/>
              </w:rPr>
            </w:pPr>
          </w:p>
        </w:tc>
        <w:tc>
          <w:tcPr>
            <w:tcW w:w="900" w:type="dxa"/>
            <w:tcBorders>
              <w:left w:val="nil"/>
              <w:bottom w:val="single" w:sz="6" w:space="0" w:color="000000"/>
            </w:tcBorders>
            <w:vAlign w:val="bottom"/>
          </w:tcPr>
          <w:p w:rsidR="007B697A" w:rsidRPr="007B697A" w:rsidRDefault="007B697A" w:rsidP="007B697A">
            <w:pPr>
              <w:ind w:left="-105"/>
              <w:jc w:val="center"/>
              <w:rPr>
                <w:sz w:val="20"/>
              </w:rPr>
            </w:pPr>
            <w:r w:rsidRPr="007B697A">
              <w:rPr>
                <w:sz w:val="20"/>
              </w:rPr>
              <w:t>Supply</w:t>
            </w:r>
          </w:p>
        </w:tc>
        <w:tc>
          <w:tcPr>
            <w:tcW w:w="990" w:type="dxa"/>
            <w:tcBorders>
              <w:left w:val="nil"/>
              <w:bottom w:val="single" w:sz="6" w:space="0" w:color="000000"/>
            </w:tcBorders>
            <w:vAlign w:val="bottom"/>
          </w:tcPr>
          <w:p w:rsidR="007B697A" w:rsidRPr="007B697A" w:rsidRDefault="007B697A" w:rsidP="007B697A">
            <w:pPr>
              <w:ind w:left="-105"/>
              <w:jc w:val="center"/>
              <w:rPr>
                <w:sz w:val="20"/>
              </w:rPr>
            </w:pPr>
            <w:r w:rsidRPr="007B697A">
              <w:rPr>
                <w:sz w:val="20"/>
              </w:rPr>
              <w:t>Exhaust</w:t>
            </w:r>
          </w:p>
        </w:tc>
        <w:tc>
          <w:tcPr>
            <w:tcW w:w="2615" w:type="dxa"/>
            <w:vMerge/>
            <w:tcBorders>
              <w:bottom w:val="single" w:sz="6" w:space="0" w:color="000000"/>
            </w:tcBorders>
            <w:vAlign w:val="bottom"/>
          </w:tcPr>
          <w:p w:rsidR="007B697A" w:rsidRPr="007B697A" w:rsidRDefault="007B697A" w:rsidP="007B697A">
            <w:pPr>
              <w:jc w:val="center"/>
              <w:rPr>
                <w:sz w:val="20"/>
              </w:rPr>
            </w:pPr>
          </w:p>
        </w:tc>
      </w:tr>
      <w:tr w:rsidR="007B697A" w:rsidRPr="007B697A" w:rsidTr="007B697A">
        <w:trPr>
          <w:cantSplit/>
          <w:trHeight w:val="648"/>
          <w:jc w:val="center"/>
        </w:trPr>
        <w:tc>
          <w:tcPr>
            <w:tcW w:w="1909"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rPr>
                <w:sz w:val="20"/>
              </w:rPr>
            </w:pPr>
            <w:r w:rsidRPr="007B697A">
              <w:rPr>
                <w:sz w:val="20"/>
              </w:rPr>
              <w:t>Background</w:t>
            </w:r>
          </w:p>
        </w:tc>
        <w:tc>
          <w:tcPr>
            <w:tcW w:w="920"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r w:rsidRPr="007B697A">
              <w:rPr>
                <w:sz w:val="20"/>
              </w:rPr>
              <w:t>409</w:t>
            </w:r>
          </w:p>
        </w:tc>
        <w:tc>
          <w:tcPr>
            <w:tcW w:w="1136"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r w:rsidRPr="007B697A">
              <w:rPr>
                <w:sz w:val="20"/>
              </w:rPr>
              <w:t>ND</w:t>
            </w:r>
          </w:p>
        </w:tc>
        <w:tc>
          <w:tcPr>
            <w:tcW w:w="810"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r w:rsidRPr="007B697A">
              <w:rPr>
                <w:sz w:val="20"/>
              </w:rPr>
              <w:t>70</w:t>
            </w:r>
          </w:p>
        </w:tc>
        <w:tc>
          <w:tcPr>
            <w:tcW w:w="1080"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r w:rsidRPr="007B697A">
              <w:rPr>
                <w:sz w:val="20"/>
              </w:rPr>
              <w:t>21</w:t>
            </w:r>
          </w:p>
        </w:tc>
        <w:tc>
          <w:tcPr>
            <w:tcW w:w="954"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r w:rsidRPr="007B697A">
              <w:rPr>
                <w:sz w:val="20"/>
              </w:rPr>
              <w:t>21</w:t>
            </w:r>
          </w:p>
        </w:tc>
        <w:tc>
          <w:tcPr>
            <w:tcW w:w="1116"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p>
        </w:tc>
        <w:tc>
          <w:tcPr>
            <w:tcW w:w="900"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7B697A" w:rsidRPr="007B697A" w:rsidRDefault="007B697A" w:rsidP="007B697A">
            <w:pPr>
              <w:spacing w:before="60" w:after="60"/>
              <w:jc w:val="center"/>
              <w:rPr>
                <w:sz w:val="20"/>
              </w:rPr>
            </w:pPr>
          </w:p>
        </w:tc>
        <w:tc>
          <w:tcPr>
            <w:tcW w:w="2615" w:type="dxa"/>
            <w:tcBorders>
              <w:top w:val="single" w:sz="6" w:space="0" w:color="000000"/>
              <w:left w:val="nil"/>
              <w:bottom w:val="single" w:sz="6" w:space="0" w:color="000000"/>
            </w:tcBorders>
            <w:shd w:val="clear" w:color="auto" w:fill="FFFFFF"/>
            <w:vAlign w:val="center"/>
          </w:tcPr>
          <w:p w:rsidR="007B697A" w:rsidRPr="007B697A" w:rsidRDefault="007B697A" w:rsidP="007B697A">
            <w:pPr>
              <w:spacing w:before="60" w:after="60"/>
              <w:rPr>
                <w:sz w:val="20"/>
              </w:rPr>
            </w:pPr>
            <w:r w:rsidRPr="007B697A">
              <w:rPr>
                <w:sz w:val="20"/>
              </w:rPr>
              <w:t>Overcast, landscaping activity</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Waiting area</w:t>
            </w:r>
          </w:p>
        </w:tc>
        <w:tc>
          <w:tcPr>
            <w:tcW w:w="920" w:type="dxa"/>
            <w:vAlign w:val="center"/>
          </w:tcPr>
          <w:p w:rsidR="007B697A" w:rsidRPr="007B697A" w:rsidRDefault="007B697A" w:rsidP="007B697A">
            <w:pPr>
              <w:spacing w:before="60" w:after="60"/>
              <w:jc w:val="center"/>
              <w:rPr>
                <w:sz w:val="20"/>
              </w:rPr>
            </w:pPr>
            <w:r w:rsidRPr="007B697A">
              <w:rPr>
                <w:sz w:val="20"/>
              </w:rPr>
              <w:t>520</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8</w:t>
            </w:r>
          </w:p>
        </w:tc>
        <w:tc>
          <w:tcPr>
            <w:tcW w:w="1116" w:type="dxa"/>
            <w:vAlign w:val="center"/>
          </w:tcPr>
          <w:p w:rsidR="007B697A" w:rsidRPr="007B697A" w:rsidRDefault="007B697A" w:rsidP="007B697A">
            <w:pPr>
              <w:spacing w:before="60" w:after="60"/>
              <w:jc w:val="center"/>
              <w:rPr>
                <w:sz w:val="20"/>
              </w:rPr>
            </w:pPr>
            <w:r w:rsidRPr="007B697A">
              <w:rPr>
                <w:sz w:val="20"/>
              </w:rPr>
              <w:t>1</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NC</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2004</w:t>
            </w:r>
          </w:p>
        </w:tc>
        <w:tc>
          <w:tcPr>
            <w:tcW w:w="920" w:type="dxa"/>
            <w:vAlign w:val="center"/>
          </w:tcPr>
          <w:p w:rsidR="007B697A" w:rsidRPr="007B697A" w:rsidRDefault="007B697A" w:rsidP="007B697A">
            <w:pPr>
              <w:spacing w:before="60" w:after="60"/>
              <w:jc w:val="center"/>
              <w:rPr>
                <w:sz w:val="20"/>
              </w:rPr>
            </w:pPr>
            <w:r w:rsidRPr="007B697A">
              <w:rPr>
                <w:sz w:val="20"/>
              </w:rPr>
              <w:t>571</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53</w:t>
            </w:r>
          </w:p>
        </w:tc>
        <w:tc>
          <w:tcPr>
            <w:tcW w:w="954" w:type="dxa"/>
            <w:vAlign w:val="center"/>
          </w:tcPr>
          <w:p w:rsidR="007B697A" w:rsidRPr="007B697A" w:rsidRDefault="007B697A" w:rsidP="007B697A">
            <w:pPr>
              <w:spacing w:before="60" w:after="60"/>
              <w:jc w:val="center"/>
              <w:rPr>
                <w:sz w:val="20"/>
              </w:rPr>
            </w:pPr>
            <w:r w:rsidRPr="007B697A">
              <w:rPr>
                <w:sz w:val="20"/>
              </w:rPr>
              <w:t>7</w:t>
            </w:r>
          </w:p>
        </w:tc>
        <w:tc>
          <w:tcPr>
            <w:tcW w:w="1116" w:type="dxa"/>
            <w:vAlign w:val="center"/>
          </w:tcPr>
          <w:p w:rsidR="007B697A" w:rsidRPr="007B697A" w:rsidRDefault="007B697A" w:rsidP="007B697A">
            <w:pPr>
              <w:spacing w:before="60" w:after="60"/>
              <w:jc w:val="center"/>
              <w:rPr>
                <w:sz w:val="20"/>
              </w:rPr>
            </w:pPr>
            <w:r w:rsidRPr="007B697A">
              <w:rPr>
                <w:sz w:val="20"/>
              </w:rPr>
              <w:t>3</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NC</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2003</w:t>
            </w:r>
          </w:p>
        </w:tc>
        <w:tc>
          <w:tcPr>
            <w:tcW w:w="920" w:type="dxa"/>
            <w:vAlign w:val="center"/>
          </w:tcPr>
          <w:p w:rsidR="007B697A" w:rsidRPr="007B697A" w:rsidRDefault="007B697A" w:rsidP="007B697A">
            <w:pPr>
              <w:spacing w:before="60" w:after="60"/>
              <w:jc w:val="center"/>
              <w:rPr>
                <w:sz w:val="20"/>
              </w:rPr>
            </w:pPr>
            <w:r w:rsidRPr="007B697A">
              <w:rPr>
                <w:sz w:val="20"/>
              </w:rPr>
              <w:t>549</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74</w:t>
            </w:r>
          </w:p>
        </w:tc>
        <w:tc>
          <w:tcPr>
            <w:tcW w:w="1080" w:type="dxa"/>
            <w:vAlign w:val="center"/>
          </w:tcPr>
          <w:p w:rsidR="007B697A" w:rsidRPr="007B697A" w:rsidRDefault="007B697A" w:rsidP="007B697A">
            <w:pPr>
              <w:spacing w:before="60" w:after="60"/>
              <w:jc w:val="center"/>
              <w:rPr>
                <w:sz w:val="20"/>
              </w:rPr>
            </w:pPr>
            <w:r w:rsidRPr="007B697A">
              <w:rPr>
                <w:sz w:val="20"/>
              </w:rPr>
              <w:t>53</w:t>
            </w:r>
          </w:p>
        </w:tc>
        <w:tc>
          <w:tcPr>
            <w:tcW w:w="954" w:type="dxa"/>
            <w:vAlign w:val="center"/>
          </w:tcPr>
          <w:p w:rsidR="007B697A" w:rsidRPr="007B697A" w:rsidRDefault="007B697A" w:rsidP="007B697A">
            <w:pPr>
              <w:spacing w:before="60" w:after="60"/>
              <w:jc w:val="center"/>
              <w:rPr>
                <w:sz w:val="20"/>
              </w:rPr>
            </w:pPr>
            <w:r w:rsidRPr="007B697A">
              <w:rPr>
                <w:sz w:val="20"/>
              </w:rPr>
              <w:t>8</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NC</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2002</w:t>
            </w:r>
          </w:p>
        </w:tc>
        <w:tc>
          <w:tcPr>
            <w:tcW w:w="920" w:type="dxa"/>
            <w:vAlign w:val="center"/>
          </w:tcPr>
          <w:p w:rsidR="007B697A" w:rsidRPr="007B697A" w:rsidRDefault="007B697A" w:rsidP="007B697A">
            <w:pPr>
              <w:spacing w:before="60" w:after="60"/>
              <w:jc w:val="center"/>
              <w:rPr>
                <w:sz w:val="20"/>
              </w:rPr>
            </w:pPr>
            <w:r w:rsidRPr="007B697A">
              <w:rPr>
                <w:sz w:val="20"/>
              </w:rPr>
              <w:t>560</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74</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7</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NC</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Reception side</w:t>
            </w:r>
          </w:p>
        </w:tc>
        <w:tc>
          <w:tcPr>
            <w:tcW w:w="920" w:type="dxa"/>
            <w:vAlign w:val="center"/>
          </w:tcPr>
          <w:p w:rsidR="007B697A" w:rsidRPr="007B697A" w:rsidRDefault="007B697A" w:rsidP="007B697A">
            <w:pPr>
              <w:spacing w:before="60" w:after="60"/>
              <w:jc w:val="center"/>
              <w:rPr>
                <w:sz w:val="20"/>
              </w:rPr>
            </w:pPr>
            <w:r w:rsidRPr="007B697A">
              <w:rPr>
                <w:sz w:val="20"/>
              </w:rPr>
              <w:t>588</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53</w:t>
            </w:r>
          </w:p>
        </w:tc>
        <w:tc>
          <w:tcPr>
            <w:tcW w:w="954" w:type="dxa"/>
            <w:vAlign w:val="center"/>
          </w:tcPr>
          <w:p w:rsidR="007B697A" w:rsidRPr="007B697A" w:rsidRDefault="007B697A" w:rsidP="007B697A">
            <w:pPr>
              <w:spacing w:before="60" w:after="60"/>
              <w:jc w:val="center"/>
              <w:rPr>
                <w:sz w:val="20"/>
              </w:rPr>
            </w:pPr>
            <w:r w:rsidRPr="007B697A">
              <w:rPr>
                <w:sz w:val="20"/>
              </w:rPr>
              <w:t>11</w:t>
            </w:r>
          </w:p>
        </w:tc>
        <w:tc>
          <w:tcPr>
            <w:tcW w:w="1116" w:type="dxa"/>
            <w:vAlign w:val="center"/>
          </w:tcPr>
          <w:p w:rsidR="007B697A" w:rsidRPr="007B697A" w:rsidRDefault="007B697A" w:rsidP="007B697A">
            <w:pPr>
              <w:spacing w:before="60" w:after="60"/>
              <w:jc w:val="center"/>
              <w:rPr>
                <w:sz w:val="20"/>
              </w:rPr>
            </w:pPr>
            <w:r w:rsidRPr="007B697A">
              <w:rPr>
                <w:sz w:val="20"/>
              </w:rPr>
              <w:t>5</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carpet</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2011 Conference</w:t>
            </w:r>
          </w:p>
        </w:tc>
        <w:tc>
          <w:tcPr>
            <w:tcW w:w="920" w:type="dxa"/>
            <w:vAlign w:val="center"/>
          </w:tcPr>
          <w:p w:rsidR="007B697A" w:rsidRPr="007B697A" w:rsidRDefault="007B697A" w:rsidP="007B697A">
            <w:pPr>
              <w:spacing w:before="60" w:after="60"/>
              <w:jc w:val="center"/>
              <w:rPr>
                <w:sz w:val="20"/>
              </w:rPr>
            </w:pPr>
            <w:r w:rsidRPr="007B697A">
              <w:rPr>
                <w:sz w:val="20"/>
              </w:rPr>
              <w:t>583</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7</w:t>
            </w:r>
          </w:p>
        </w:tc>
        <w:tc>
          <w:tcPr>
            <w:tcW w:w="1116" w:type="dxa"/>
            <w:vAlign w:val="center"/>
          </w:tcPr>
          <w:p w:rsidR="007B697A" w:rsidRPr="007B697A" w:rsidRDefault="007B697A" w:rsidP="007B697A">
            <w:pPr>
              <w:spacing w:before="60" w:after="60"/>
              <w:jc w:val="center"/>
              <w:rPr>
                <w:sz w:val="20"/>
              </w:rPr>
            </w:pPr>
            <w:r w:rsidRPr="007B697A">
              <w:rPr>
                <w:sz w:val="20"/>
              </w:rPr>
              <w:t>4</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Carpet, PC</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2010 Files</w:t>
            </w:r>
          </w:p>
        </w:tc>
        <w:tc>
          <w:tcPr>
            <w:tcW w:w="920" w:type="dxa"/>
            <w:vAlign w:val="center"/>
          </w:tcPr>
          <w:p w:rsidR="007B697A" w:rsidRPr="007B697A" w:rsidRDefault="007B697A" w:rsidP="007B697A">
            <w:pPr>
              <w:spacing w:before="60" w:after="60"/>
              <w:jc w:val="center"/>
              <w:rPr>
                <w:sz w:val="20"/>
              </w:rPr>
            </w:pPr>
            <w:r w:rsidRPr="007B697A">
              <w:rPr>
                <w:sz w:val="20"/>
              </w:rPr>
              <w:t>584</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7</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AI on file cabinets</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2009</w:t>
            </w:r>
          </w:p>
        </w:tc>
        <w:tc>
          <w:tcPr>
            <w:tcW w:w="920" w:type="dxa"/>
            <w:vAlign w:val="center"/>
          </w:tcPr>
          <w:p w:rsidR="007B697A" w:rsidRPr="007B697A" w:rsidRDefault="007B697A" w:rsidP="007B697A">
            <w:pPr>
              <w:spacing w:before="60" w:after="60"/>
              <w:jc w:val="center"/>
              <w:rPr>
                <w:sz w:val="20"/>
              </w:rPr>
            </w:pPr>
            <w:r w:rsidRPr="007B697A">
              <w:rPr>
                <w:sz w:val="20"/>
              </w:rPr>
              <w:t>577</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8</w:t>
            </w:r>
          </w:p>
        </w:tc>
        <w:tc>
          <w:tcPr>
            <w:tcW w:w="1116" w:type="dxa"/>
            <w:vAlign w:val="center"/>
          </w:tcPr>
          <w:p w:rsidR="007B697A" w:rsidRPr="007B697A" w:rsidRDefault="007B697A" w:rsidP="007B697A">
            <w:pPr>
              <w:spacing w:before="60" w:after="60"/>
              <w:jc w:val="center"/>
              <w:rPr>
                <w:sz w:val="20"/>
              </w:rPr>
            </w:pPr>
            <w:r w:rsidRPr="007B697A">
              <w:rPr>
                <w:sz w:val="20"/>
              </w:rPr>
              <w:t>1</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Carpet</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2012</w:t>
            </w:r>
          </w:p>
        </w:tc>
        <w:tc>
          <w:tcPr>
            <w:tcW w:w="920" w:type="dxa"/>
            <w:vAlign w:val="center"/>
          </w:tcPr>
          <w:p w:rsidR="007B697A" w:rsidRPr="007B697A" w:rsidRDefault="007B697A" w:rsidP="007B697A">
            <w:pPr>
              <w:spacing w:before="60" w:after="60"/>
              <w:jc w:val="center"/>
              <w:rPr>
                <w:sz w:val="20"/>
              </w:rPr>
            </w:pPr>
            <w:r w:rsidRPr="007B697A">
              <w:rPr>
                <w:sz w:val="20"/>
              </w:rPr>
              <w:t>592</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10</w:t>
            </w:r>
          </w:p>
        </w:tc>
        <w:tc>
          <w:tcPr>
            <w:tcW w:w="1116" w:type="dxa"/>
            <w:vAlign w:val="center"/>
          </w:tcPr>
          <w:p w:rsidR="007B697A" w:rsidRPr="007B697A" w:rsidRDefault="007B697A" w:rsidP="007B697A">
            <w:pPr>
              <w:spacing w:before="60" w:after="60"/>
              <w:jc w:val="center"/>
              <w:rPr>
                <w:sz w:val="20"/>
              </w:rPr>
            </w:pPr>
            <w:r w:rsidRPr="007B697A">
              <w:rPr>
                <w:sz w:val="20"/>
              </w:rPr>
              <w:t>1</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Carpet</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lastRenderedPageBreak/>
              <w:t>2008</w:t>
            </w:r>
          </w:p>
        </w:tc>
        <w:tc>
          <w:tcPr>
            <w:tcW w:w="920" w:type="dxa"/>
            <w:vAlign w:val="center"/>
          </w:tcPr>
          <w:p w:rsidR="007B697A" w:rsidRPr="007B697A" w:rsidRDefault="007B697A" w:rsidP="007B697A">
            <w:pPr>
              <w:spacing w:before="60" w:after="60"/>
              <w:jc w:val="center"/>
              <w:rPr>
                <w:sz w:val="20"/>
              </w:rPr>
            </w:pPr>
            <w:r w:rsidRPr="007B697A">
              <w:rPr>
                <w:sz w:val="20"/>
              </w:rPr>
              <w:t>606</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51</w:t>
            </w:r>
          </w:p>
        </w:tc>
        <w:tc>
          <w:tcPr>
            <w:tcW w:w="954" w:type="dxa"/>
            <w:vAlign w:val="center"/>
          </w:tcPr>
          <w:p w:rsidR="007B697A" w:rsidRPr="007B697A" w:rsidRDefault="007B697A" w:rsidP="007B697A">
            <w:pPr>
              <w:jc w:val="center"/>
              <w:rPr>
                <w:sz w:val="20"/>
              </w:rPr>
            </w:pPr>
            <w:r w:rsidRPr="007B697A">
              <w:rPr>
                <w:sz w:val="20"/>
              </w:rPr>
              <w:t>9</w:t>
            </w:r>
          </w:p>
        </w:tc>
        <w:tc>
          <w:tcPr>
            <w:tcW w:w="1116" w:type="dxa"/>
            <w:vAlign w:val="center"/>
          </w:tcPr>
          <w:p w:rsidR="007B697A" w:rsidRPr="007B697A" w:rsidRDefault="007B697A" w:rsidP="007B697A">
            <w:pPr>
              <w:spacing w:before="60" w:after="60"/>
              <w:jc w:val="center"/>
              <w:rPr>
                <w:sz w:val="20"/>
              </w:rPr>
            </w:pPr>
            <w:r w:rsidRPr="007B697A">
              <w:rPr>
                <w:sz w:val="20"/>
              </w:rPr>
              <w:t>1</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Carpet</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2014</w:t>
            </w:r>
          </w:p>
        </w:tc>
        <w:tc>
          <w:tcPr>
            <w:tcW w:w="920" w:type="dxa"/>
            <w:vAlign w:val="center"/>
          </w:tcPr>
          <w:p w:rsidR="007B697A" w:rsidRPr="007B697A" w:rsidRDefault="007B697A" w:rsidP="007B697A">
            <w:pPr>
              <w:spacing w:before="60" w:after="60"/>
              <w:jc w:val="center"/>
              <w:rPr>
                <w:sz w:val="20"/>
              </w:rPr>
            </w:pPr>
            <w:r w:rsidRPr="007B697A">
              <w:rPr>
                <w:sz w:val="20"/>
              </w:rPr>
              <w:t>607</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10</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jc w:val="center"/>
              <w:rPr>
                <w:sz w:val="20"/>
              </w:rPr>
            </w:pPr>
            <w:r w:rsidRPr="007B697A">
              <w:rPr>
                <w:sz w:val="20"/>
              </w:rPr>
              <w:t>N</w:t>
            </w:r>
          </w:p>
        </w:tc>
        <w:tc>
          <w:tcPr>
            <w:tcW w:w="900" w:type="dxa"/>
            <w:vAlign w:val="center"/>
          </w:tcPr>
          <w:p w:rsidR="007B697A" w:rsidRPr="007B697A" w:rsidRDefault="007B697A" w:rsidP="007B697A">
            <w:pPr>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 xml:space="preserve">Plants </w:t>
            </w:r>
          </w:p>
        </w:tc>
      </w:tr>
      <w:tr w:rsidR="007B697A" w:rsidRPr="007B697A" w:rsidTr="00723E9D">
        <w:trPr>
          <w:cantSplit/>
          <w:trHeight w:val="637"/>
          <w:jc w:val="center"/>
        </w:trPr>
        <w:tc>
          <w:tcPr>
            <w:tcW w:w="1909" w:type="dxa"/>
            <w:vAlign w:val="center"/>
          </w:tcPr>
          <w:p w:rsidR="007B697A" w:rsidRPr="007B697A" w:rsidRDefault="007B697A" w:rsidP="007B697A">
            <w:pPr>
              <w:spacing w:before="60" w:after="60"/>
              <w:rPr>
                <w:sz w:val="20"/>
              </w:rPr>
            </w:pPr>
            <w:r w:rsidRPr="007B697A">
              <w:rPr>
                <w:sz w:val="20"/>
              </w:rPr>
              <w:t>2013</w:t>
            </w:r>
          </w:p>
        </w:tc>
        <w:tc>
          <w:tcPr>
            <w:tcW w:w="920" w:type="dxa"/>
            <w:vAlign w:val="center"/>
          </w:tcPr>
          <w:p w:rsidR="007B697A" w:rsidRPr="007B697A" w:rsidRDefault="007B697A" w:rsidP="007B697A">
            <w:pPr>
              <w:spacing w:before="60" w:after="60"/>
              <w:jc w:val="center"/>
              <w:rPr>
                <w:sz w:val="20"/>
              </w:rPr>
            </w:pPr>
            <w:r w:rsidRPr="007B697A">
              <w:rPr>
                <w:sz w:val="20"/>
              </w:rPr>
              <w:t>714</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9</w:t>
            </w:r>
          </w:p>
        </w:tc>
        <w:tc>
          <w:tcPr>
            <w:tcW w:w="1116" w:type="dxa"/>
            <w:vAlign w:val="center"/>
          </w:tcPr>
          <w:p w:rsidR="007B697A" w:rsidRPr="007B697A" w:rsidRDefault="007B697A" w:rsidP="007B697A">
            <w:pPr>
              <w:spacing w:before="60" w:after="60"/>
              <w:jc w:val="center"/>
              <w:rPr>
                <w:sz w:val="20"/>
              </w:rPr>
            </w:pPr>
            <w:r w:rsidRPr="007B697A">
              <w:rPr>
                <w:sz w:val="20"/>
              </w:rPr>
              <w:t>2</w:t>
            </w:r>
          </w:p>
        </w:tc>
        <w:tc>
          <w:tcPr>
            <w:tcW w:w="1260" w:type="dxa"/>
            <w:vAlign w:val="center"/>
          </w:tcPr>
          <w:p w:rsidR="007B697A" w:rsidRPr="007B697A" w:rsidRDefault="007B697A" w:rsidP="007B697A">
            <w:pPr>
              <w:jc w:val="center"/>
              <w:rPr>
                <w:sz w:val="20"/>
              </w:rPr>
            </w:pPr>
            <w:r w:rsidRPr="007B697A">
              <w:rPr>
                <w:sz w:val="20"/>
              </w:rPr>
              <w:t>N</w:t>
            </w:r>
          </w:p>
        </w:tc>
        <w:tc>
          <w:tcPr>
            <w:tcW w:w="900" w:type="dxa"/>
            <w:vAlign w:val="center"/>
          </w:tcPr>
          <w:p w:rsidR="007B697A" w:rsidRPr="007B697A" w:rsidRDefault="007B697A" w:rsidP="007B697A">
            <w:pPr>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Plants ,carpet</w:t>
            </w:r>
          </w:p>
        </w:tc>
      </w:tr>
      <w:tr w:rsidR="007B697A" w:rsidRPr="007B697A" w:rsidTr="00723E9D">
        <w:trPr>
          <w:cantSplit/>
          <w:trHeight w:val="648"/>
          <w:jc w:val="center"/>
        </w:trPr>
        <w:tc>
          <w:tcPr>
            <w:tcW w:w="1909" w:type="dxa"/>
            <w:vAlign w:val="center"/>
          </w:tcPr>
          <w:p w:rsidR="007B697A" w:rsidRPr="007B697A" w:rsidRDefault="007B697A" w:rsidP="007B697A">
            <w:pPr>
              <w:rPr>
                <w:sz w:val="20"/>
              </w:rPr>
            </w:pPr>
            <w:r w:rsidRPr="007B697A">
              <w:rPr>
                <w:sz w:val="20"/>
              </w:rPr>
              <w:t>Cubicles 2019-2024</w:t>
            </w:r>
          </w:p>
        </w:tc>
        <w:tc>
          <w:tcPr>
            <w:tcW w:w="920" w:type="dxa"/>
            <w:vAlign w:val="center"/>
          </w:tcPr>
          <w:p w:rsidR="007B697A" w:rsidRPr="007B697A" w:rsidRDefault="007B697A" w:rsidP="007B697A">
            <w:pPr>
              <w:jc w:val="center"/>
              <w:rPr>
                <w:sz w:val="20"/>
              </w:rPr>
            </w:pPr>
            <w:r w:rsidRPr="007B697A">
              <w:rPr>
                <w:sz w:val="20"/>
              </w:rPr>
              <w:t>602</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51</w:t>
            </w:r>
          </w:p>
        </w:tc>
        <w:tc>
          <w:tcPr>
            <w:tcW w:w="954" w:type="dxa"/>
            <w:vAlign w:val="center"/>
          </w:tcPr>
          <w:p w:rsidR="007B697A" w:rsidRPr="007B697A" w:rsidRDefault="007B697A" w:rsidP="007B697A">
            <w:pPr>
              <w:spacing w:before="60" w:after="60"/>
              <w:jc w:val="center"/>
              <w:rPr>
                <w:sz w:val="20"/>
              </w:rPr>
            </w:pPr>
            <w:r w:rsidRPr="007B697A">
              <w:rPr>
                <w:sz w:val="20"/>
              </w:rPr>
              <w:t>9</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jc w:val="center"/>
              <w:rPr>
                <w:sz w:val="20"/>
              </w:rPr>
            </w:pPr>
            <w:r w:rsidRPr="007B697A">
              <w:rPr>
                <w:sz w:val="20"/>
              </w:rPr>
              <w:t>N</w:t>
            </w:r>
          </w:p>
        </w:tc>
        <w:tc>
          <w:tcPr>
            <w:tcW w:w="900" w:type="dxa"/>
            <w:vAlign w:val="center"/>
          </w:tcPr>
          <w:p w:rsidR="007B697A" w:rsidRPr="007B697A" w:rsidRDefault="007B697A" w:rsidP="007B697A">
            <w:pPr>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Carpet, CPs</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2015</w:t>
            </w:r>
          </w:p>
        </w:tc>
        <w:tc>
          <w:tcPr>
            <w:tcW w:w="920" w:type="dxa"/>
            <w:vAlign w:val="center"/>
          </w:tcPr>
          <w:p w:rsidR="007B697A" w:rsidRPr="007B697A" w:rsidRDefault="007B697A" w:rsidP="007B697A">
            <w:pPr>
              <w:spacing w:before="60" w:after="60"/>
              <w:jc w:val="center"/>
              <w:rPr>
                <w:sz w:val="20"/>
              </w:rPr>
            </w:pPr>
            <w:r w:rsidRPr="007B697A">
              <w:rPr>
                <w:sz w:val="20"/>
              </w:rPr>
              <w:t>564</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51</w:t>
            </w:r>
          </w:p>
        </w:tc>
        <w:tc>
          <w:tcPr>
            <w:tcW w:w="954" w:type="dxa"/>
            <w:vAlign w:val="center"/>
          </w:tcPr>
          <w:p w:rsidR="007B697A" w:rsidRPr="007B697A" w:rsidRDefault="007B697A" w:rsidP="007B697A">
            <w:pPr>
              <w:spacing w:before="60" w:after="60"/>
              <w:jc w:val="center"/>
              <w:rPr>
                <w:sz w:val="20"/>
              </w:rPr>
            </w:pPr>
            <w:r w:rsidRPr="007B697A">
              <w:rPr>
                <w:sz w:val="20"/>
              </w:rPr>
              <w:t>9</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jc w:val="center"/>
              <w:rPr>
                <w:sz w:val="20"/>
              </w:rPr>
            </w:pPr>
            <w:r w:rsidRPr="007B697A">
              <w:rPr>
                <w:sz w:val="20"/>
              </w:rPr>
              <w:t>N</w:t>
            </w:r>
          </w:p>
        </w:tc>
        <w:tc>
          <w:tcPr>
            <w:tcW w:w="900" w:type="dxa"/>
            <w:vAlign w:val="center"/>
          </w:tcPr>
          <w:p w:rsidR="007B697A" w:rsidRPr="007B697A" w:rsidRDefault="007B697A" w:rsidP="007B697A">
            <w:pPr>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2016</w:t>
            </w:r>
          </w:p>
        </w:tc>
        <w:tc>
          <w:tcPr>
            <w:tcW w:w="920" w:type="dxa"/>
            <w:vAlign w:val="center"/>
          </w:tcPr>
          <w:p w:rsidR="007B697A" w:rsidRPr="007B697A" w:rsidRDefault="007B697A" w:rsidP="007B697A">
            <w:pPr>
              <w:spacing w:before="60" w:after="60"/>
              <w:jc w:val="center"/>
              <w:rPr>
                <w:sz w:val="20"/>
              </w:rPr>
            </w:pPr>
            <w:r w:rsidRPr="007B697A">
              <w:rPr>
                <w:sz w:val="20"/>
              </w:rPr>
              <w:t>572</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51</w:t>
            </w:r>
          </w:p>
        </w:tc>
        <w:tc>
          <w:tcPr>
            <w:tcW w:w="954" w:type="dxa"/>
            <w:vAlign w:val="center"/>
          </w:tcPr>
          <w:p w:rsidR="007B697A" w:rsidRPr="007B697A" w:rsidRDefault="007B697A" w:rsidP="007B697A">
            <w:pPr>
              <w:spacing w:before="60" w:after="60"/>
              <w:jc w:val="center"/>
              <w:rPr>
                <w:sz w:val="20"/>
              </w:rPr>
            </w:pPr>
            <w:r w:rsidRPr="007B697A">
              <w:rPr>
                <w:sz w:val="20"/>
              </w:rPr>
              <w:t>8</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jc w:val="center"/>
              <w:rPr>
                <w:sz w:val="20"/>
              </w:rPr>
            </w:pPr>
            <w:r w:rsidRPr="007B697A">
              <w:rPr>
                <w:sz w:val="20"/>
              </w:rPr>
              <w:t>N</w:t>
            </w:r>
          </w:p>
        </w:tc>
        <w:tc>
          <w:tcPr>
            <w:tcW w:w="900" w:type="dxa"/>
            <w:vAlign w:val="center"/>
          </w:tcPr>
          <w:p w:rsidR="007B697A" w:rsidRPr="007B697A" w:rsidRDefault="007B697A" w:rsidP="007B697A">
            <w:pPr>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Plants</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Cubicles 2026-2029</w:t>
            </w:r>
          </w:p>
        </w:tc>
        <w:tc>
          <w:tcPr>
            <w:tcW w:w="920" w:type="dxa"/>
            <w:vAlign w:val="center"/>
          </w:tcPr>
          <w:p w:rsidR="007B697A" w:rsidRPr="007B697A" w:rsidRDefault="007B697A" w:rsidP="007B697A">
            <w:pPr>
              <w:spacing w:before="60" w:after="60"/>
              <w:jc w:val="center"/>
              <w:rPr>
                <w:sz w:val="20"/>
              </w:rPr>
            </w:pPr>
            <w:r w:rsidRPr="007B697A">
              <w:rPr>
                <w:sz w:val="20"/>
              </w:rPr>
              <w:t>568</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51</w:t>
            </w:r>
          </w:p>
        </w:tc>
        <w:tc>
          <w:tcPr>
            <w:tcW w:w="954" w:type="dxa"/>
            <w:vAlign w:val="center"/>
          </w:tcPr>
          <w:p w:rsidR="007B697A" w:rsidRPr="007B697A" w:rsidRDefault="007B697A" w:rsidP="007B697A">
            <w:pPr>
              <w:spacing w:before="60" w:after="60"/>
              <w:jc w:val="center"/>
              <w:rPr>
                <w:sz w:val="20"/>
              </w:rPr>
            </w:pPr>
            <w:r w:rsidRPr="007B697A">
              <w:rPr>
                <w:sz w:val="20"/>
              </w:rPr>
              <w:t>9</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jc w:val="center"/>
              <w:rPr>
                <w:sz w:val="20"/>
              </w:rPr>
            </w:pPr>
            <w:r w:rsidRPr="007B697A">
              <w:rPr>
                <w:sz w:val="20"/>
              </w:rPr>
              <w:t>N</w:t>
            </w:r>
          </w:p>
        </w:tc>
        <w:tc>
          <w:tcPr>
            <w:tcW w:w="900" w:type="dxa"/>
            <w:vAlign w:val="center"/>
          </w:tcPr>
          <w:p w:rsidR="007B697A" w:rsidRPr="007B697A" w:rsidRDefault="007B697A" w:rsidP="007B697A">
            <w:pPr>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2017</w:t>
            </w:r>
          </w:p>
        </w:tc>
        <w:tc>
          <w:tcPr>
            <w:tcW w:w="920" w:type="dxa"/>
            <w:vAlign w:val="center"/>
          </w:tcPr>
          <w:p w:rsidR="007B697A" w:rsidRPr="007B697A" w:rsidRDefault="007B697A" w:rsidP="007B697A">
            <w:pPr>
              <w:spacing w:before="60" w:after="60"/>
              <w:jc w:val="center"/>
              <w:rPr>
                <w:sz w:val="20"/>
              </w:rPr>
            </w:pPr>
            <w:r w:rsidRPr="007B697A">
              <w:rPr>
                <w:sz w:val="20"/>
              </w:rPr>
              <w:t>564</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51</w:t>
            </w:r>
          </w:p>
        </w:tc>
        <w:tc>
          <w:tcPr>
            <w:tcW w:w="954" w:type="dxa"/>
            <w:vAlign w:val="center"/>
          </w:tcPr>
          <w:p w:rsidR="007B697A" w:rsidRPr="007B697A" w:rsidRDefault="007B697A" w:rsidP="007B697A">
            <w:pPr>
              <w:spacing w:before="60" w:after="60"/>
              <w:jc w:val="center"/>
              <w:rPr>
                <w:sz w:val="20"/>
              </w:rPr>
            </w:pPr>
            <w:r w:rsidRPr="007B697A">
              <w:rPr>
                <w:sz w:val="20"/>
              </w:rPr>
              <w:t>9</w:t>
            </w:r>
          </w:p>
        </w:tc>
        <w:tc>
          <w:tcPr>
            <w:tcW w:w="1116" w:type="dxa"/>
            <w:vAlign w:val="center"/>
          </w:tcPr>
          <w:p w:rsidR="007B697A" w:rsidRPr="007B697A" w:rsidRDefault="007B697A" w:rsidP="007B697A">
            <w:pPr>
              <w:spacing w:before="60" w:after="60"/>
              <w:jc w:val="center"/>
              <w:rPr>
                <w:sz w:val="20"/>
              </w:rPr>
            </w:pPr>
            <w:r w:rsidRPr="007B697A">
              <w:rPr>
                <w:sz w:val="20"/>
              </w:rPr>
              <w:t>1</w:t>
            </w:r>
          </w:p>
        </w:tc>
        <w:tc>
          <w:tcPr>
            <w:tcW w:w="1260" w:type="dxa"/>
            <w:vAlign w:val="center"/>
          </w:tcPr>
          <w:p w:rsidR="007B697A" w:rsidRPr="007B697A" w:rsidRDefault="007B697A" w:rsidP="007B697A">
            <w:pPr>
              <w:jc w:val="center"/>
              <w:rPr>
                <w:sz w:val="20"/>
              </w:rPr>
            </w:pPr>
            <w:r w:rsidRPr="007B697A">
              <w:rPr>
                <w:sz w:val="20"/>
              </w:rPr>
              <w:t>N</w:t>
            </w:r>
          </w:p>
        </w:tc>
        <w:tc>
          <w:tcPr>
            <w:tcW w:w="900" w:type="dxa"/>
            <w:vAlign w:val="center"/>
          </w:tcPr>
          <w:p w:rsidR="007B697A" w:rsidRPr="007B697A" w:rsidRDefault="007B697A" w:rsidP="007B697A">
            <w:pPr>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2018</w:t>
            </w:r>
          </w:p>
        </w:tc>
        <w:tc>
          <w:tcPr>
            <w:tcW w:w="920" w:type="dxa"/>
            <w:vAlign w:val="center"/>
          </w:tcPr>
          <w:p w:rsidR="007B697A" w:rsidRPr="007B697A" w:rsidRDefault="007B697A" w:rsidP="007B697A">
            <w:pPr>
              <w:spacing w:before="60" w:after="60"/>
              <w:jc w:val="center"/>
              <w:rPr>
                <w:sz w:val="20"/>
              </w:rPr>
            </w:pPr>
            <w:r w:rsidRPr="007B697A">
              <w:rPr>
                <w:sz w:val="20"/>
              </w:rPr>
              <w:t>580</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51</w:t>
            </w:r>
          </w:p>
        </w:tc>
        <w:tc>
          <w:tcPr>
            <w:tcW w:w="954" w:type="dxa"/>
            <w:vAlign w:val="center"/>
          </w:tcPr>
          <w:p w:rsidR="007B697A" w:rsidRPr="007B697A" w:rsidRDefault="007B697A" w:rsidP="007B697A">
            <w:pPr>
              <w:spacing w:before="60" w:after="60"/>
              <w:jc w:val="center"/>
              <w:rPr>
                <w:sz w:val="20"/>
              </w:rPr>
            </w:pPr>
            <w:r w:rsidRPr="007B697A">
              <w:rPr>
                <w:sz w:val="20"/>
              </w:rPr>
              <w:t>8</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N</w:t>
            </w:r>
          </w:p>
        </w:tc>
        <w:tc>
          <w:tcPr>
            <w:tcW w:w="2615" w:type="dxa"/>
            <w:tcBorders>
              <w:left w:val="nil"/>
            </w:tcBorders>
            <w:vAlign w:val="center"/>
          </w:tcPr>
          <w:p w:rsidR="007B697A" w:rsidRPr="007B697A" w:rsidRDefault="007B697A" w:rsidP="007B697A">
            <w:pPr>
              <w:spacing w:before="60" w:after="60"/>
              <w:rPr>
                <w:sz w:val="20"/>
              </w:rPr>
            </w:pPr>
            <w:r w:rsidRPr="007B697A">
              <w:rPr>
                <w:sz w:val="20"/>
              </w:rPr>
              <w:t>DEM</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Cubicles 2033-2038</w:t>
            </w:r>
          </w:p>
        </w:tc>
        <w:tc>
          <w:tcPr>
            <w:tcW w:w="920" w:type="dxa"/>
            <w:vAlign w:val="center"/>
          </w:tcPr>
          <w:p w:rsidR="007B697A" w:rsidRPr="007B697A" w:rsidRDefault="007B697A" w:rsidP="007B697A">
            <w:pPr>
              <w:spacing w:before="60" w:after="60"/>
              <w:jc w:val="center"/>
              <w:rPr>
                <w:sz w:val="20"/>
              </w:rPr>
            </w:pPr>
            <w:r w:rsidRPr="007B697A">
              <w:rPr>
                <w:sz w:val="20"/>
              </w:rPr>
              <w:t>581</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50</w:t>
            </w:r>
          </w:p>
        </w:tc>
        <w:tc>
          <w:tcPr>
            <w:tcW w:w="954" w:type="dxa"/>
            <w:vAlign w:val="center"/>
          </w:tcPr>
          <w:p w:rsidR="007B697A" w:rsidRPr="007B697A" w:rsidRDefault="007B697A" w:rsidP="007B697A">
            <w:pPr>
              <w:spacing w:before="60" w:after="60"/>
              <w:jc w:val="center"/>
              <w:rPr>
                <w:sz w:val="20"/>
              </w:rPr>
            </w:pPr>
            <w:r w:rsidRPr="007B697A">
              <w:rPr>
                <w:sz w:val="20"/>
              </w:rPr>
              <w:t>12</w:t>
            </w:r>
          </w:p>
        </w:tc>
        <w:tc>
          <w:tcPr>
            <w:tcW w:w="1116" w:type="dxa"/>
            <w:vAlign w:val="center"/>
          </w:tcPr>
          <w:p w:rsidR="007B697A" w:rsidRPr="007B697A" w:rsidRDefault="007B697A" w:rsidP="007B697A">
            <w:pPr>
              <w:spacing w:before="60" w:after="60"/>
              <w:jc w:val="center"/>
              <w:rPr>
                <w:sz w:val="20"/>
              </w:rPr>
            </w:pPr>
            <w:r w:rsidRPr="007B697A">
              <w:rPr>
                <w:sz w:val="20"/>
              </w:rPr>
              <w:t>2</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PC, HS, plants</w:t>
            </w:r>
          </w:p>
        </w:tc>
      </w:tr>
      <w:tr w:rsidR="007B697A" w:rsidRPr="007B697A" w:rsidTr="00723E9D">
        <w:trPr>
          <w:cantSplit/>
          <w:trHeight w:val="648"/>
          <w:jc w:val="center"/>
        </w:trPr>
        <w:tc>
          <w:tcPr>
            <w:tcW w:w="1909" w:type="dxa"/>
            <w:vAlign w:val="center"/>
          </w:tcPr>
          <w:p w:rsidR="007B697A" w:rsidRPr="007B697A" w:rsidRDefault="007B697A" w:rsidP="007B697A">
            <w:pPr>
              <w:rPr>
                <w:sz w:val="20"/>
              </w:rPr>
            </w:pPr>
            <w:r w:rsidRPr="007B697A">
              <w:rPr>
                <w:sz w:val="20"/>
              </w:rPr>
              <w:lastRenderedPageBreak/>
              <w:t>Cubicles 2034-2036</w:t>
            </w:r>
          </w:p>
        </w:tc>
        <w:tc>
          <w:tcPr>
            <w:tcW w:w="920" w:type="dxa"/>
            <w:vAlign w:val="center"/>
          </w:tcPr>
          <w:p w:rsidR="007B697A" w:rsidRPr="007B697A" w:rsidRDefault="007B697A" w:rsidP="007B697A">
            <w:pPr>
              <w:jc w:val="center"/>
              <w:rPr>
                <w:sz w:val="20"/>
              </w:rPr>
            </w:pPr>
            <w:r w:rsidRPr="007B697A">
              <w:rPr>
                <w:sz w:val="20"/>
              </w:rPr>
              <w:t>577</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50</w:t>
            </w:r>
          </w:p>
        </w:tc>
        <w:tc>
          <w:tcPr>
            <w:tcW w:w="954" w:type="dxa"/>
            <w:vAlign w:val="center"/>
          </w:tcPr>
          <w:p w:rsidR="007B697A" w:rsidRPr="007B697A" w:rsidRDefault="007B697A" w:rsidP="007B697A">
            <w:pPr>
              <w:spacing w:before="60" w:after="60"/>
              <w:jc w:val="center"/>
              <w:rPr>
                <w:sz w:val="20"/>
              </w:rPr>
            </w:pPr>
            <w:r w:rsidRPr="007B697A">
              <w:rPr>
                <w:sz w:val="20"/>
              </w:rPr>
              <w:t>10</w:t>
            </w:r>
          </w:p>
        </w:tc>
        <w:tc>
          <w:tcPr>
            <w:tcW w:w="1116" w:type="dxa"/>
            <w:vAlign w:val="center"/>
          </w:tcPr>
          <w:p w:rsidR="007B697A" w:rsidRPr="007B697A" w:rsidRDefault="007B697A" w:rsidP="007B697A">
            <w:pPr>
              <w:spacing w:before="60" w:after="60"/>
              <w:jc w:val="center"/>
              <w:rPr>
                <w:sz w:val="20"/>
              </w:rPr>
            </w:pPr>
            <w:r w:rsidRPr="007B697A">
              <w:rPr>
                <w:sz w:val="20"/>
              </w:rPr>
              <w:t>2</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Cubicles 2039-2040</w:t>
            </w:r>
          </w:p>
        </w:tc>
        <w:tc>
          <w:tcPr>
            <w:tcW w:w="920" w:type="dxa"/>
            <w:vAlign w:val="center"/>
          </w:tcPr>
          <w:p w:rsidR="007B697A" w:rsidRPr="007B697A" w:rsidRDefault="007B697A" w:rsidP="007B697A">
            <w:pPr>
              <w:spacing w:before="60" w:after="60"/>
              <w:jc w:val="center"/>
              <w:rPr>
                <w:sz w:val="20"/>
              </w:rPr>
            </w:pPr>
            <w:r w:rsidRPr="007B697A">
              <w:rPr>
                <w:sz w:val="20"/>
              </w:rPr>
              <w:t>580</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50</w:t>
            </w:r>
          </w:p>
        </w:tc>
        <w:tc>
          <w:tcPr>
            <w:tcW w:w="954" w:type="dxa"/>
            <w:vAlign w:val="center"/>
          </w:tcPr>
          <w:p w:rsidR="007B697A" w:rsidRPr="007B697A" w:rsidRDefault="007B697A" w:rsidP="007B697A">
            <w:pPr>
              <w:spacing w:before="60" w:after="60"/>
              <w:jc w:val="center"/>
              <w:rPr>
                <w:sz w:val="20"/>
              </w:rPr>
            </w:pPr>
            <w:r w:rsidRPr="007B697A">
              <w:rPr>
                <w:sz w:val="20"/>
              </w:rPr>
              <w:t>10</w:t>
            </w:r>
          </w:p>
        </w:tc>
        <w:tc>
          <w:tcPr>
            <w:tcW w:w="1116" w:type="dxa"/>
            <w:vAlign w:val="center"/>
          </w:tcPr>
          <w:p w:rsidR="007B697A" w:rsidRPr="007B697A" w:rsidRDefault="007B697A" w:rsidP="007B697A">
            <w:pPr>
              <w:spacing w:before="60" w:after="60"/>
              <w:jc w:val="center"/>
              <w:rPr>
                <w:sz w:val="20"/>
              </w:rPr>
            </w:pPr>
            <w:r w:rsidRPr="007B697A">
              <w:rPr>
                <w:sz w:val="20"/>
              </w:rPr>
              <w:t>2</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AI</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Cubicles 2041-2042</w:t>
            </w:r>
          </w:p>
        </w:tc>
        <w:tc>
          <w:tcPr>
            <w:tcW w:w="920" w:type="dxa"/>
            <w:vAlign w:val="center"/>
          </w:tcPr>
          <w:p w:rsidR="007B697A" w:rsidRPr="007B697A" w:rsidRDefault="007B697A" w:rsidP="007B697A">
            <w:pPr>
              <w:spacing w:before="60" w:after="60"/>
              <w:jc w:val="center"/>
              <w:rPr>
                <w:sz w:val="20"/>
              </w:rPr>
            </w:pPr>
            <w:r w:rsidRPr="007B697A">
              <w:rPr>
                <w:sz w:val="20"/>
              </w:rPr>
              <w:t>620</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77</w:t>
            </w:r>
          </w:p>
        </w:tc>
        <w:tc>
          <w:tcPr>
            <w:tcW w:w="1080" w:type="dxa"/>
            <w:vAlign w:val="center"/>
          </w:tcPr>
          <w:p w:rsidR="007B697A" w:rsidRPr="007B697A" w:rsidRDefault="007B697A" w:rsidP="007B697A">
            <w:pPr>
              <w:spacing w:before="60" w:after="60"/>
              <w:jc w:val="center"/>
              <w:rPr>
                <w:sz w:val="20"/>
              </w:rPr>
            </w:pPr>
            <w:r w:rsidRPr="007B697A">
              <w:rPr>
                <w:sz w:val="20"/>
              </w:rPr>
              <w:t>49</w:t>
            </w:r>
          </w:p>
        </w:tc>
        <w:tc>
          <w:tcPr>
            <w:tcW w:w="954" w:type="dxa"/>
            <w:vAlign w:val="center"/>
          </w:tcPr>
          <w:p w:rsidR="007B697A" w:rsidRPr="007B697A" w:rsidRDefault="007B697A" w:rsidP="007B697A">
            <w:pPr>
              <w:spacing w:before="60" w:after="60"/>
              <w:jc w:val="center"/>
              <w:rPr>
                <w:sz w:val="20"/>
              </w:rPr>
            </w:pPr>
            <w:r w:rsidRPr="007B697A">
              <w:rPr>
                <w:sz w:val="20"/>
              </w:rPr>
              <w:t>8</w:t>
            </w:r>
          </w:p>
        </w:tc>
        <w:tc>
          <w:tcPr>
            <w:tcW w:w="1116" w:type="dxa"/>
            <w:vAlign w:val="center"/>
          </w:tcPr>
          <w:p w:rsidR="007B697A" w:rsidRPr="007B697A" w:rsidRDefault="007B697A" w:rsidP="007B697A">
            <w:pPr>
              <w:spacing w:before="60" w:after="60"/>
              <w:jc w:val="center"/>
              <w:rPr>
                <w:sz w:val="20"/>
              </w:rPr>
            </w:pPr>
            <w:r w:rsidRPr="007B697A">
              <w:rPr>
                <w:sz w:val="20"/>
              </w:rPr>
              <w:t>1</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Plants under air stream</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Cubicles 2043-2047</w:t>
            </w:r>
          </w:p>
        </w:tc>
        <w:tc>
          <w:tcPr>
            <w:tcW w:w="920" w:type="dxa"/>
            <w:vAlign w:val="center"/>
          </w:tcPr>
          <w:p w:rsidR="007B697A" w:rsidRPr="007B697A" w:rsidRDefault="007B697A" w:rsidP="007B697A">
            <w:pPr>
              <w:spacing w:before="60" w:after="60"/>
              <w:jc w:val="center"/>
              <w:rPr>
                <w:sz w:val="20"/>
              </w:rPr>
            </w:pPr>
            <w:r w:rsidRPr="007B697A">
              <w:rPr>
                <w:sz w:val="20"/>
              </w:rPr>
              <w:t>588</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77</w:t>
            </w:r>
          </w:p>
        </w:tc>
        <w:tc>
          <w:tcPr>
            <w:tcW w:w="1080" w:type="dxa"/>
            <w:vAlign w:val="center"/>
          </w:tcPr>
          <w:p w:rsidR="007B697A" w:rsidRPr="007B697A" w:rsidRDefault="007B697A" w:rsidP="007B697A">
            <w:pPr>
              <w:spacing w:before="60" w:after="60"/>
              <w:jc w:val="center"/>
              <w:rPr>
                <w:sz w:val="20"/>
              </w:rPr>
            </w:pPr>
            <w:r w:rsidRPr="007B697A">
              <w:rPr>
                <w:sz w:val="20"/>
              </w:rPr>
              <w:t>49</w:t>
            </w:r>
          </w:p>
        </w:tc>
        <w:tc>
          <w:tcPr>
            <w:tcW w:w="954" w:type="dxa"/>
            <w:vAlign w:val="center"/>
          </w:tcPr>
          <w:p w:rsidR="007B697A" w:rsidRPr="007B697A" w:rsidRDefault="007B697A" w:rsidP="007B697A">
            <w:pPr>
              <w:spacing w:before="60" w:after="60"/>
              <w:jc w:val="center"/>
              <w:rPr>
                <w:sz w:val="20"/>
              </w:rPr>
            </w:pPr>
            <w:r w:rsidRPr="007B697A">
              <w:rPr>
                <w:sz w:val="20"/>
              </w:rPr>
              <w:t>8</w:t>
            </w:r>
          </w:p>
        </w:tc>
        <w:tc>
          <w:tcPr>
            <w:tcW w:w="1116" w:type="dxa"/>
            <w:vAlign w:val="center"/>
          </w:tcPr>
          <w:p w:rsidR="007B697A" w:rsidRPr="007B697A" w:rsidRDefault="007B697A" w:rsidP="007B697A">
            <w:pPr>
              <w:spacing w:before="60" w:after="60"/>
              <w:jc w:val="center"/>
              <w:rPr>
                <w:sz w:val="20"/>
              </w:rPr>
            </w:pPr>
            <w:r w:rsidRPr="007B697A">
              <w:rPr>
                <w:sz w:val="20"/>
              </w:rPr>
              <w:t>1</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HS, microwave in hall</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Cubicles 2049-2050</w:t>
            </w:r>
          </w:p>
        </w:tc>
        <w:tc>
          <w:tcPr>
            <w:tcW w:w="920" w:type="dxa"/>
            <w:vAlign w:val="center"/>
          </w:tcPr>
          <w:p w:rsidR="007B697A" w:rsidRPr="007B697A" w:rsidRDefault="007B697A" w:rsidP="007B697A">
            <w:pPr>
              <w:spacing w:before="60" w:after="60"/>
              <w:jc w:val="center"/>
              <w:rPr>
                <w:sz w:val="20"/>
              </w:rPr>
            </w:pPr>
            <w:r w:rsidRPr="007B697A">
              <w:rPr>
                <w:sz w:val="20"/>
              </w:rPr>
              <w:t>583</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77</w:t>
            </w:r>
          </w:p>
        </w:tc>
        <w:tc>
          <w:tcPr>
            <w:tcW w:w="1080" w:type="dxa"/>
            <w:vAlign w:val="center"/>
          </w:tcPr>
          <w:p w:rsidR="007B697A" w:rsidRPr="007B697A" w:rsidRDefault="007B697A" w:rsidP="007B697A">
            <w:pPr>
              <w:spacing w:before="60" w:after="60"/>
              <w:jc w:val="center"/>
              <w:rPr>
                <w:sz w:val="20"/>
              </w:rPr>
            </w:pPr>
            <w:r w:rsidRPr="007B697A">
              <w:rPr>
                <w:sz w:val="20"/>
              </w:rPr>
              <w:t>48</w:t>
            </w:r>
          </w:p>
        </w:tc>
        <w:tc>
          <w:tcPr>
            <w:tcW w:w="954" w:type="dxa"/>
            <w:vAlign w:val="center"/>
          </w:tcPr>
          <w:p w:rsidR="007B697A" w:rsidRPr="007B697A" w:rsidRDefault="007B697A" w:rsidP="007B697A">
            <w:pPr>
              <w:spacing w:before="60" w:after="60"/>
              <w:jc w:val="center"/>
              <w:rPr>
                <w:sz w:val="20"/>
              </w:rPr>
            </w:pPr>
            <w:r w:rsidRPr="007B697A">
              <w:rPr>
                <w:sz w:val="20"/>
              </w:rPr>
              <w:t>10</w:t>
            </w:r>
          </w:p>
        </w:tc>
        <w:tc>
          <w:tcPr>
            <w:tcW w:w="1116" w:type="dxa"/>
            <w:vAlign w:val="center"/>
          </w:tcPr>
          <w:p w:rsidR="007B697A" w:rsidRPr="007B697A" w:rsidRDefault="007B697A" w:rsidP="007B697A">
            <w:pPr>
              <w:spacing w:before="60" w:after="60"/>
              <w:jc w:val="center"/>
              <w:rPr>
                <w:sz w:val="20"/>
              </w:rPr>
            </w:pPr>
            <w:r w:rsidRPr="007B697A">
              <w:rPr>
                <w:sz w:val="20"/>
              </w:rPr>
              <w:t>2</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Noisy supply vent over cube #2050, PC</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Cubicles 2059-2054</w:t>
            </w:r>
          </w:p>
        </w:tc>
        <w:tc>
          <w:tcPr>
            <w:tcW w:w="920" w:type="dxa"/>
            <w:vAlign w:val="center"/>
          </w:tcPr>
          <w:p w:rsidR="007B697A" w:rsidRPr="007B697A" w:rsidRDefault="007B697A" w:rsidP="007B697A">
            <w:pPr>
              <w:spacing w:before="60" w:after="60"/>
              <w:jc w:val="center"/>
              <w:rPr>
                <w:sz w:val="20"/>
              </w:rPr>
            </w:pPr>
            <w:r w:rsidRPr="007B697A">
              <w:rPr>
                <w:sz w:val="20"/>
              </w:rPr>
              <w:t>568</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48</w:t>
            </w:r>
          </w:p>
        </w:tc>
        <w:tc>
          <w:tcPr>
            <w:tcW w:w="954" w:type="dxa"/>
            <w:vAlign w:val="center"/>
          </w:tcPr>
          <w:p w:rsidR="007B697A" w:rsidRPr="007B697A" w:rsidRDefault="007B697A" w:rsidP="007B697A">
            <w:pPr>
              <w:spacing w:before="60" w:after="60"/>
              <w:jc w:val="center"/>
              <w:rPr>
                <w:sz w:val="20"/>
              </w:rPr>
            </w:pPr>
            <w:r w:rsidRPr="007B697A">
              <w:rPr>
                <w:sz w:val="20"/>
              </w:rPr>
              <w:t>12</w:t>
            </w:r>
          </w:p>
        </w:tc>
        <w:tc>
          <w:tcPr>
            <w:tcW w:w="1116" w:type="dxa"/>
            <w:vAlign w:val="center"/>
          </w:tcPr>
          <w:p w:rsidR="007B697A" w:rsidRPr="007B697A" w:rsidRDefault="007B697A" w:rsidP="007B697A">
            <w:pPr>
              <w:spacing w:before="60" w:after="60"/>
              <w:jc w:val="center"/>
              <w:rPr>
                <w:sz w:val="20"/>
              </w:rPr>
            </w:pPr>
            <w:r w:rsidRPr="007B697A">
              <w:rPr>
                <w:sz w:val="20"/>
              </w:rPr>
              <w:t>2</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Cubicles 2055-2062</w:t>
            </w:r>
          </w:p>
        </w:tc>
        <w:tc>
          <w:tcPr>
            <w:tcW w:w="920" w:type="dxa"/>
            <w:vAlign w:val="center"/>
          </w:tcPr>
          <w:p w:rsidR="007B697A" w:rsidRPr="007B697A" w:rsidRDefault="007B697A" w:rsidP="007B697A">
            <w:pPr>
              <w:spacing w:before="60" w:after="60"/>
              <w:jc w:val="center"/>
              <w:rPr>
                <w:sz w:val="20"/>
              </w:rPr>
            </w:pPr>
            <w:r w:rsidRPr="007B697A">
              <w:rPr>
                <w:sz w:val="20"/>
              </w:rPr>
              <w:t>577</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49</w:t>
            </w:r>
          </w:p>
        </w:tc>
        <w:tc>
          <w:tcPr>
            <w:tcW w:w="954" w:type="dxa"/>
            <w:vAlign w:val="center"/>
          </w:tcPr>
          <w:p w:rsidR="007B697A" w:rsidRPr="007B697A" w:rsidRDefault="007B697A" w:rsidP="007B697A">
            <w:pPr>
              <w:spacing w:before="60" w:after="60"/>
              <w:jc w:val="center"/>
              <w:rPr>
                <w:sz w:val="20"/>
              </w:rPr>
            </w:pPr>
            <w:r w:rsidRPr="007B697A">
              <w:rPr>
                <w:sz w:val="20"/>
              </w:rPr>
              <w:t>11</w:t>
            </w:r>
          </w:p>
        </w:tc>
        <w:tc>
          <w:tcPr>
            <w:tcW w:w="1116" w:type="dxa"/>
            <w:vAlign w:val="center"/>
          </w:tcPr>
          <w:p w:rsidR="007B697A" w:rsidRPr="007B697A" w:rsidRDefault="007B697A" w:rsidP="007B697A">
            <w:pPr>
              <w:spacing w:before="60" w:after="60"/>
              <w:jc w:val="center"/>
              <w:rPr>
                <w:sz w:val="20"/>
              </w:rPr>
            </w:pPr>
            <w:r w:rsidRPr="007B697A">
              <w:rPr>
                <w:sz w:val="20"/>
              </w:rPr>
              <w:t>2</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Half wall offices 2072-2072</w:t>
            </w:r>
          </w:p>
        </w:tc>
        <w:tc>
          <w:tcPr>
            <w:tcW w:w="920" w:type="dxa"/>
            <w:vAlign w:val="center"/>
          </w:tcPr>
          <w:p w:rsidR="007B697A" w:rsidRPr="007B697A" w:rsidRDefault="007B697A" w:rsidP="007B697A">
            <w:pPr>
              <w:spacing w:before="60" w:after="60"/>
              <w:jc w:val="center"/>
              <w:rPr>
                <w:sz w:val="20"/>
              </w:rPr>
            </w:pPr>
            <w:r w:rsidRPr="007B697A">
              <w:rPr>
                <w:sz w:val="20"/>
              </w:rPr>
              <w:t>575</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76</w:t>
            </w:r>
          </w:p>
        </w:tc>
        <w:tc>
          <w:tcPr>
            <w:tcW w:w="1080" w:type="dxa"/>
            <w:vAlign w:val="center"/>
          </w:tcPr>
          <w:p w:rsidR="007B697A" w:rsidRPr="007B697A" w:rsidRDefault="007B697A" w:rsidP="007B697A">
            <w:pPr>
              <w:spacing w:before="60" w:after="60"/>
              <w:jc w:val="center"/>
              <w:rPr>
                <w:sz w:val="20"/>
              </w:rPr>
            </w:pPr>
            <w:r w:rsidRPr="007B697A">
              <w:rPr>
                <w:sz w:val="20"/>
              </w:rPr>
              <w:t>49</w:t>
            </w:r>
          </w:p>
        </w:tc>
        <w:tc>
          <w:tcPr>
            <w:tcW w:w="954" w:type="dxa"/>
            <w:vAlign w:val="center"/>
          </w:tcPr>
          <w:p w:rsidR="007B697A" w:rsidRPr="007B697A" w:rsidRDefault="007B697A" w:rsidP="007B697A">
            <w:pPr>
              <w:spacing w:before="60" w:after="60"/>
              <w:jc w:val="center"/>
              <w:rPr>
                <w:sz w:val="20"/>
              </w:rPr>
            </w:pPr>
            <w:r w:rsidRPr="007B697A">
              <w:rPr>
                <w:sz w:val="20"/>
              </w:rPr>
              <w:t>11</w:t>
            </w:r>
          </w:p>
        </w:tc>
        <w:tc>
          <w:tcPr>
            <w:tcW w:w="1116" w:type="dxa"/>
            <w:vAlign w:val="center"/>
          </w:tcPr>
          <w:p w:rsidR="007B697A" w:rsidRPr="007B697A" w:rsidRDefault="007B697A" w:rsidP="007B697A">
            <w:pPr>
              <w:spacing w:before="60" w:after="60"/>
              <w:jc w:val="center"/>
              <w:rPr>
                <w:sz w:val="20"/>
              </w:rPr>
            </w:pPr>
            <w:r w:rsidRPr="007B697A">
              <w:rPr>
                <w:sz w:val="20"/>
              </w:rPr>
              <w:t>2</w:t>
            </w:r>
          </w:p>
        </w:tc>
        <w:tc>
          <w:tcPr>
            <w:tcW w:w="1260" w:type="dxa"/>
            <w:vAlign w:val="center"/>
          </w:tcPr>
          <w:p w:rsidR="007B697A" w:rsidRPr="007B697A" w:rsidRDefault="007B697A" w:rsidP="007B697A">
            <w:pPr>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Printer</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Conference 2064</w:t>
            </w:r>
          </w:p>
        </w:tc>
        <w:tc>
          <w:tcPr>
            <w:tcW w:w="920" w:type="dxa"/>
            <w:vAlign w:val="center"/>
          </w:tcPr>
          <w:p w:rsidR="007B697A" w:rsidRPr="007B697A" w:rsidRDefault="007B697A" w:rsidP="007B697A">
            <w:pPr>
              <w:spacing w:before="60" w:after="60"/>
              <w:jc w:val="center"/>
              <w:rPr>
                <w:sz w:val="20"/>
              </w:rPr>
            </w:pPr>
            <w:r w:rsidRPr="007B697A">
              <w:rPr>
                <w:sz w:val="20"/>
              </w:rPr>
              <w:t>596</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50</w:t>
            </w:r>
          </w:p>
        </w:tc>
        <w:tc>
          <w:tcPr>
            <w:tcW w:w="954" w:type="dxa"/>
            <w:vAlign w:val="center"/>
          </w:tcPr>
          <w:p w:rsidR="007B697A" w:rsidRPr="007B697A" w:rsidRDefault="007B697A" w:rsidP="007B697A">
            <w:pPr>
              <w:spacing w:before="60" w:after="60"/>
              <w:jc w:val="center"/>
              <w:rPr>
                <w:sz w:val="20"/>
              </w:rPr>
            </w:pPr>
            <w:r w:rsidRPr="007B697A">
              <w:rPr>
                <w:sz w:val="20"/>
              </w:rPr>
              <w:t>10</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lastRenderedPageBreak/>
              <w:t>Kitchen</w:t>
            </w:r>
          </w:p>
        </w:tc>
        <w:tc>
          <w:tcPr>
            <w:tcW w:w="920" w:type="dxa"/>
            <w:vAlign w:val="center"/>
          </w:tcPr>
          <w:p w:rsidR="007B697A" w:rsidRPr="007B697A" w:rsidRDefault="007B697A" w:rsidP="007B697A">
            <w:pPr>
              <w:spacing w:before="60" w:after="60"/>
              <w:jc w:val="center"/>
              <w:rPr>
                <w:sz w:val="20"/>
              </w:rPr>
            </w:pPr>
            <w:r w:rsidRPr="007B697A">
              <w:rPr>
                <w:sz w:val="20"/>
              </w:rPr>
              <w:t>647</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75</w:t>
            </w:r>
          </w:p>
        </w:tc>
        <w:tc>
          <w:tcPr>
            <w:tcW w:w="1080" w:type="dxa"/>
            <w:vAlign w:val="center"/>
          </w:tcPr>
          <w:p w:rsidR="007B697A" w:rsidRPr="007B697A" w:rsidRDefault="007B697A" w:rsidP="007B697A">
            <w:pPr>
              <w:spacing w:before="60" w:after="60"/>
              <w:jc w:val="center"/>
              <w:rPr>
                <w:sz w:val="20"/>
              </w:rPr>
            </w:pPr>
            <w:r w:rsidRPr="007B697A">
              <w:rPr>
                <w:sz w:val="20"/>
              </w:rPr>
              <w:t>52</w:t>
            </w:r>
          </w:p>
        </w:tc>
        <w:tc>
          <w:tcPr>
            <w:tcW w:w="954" w:type="dxa"/>
            <w:vAlign w:val="center"/>
          </w:tcPr>
          <w:p w:rsidR="007B697A" w:rsidRPr="007B697A" w:rsidRDefault="007B697A" w:rsidP="007B697A">
            <w:pPr>
              <w:spacing w:before="60" w:after="60"/>
              <w:jc w:val="center"/>
              <w:rPr>
                <w:sz w:val="20"/>
              </w:rPr>
            </w:pPr>
            <w:r w:rsidRPr="007B697A">
              <w:rPr>
                <w:sz w:val="20"/>
              </w:rPr>
              <w:t>12</w:t>
            </w:r>
          </w:p>
        </w:tc>
        <w:tc>
          <w:tcPr>
            <w:tcW w:w="1116" w:type="dxa"/>
            <w:vAlign w:val="center"/>
          </w:tcPr>
          <w:p w:rsidR="007B697A" w:rsidRPr="007B697A" w:rsidRDefault="007B697A" w:rsidP="007B697A">
            <w:pPr>
              <w:spacing w:before="60" w:after="60"/>
              <w:jc w:val="center"/>
              <w:rPr>
                <w:sz w:val="20"/>
              </w:rPr>
            </w:pPr>
            <w:r w:rsidRPr="007B697A">
              <w:rPr>
                <w:sz w:val="20"/>
              </w:rPr>
              <w:t>3</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No local exhaust, sink backsplash/counter unsealed, toaster oven crumbs &amp; residue</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2067 office</w:t>
            </w:r>
          </w:p>
        </w:tc>
        <w:tc>
          <w:tcPr>
            <w:tcW w:w="920" w:type="dxa"/>
            <w:vAlign w:val="center"/>
          </w:tcPr>
          <w:p w:rsidR="007B697A" w:rsidRPr="007B697A" w:rsidRDefault="007B697A" w:rsidP="007B697A">
            <w:pPr>
              <w:spacing w:before="60" w:after="60"/>
              <w:jc w:val="center"/>
              <w:rPr>
                <w:sz w:val="20"/>
              </w:rPr>
            </w:pPr>
            <w:r w:rsidRPr="007B697A">
              <w:rPr>
                <w:sz w:val="20"/>
              </w:rPr>
              <w:t>622</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72</w:t>
            </w:r>
          </w:p>
        </w:tc>
        <w:tc>
          <w:tcPr>
            <w:tcW w:w="1080" w:type="dxa"/>
            <w:vAlign w:val="center"/>
          </w:tcPr>
          <w:p w:rsidR="007B697A" w:rsidRPr="007B697A" w:rsidRDefault="007B697A" w:rsidP="007B697A">
            <w:pPr>
              <w:spacing w:before="60" w:after="60"/>
              <w:jc w:val="center"/>
              <w:rPr>
                <w:sz w:val="20"/>
              </w:rPr>
            </w:pPr>
            <w:r w:rsidRPr="007B697A">
              <w:rPr>
                <w:sz w:val="20"/>
              </w:rPr>
              <w:t>53</w:t>
            </w:r>
          </w:p>
        </w:tc>
        <w:tc>
          <w:tcPr>
            <w:tcW w:w="954" w:type="dxa"/>
            <w:vAlign w:val="center"/>
          </w:tcPr>
          <w:p w:rsidR="007B697A" w:rsidRPr="007B697A" w:rsidRDefault="007B697A" w:rsidP="007B697A">
            <w:pPr>
              <w:spacing w:before="60" w:after="60"/>
              <w:jc w:val="center"/>
              <w:rPr>
                <w:sz w:val="20"/>
              </w:rPr>
            </w:pPr>
            <w:r w:rsidRPr="007B697A">
              <w:rPr>
                <w:sz w:val="20"/>
              </w:rPr>
              <w:t>10</w:t>
            </w:r>
          </w:p>
        </w:tc>
        <w:tc>
          <w:tcPr>
            <w:tcW w:w="1116" w:type="dxa"/>
            <w:vAlign w:val="center"/>
          </w:tcPr>
          <w:p w:rsidR="007B697A" w:rsidRPr="007B697A" w:rsidRDefault="007B697A" w:rsidP="007B697A">
            <w:pPr>
              <w:spacing w:before="60" w:after="60"/>
              <w:jc w:val="center"/>
              <w:rPr>
                <w:sz w:val="20"/>
              </w:rPr>
            </w:pPr>
            <w:r w:rsidRPr="007B697A">
              <w:rPr>
                <w:sz w:val="20"/>
              </w:rPr>
              <w:t>1</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r w:rsidRPr="007B697A">
              <w:rPr>
                <w:sz w:val="20"/>
              </w:rPr>
              <w:t>Solar gain, CP</w:t>
            </w:r>
          </w:p>
        </w:tc>
      </w:tr>
      <w:tr w:rsidR="007B697A" w:rsidRPr="007B697A" w:rsidTr="00723E9D">
        <w:trPr>
          <w:cantSplit/>
          <w:trHeight w:val="648"/>
          <w:jc w:val="center"/>
        </w:trPr>
        <w:tc>
          <w:tcPr>
            <w:tcW w:w="1909" w:type="dxa"/>
            <w:vAlign w:val="center"/>
          </w:tcPr>
          <w:p w:rsidR="007B697A" w:rsidRPr="007B697A" w:rsidRDefault="007B697A" w:rsidP="007B697A">
            <w:pPr>
              <w:spacing w:before="60" w:after="60"/>
              <w:rPr>
                <w:sz w:val="20"/>
              </w:rPr>
            </w:pPr>
            <w:r w:rsidRPr="007B697A">
              <w:rPr>
                <w:sz w:val="20"/>
              </w:rPr>
              <w:t>2068</w:t>
            </w:r>
          </w:p>
        </w:tc>
        <w:tc>
          <w:tcPr>
            <w:tcW w:w="920" w:type="dxa"/>
            <w:vAlign w:val="center"/>
          </w:tcPr>
          <w:p w:rsidR="007B697A" w:rsidRPr="007B697A" w:rsidRDefault="007B697A" w:rsidP="007B697A">
            <w:pPr>
              <w:spacing w:before="60" w:after="60"/>
              <w:jc w:val="center"/>
              <w:rPr>
                <w:sz w:val="20"/>
              </w:rPr>
            </w:pPr>
            <w:r w:rsidRPr="007B697A">
              <w:rPr>
                <w:sz w:val="20"/>
              </w:rPr>
              <w:t>610</w:t>
            </w:r>
          </w:p>
        </w:tc>
        <w:tc>
          <w:tcPr>
            <w:tcW w:w="1136" w:type="dxa"/>
            <w:vAlign w:val="center"/>
          </w:tcPr>
          <w:p w:rsidR="007B697A" w:rsidRPr="007B697A" w:rsidRDefault="007B697A" w:rsidP="007B697A">
            <w:pPr>
              <w:spacing w:before="60" w:after="60"/>
              <w:jc w:val="center"/>
              <w:rPr>
                <w:sz w:val="20"/>
              </w:rPr>
            </w:pPr>
            <w:r w:rsidRPr="007B697A">
              <w:rPr>
                <w:sz w:val="20"/>
              </w:rPr>
              <w:t>ND</w:t>
            </w:r>
          </w:p>
        </w:tc>
        <w:tc>
          <w:tcPr>
            <w:tcW w:w="810" w:type="dxa"/>
            <w:vAlign w:val="center"/>
          </w:tcPr>
          <w:p w:rsidR="007B697A" w:rsidRPr="007B697A" w:rsidRDefault="007B697A" w:rsidP="007B697A">
            <w:pPr>
              <w:spacing w:before="60" w:after="60"/>
              <w:jc w:val="center"/>
              <w:rPr>
                <w:sz w:val="20"/>
              </w:rPr>
            </w:pPr>
            <w:r w:rsidRPr="007B697A">
              <w:rPr>
                <w:sz w:val="20"/>
              </w:rPr>
              <w:t>74</w:t>
            </w:r>
          </w:p>
        </w:tc>
        <w:tc>
          <w:tcPr>
            <w:tcW w:w="1080" w:type="dxa"/>
            <w:vAlign w:val="center"/>
          </w:tcPr>
          <w:p w:rsidR="007B697A" w:rsidRPr="007B697A" w:rsidRDefault="007B697A" w:rsidP="007B697A">
            <w:pPr>
              <w:spacing w:before="60" w:after="60"/>
              <w:jc w:val="center"/>
              <w:rPr>
                <w:sz w:val="20"/>
              </w:rPr>
            </w:pPr>
            <w:r w:rsidRPr="007B697A">
              <w:rPr>
                <w:sz w:val="20"/>
              </w:rPr>
              <w:t>53</w:t>
            </w:r>
          </w:p>
        </w:tc>
        <w:tc>
          <w:tcPr>
            <w:tcW w:w="954" w:type="dxa"/>
            <w:vAlign w:val="center"/>
          </w:tcPr>
          <w:p w:rsidR="007B697A" w:rsidRPr="007B697A" w:rsidRDefault="007B697A" w:rsidP="007B697A">
            <w:pPr>
              <w:spacing w:before="60" w:after="60"/>
              <w:jc w:val="center"/>
              <w:rPr>
                <w:sz w:val="20"/>
              </w:rPr>
            </w:pPr>
            <w:r w:rsidRPr="007B697A">
              <w:rPr>
                <w:sz w:val="20"/>
              </w:rPr>
              <w:t>10</w:t>
            </w:r>
          </w:p>
        </w:tc>
        <w:tc>
          <w:tcPr>
            <w:tcW w:w="1116" w:type="dxa"/>
            <w:vAlign w:val="center"/>
          </w:tcPr>
          <w:p w:rsidR="007B697A" w:rsidRPr="007B697A" w:rsidRDefault="007B697A" w:rsidP="007B697A">
            <w:pPr>
              <w:spacing w:before="60" w:after="60"/>
              <w:jc w:val="center"/>
              <w:rPr>
                <w:sz w:val="20"/>
              </w:rPr>
            </w:pPr>
            <w:r w:rsidRPr="007B697A">
              <w:rPr>
                <w:sz w:val="20"/>
              </w:rPr>
              <w:t>0</w:t>
            </w:r>
          </w:p>
        </w:tc>
        <w:tc>
          <w:tcPr>
            <w:tcW w:w="1260" w:type="dxa"/>
            <w:vAlign w:val="center"/>
          </w:tcPr>
          <w:p w:rsidR="007B697A" w:rsidRPr="007B697A" w:rsidRDefault="007B697A" w:rsidP="007B697A">
            <w:pPr>
              <w:spacing w:before="60" w:after="60"/>
              <w:jc w:val="center"/>
              <w:rPr>
                <w:sz w:val="20"/>
              </w:rPr>
            </w:pPr>
            <w:r w:rsidRPr="007B697A">
              <w:rPr>
                <w:sz w:val="20"/>
              </w:rPr>
              <w:t>N</w:t>
            </w:r>
          </w:p>
        </w:tc>
        <w:tc>
          <w:tcPr>
            <w:tcW w:w="900" w:type="dxa"/>
            <w:vAlign w:val="center"/>
          </w:tcPr>
          <w:p w:rsidR="007B697A" w:rsidRPr="007B697A" w:rsidRDefault="007B697A" w:rsidP="007B697A">
            <w:pPr>
              <w:spacing w:before="60" w:after="60"/>
              <w:jc w:val="center"/>
              <w:rPr>
                <w:sz w:val="20"/>
              </w:rPr>
            </w:pPr>
            <w:r w:rsidRPr="007B697A">
              <w:rPr>
                <w:sz w:val="20"/>
              </w:rPr>
              <w:t>Y</w:t>
            </w:r>
          </w:p>
        </w:tc>
        <w:tc>
          <w:tcPr>
            <w:tcW w:w="990" w:type="dxa"/>
            <w:vAlign w:val="center"/>
          </w:tcPr>
          <w:p w:rsidR="007B697A" w:rsidRPr="007B697A" w:rsidRDefault="007B697A" w:rsidP="007B697A">
            <w:pPr>
              <w:spacing w:before="60" w:after="60"/>
              <w:jc w:val="center"/>
              <w:rPr>
                <w:sz w:val="20"/>
              </w:rPr>
            </w:pPr>
            <w:r w:rsidRPr="007B697A">
              <w:rPr>
                <w:sz w:val="20"/>
              </w:rPr>
              <w:t>Y</w:t>
            </w:r>
          </w:p>
        </w:tc>
        <w:tc>
          <w:tcPr>
            <w:tcW w:w="2615" w:type="dxa"/>
            <w:tcBorders>
              <w:left w:val="nil"/>
            </w:tcBorders>
            <w:vAlign w:val="center"/>
          </w:tcPr>
          <w:p w:rsidR="007B697A" w:rsidRPr="007B697A" w:rsidRDefault="007B697A" w:rsidP="007B697A">
            <w:pPr>
              <w:spacing w:before="60" w:after="60"/>
              <w:rPr>
                <w:sz w:val="20"/>
              </w:rPr>
            </w:pPr>
          </w:p>
        </w:tc>
      </w:tr>
    </w:tbl>
    <w:p w:rsidR="007B697A" w:rsidRPr="007B697A" w:rsidRDefault="007B697A" w:rsidP="007B697A"/>
    <w:p w:rsidR="00FA3444" w:rsidRPr="005A1D50" w:rsidRDefault="00FA3444" w:rsidP="00FA3444">
      <w:pPr>
        <w:pStyle w:val="BodyText2"/>
        <w:rPr>
          <w:szCs w:val="24"/>
        </w:rPr>
      </w:pPr>
    </w:p>
    <w:sectPr w:rsidR="00FA3444" w:rsidRPr="005A1D50" w:rsidSect="007B697A">
      <w:headerReference w:type="default" r:id="rId19"/>
      <w:footerReference w:type="default" r:id="rId20"/>
      <w:headerReference w:type="first" r:id="rId21"/>
      <w:footerReference w:type="first" r:id="rId22"/>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CE" w:rsidRDefault="00CF04CE">
      <w:r>
        <w:separator/>
      </w:r>
    </w:p>
  </w:endnote>
  <w:endnote w:type="continuationSeparator" w:id="0">
    <w:p w:rsidR="00CF04CE" w:rsidRDefault="00CF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4827">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7A" w:rsidRDefault="007B69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723E9D" w:rsidRPr="00F374D5" w:rsidTr="00723E9D">
      <w:trPr>
        <w:trHeight w:val="300"/>
        <w:jc w:val="center"/>
      </w:trPr>
      <w:tc>
        <w:tcPr>
          <w:tcW w:w="340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HS = hand sanitizer</w:t>
          </w:r>
        </w:p>
      </w:tc>
      <w:tc>
        <w:tcPr>
          <w:tcW w:w="2028"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723E9D" w:rsidRPr="00F374D5" w:rsidTr="00723E9D">
      <w:trPr>
        <w:trHeight w:val="300"/>
        <w:jc w:val="center"/>
      </w:trPr>
      <w:tc>
        <w:tcPr>
          <w:tcW w:w="340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PC = photocopier</w:t>
          </w:r>
        </w:p>
      </w:tc>
      <w:tc>
        <w:tcPr>
          <w:tcW w:w="2028"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ND = non detect</w:t>
          </w:r>
        </w:p>
      </w:tc>
    </w:tr>
    <w:tr w:rsidR="00723E9D" w:rsidRPr="00F374D5" w:rsidTr="00723E9D">
      <w:trPr>
        <w:trHeight w:val="300"/>
        <w:jc w:val="center"/>
      </w:trPr>
      <w:tc>
        <w:tcPr>
          <w:tcW w:w="340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AI = accumulated items</w:t>
          </w:r>
        </w:p>
      </w:tc>
      <w:tc>
        <w:tcPr>
          <w:tcW w:w="261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p>
      </w:tc>
      <w:tc>
        <w:tcPr>
          <w:tcW w:w="2700"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p>
      </w:tc>
      <w:tc>
        <w:tcPr>
          <w:tcW w:w="2028"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p>
      </w:tc>
    </w:tr>
  </w:tbl>
  <w:p w:rsidR="00723E9D" w:rsidRDefault="00723E9D" w:rsidP="00723E9D">
    <w:pPr>
      <w:tabs>
        <w:tab w:val="left" w:pos="9180"/>
      </w:tabs>
      <w:rPr>
        <w:b/>
        <w:sz w:val="20"/>
      </w:rPr>
    </w:pPr>
  </w:p>
  <w:p w:rsidR="00723E9D" w:rsidRPr="009804D7" w:rsidRDefault="00723E9D" w:rsidP="00723E9D">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23E9D" w:rsidTr="00723E9D">
      <w:tc>
        <w:tcPr>
          <w:tcW w:w="2718" w:type="dxa"/>
          <w:tcBorders>
            <w:top w:val="single" w:sz="18" w:space="0" w:color="auto"/>
          </w:tcBorders>
        </w:tcPr>
        <w:p w:rsidR="00723E9D" w:rsidRDefault="00723E9D" w:rsidP="00723E9D">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23E9D" w:rsidRDefault="00723E9D" w:rsidP="00723E9D">
          <w:pPr>
            <w:rPr>
              <w:sz w:val="20"/>
            </w:rPr>
          </w:pPr>
          <w:r>
            <w:rPr>
              <w:sz w:val="20"/>
            </w:rPr>
            <w:t>&lt; 800 ppm = preferred</w:t>
          </w:r>
        </w:p>
      </w:tc>
      <w:tc>
        <w:tcPr>
          <w:tcW w:w="3600" w:type="dxa"/>
          <w:tcBorders>
            <w:top w:val="single" w:sz="18" w:space="0" w:color="auto"/>
          </w:tcBorders>
        </w:tcPr>
        <w:p w:rsidR="00723E9D" w:rsidRDefault="00723E9D" w:rsidP="00723E9D">
          <w:pPr>
            <w:jc w:val="right"/>
            <w:rPr>
              <w:sz w:val="20"/>
            </w:rPr>
          </w:pPr>
          <w:r>
            <w:rPr>
              <w:sz w:val="20"/>
            </w:rPr>
            <w:t>Temperature:</w:t>
          </w:r>
        </w:p>
      </w:tc>
      <w:tc>
        <w:tcPr>
          <w:tcW w:w="3420" w:type="dxa"/>
          <w:tcBorders>
            <w:top w:val="single" w:sz="18" w:space="0" w:color="auto"/>
          </w:tcBorders>
        </w:tcPr>
        <w:p w:rsidR="00723E9D" w:rsidRDefault="00723E9D" w:rsidP="00723E9D">
          <w:pPr>
            <w:rPr>
              <w:sz w:val="20"/>
            </w:rPr>
          </w:pPr>
          <w:r>
            <w:rPr>
              <w:sz w:val="20"/>
            </w:rPr>
            <w:t>70 - 78 °F</w:t>
          </w:r>
        </w:p>
      </w:tc>
    </w:tr>
    <w:tr w:rsidR="00723E9D" w:rsidTr="00723E9D">
      <w:tc>
        <w:tcPr>
          <w:tcW w:w="2718" w:type="dxa"/>
        </w:tcPr>
        <w:p w:rsidR="00723E9D" w:rsidRDefault="00723E9D" w:rsidP="00723E9D">
          <w:pPr>
            <w:jc w:val="right"/>
            <w:rPr>
              <w:sz w:val="20"/>
            </w:rPr>
          </w:pPr>
        </w:p>
      </w:tc>
      <w:tc>
        <w:tcPr>
          <w:tcW w:w="4860" w:type="dxa"/>
        </w:tcPr>
        <w:p w:rsidR="00723E9D" w:rsidRDefault="00723E9D" w:rsidP="00723E9D">
          <w:pPr>
            <w:rPr>
              <w:sz w:val="20"/>
            </w:rPr>
          </w:pPr>
          <w:r>
            <w:rPr>
              <w:sz w:val="20"/>
            </w:rPr>
            <w:t>&gt; 800 ppm = indicative of ventilation problems</w:t>
          </w:r>
        </w:p>
      </w:tc>
      <w:tc>
        <w:tcPr>
          <w:tcW w:w="3600" w:type="dxa"/>
        </w:tcPr>
        <w:p w:rsidR="00723E9D" w:rsidRDefault="00723E9D" w:rsidP="00723E9D">
          <w:pPr>
            <w:jc w:val="right"/>
            <w:rPr>
              <w:sz w:val="20"/>
            </w:rPr>
          </w:pPr>
          <w:r>
            <w:rPr>
              <w:sz w:val="20"/>
            </w:rPr>
            <w:t>Relative Humidity:</w:t>
          </w:r>
        </w:p>
      </w:tc>
      <w:tc>
        <w:tcPr>
          <w:tcW w:w="3420" w:type="dxa"/>
        </w:tcPr>
        <w:p w:rsidR="00723E9D" w:rsidRDefault="00723E9D" w:rsidP="00723E9D">
          <w:pPr>
            <w:rPr>
              <w:sz w:val="20"/>
            </w:rPr>
          </w:pPr>
          <w:r>
            <w:rPr>
              <w:sz w:val="20"/>
            </w:rPr>
            <w:t>40 - 60%</w:t>
          </w:r>
        </w:p>
      </w:tc>
    </w:tr>
  </w:tbl>
  <w:p w:rsidR="00723E9D" w:rsidRDefault="00723E9D" w:rsidP="00723E9D">
    <w:pPr>
      <w:pStyle w:val="Footer"/>
      <w:jc w:val="center"/>
    </w:pPr>
  </w:p>
  <w:p w:rsidR="00723E9D" w:rsidRPr="00FB37EB" w:rsidRDefault="00723E9D" w:rsidP="00723E9D">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274827">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723E9D" w:rsidRPr="00F374D5" w:rsidTr="00723E9D">
      <w:trPr>
        <w:trHeight w:val="300"/>
        <w:jc w:val="center"/>
      </w:trPr>
      <w:tc>
        <w:tcPr>
          <w:tcW w:w="340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HS = hand sanitizer</w:t>
          </w:r>
        </w:p>
      </w:tc>
      <w:tc>
        <w:tcPr>
          <w:tcW w:w="2028"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723E9D" w:rsidRPr="00F374D5" w:rsidTr="00723E9D">
      <w:trPr>
        <w:trHeight w:val="300"/>
        <w:jc w:val="center"/>
      </w:trPr>
      <w:tc>
        <w:tcPr>
          <w:tcW w:w="340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PC = photocopier</w:t>
          </w:r>
        </w:p>
      </w:tc>
      <w:tc>
        <w:tcPr>
          <w:tcW w:w="2028"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ND = non detect</w:t>
          </w:r>
        </w:p>
      </w:tc>
    </w:tr>
    <w:tr w:rsidR="00723E9D" w:rsidRPr="00F374D5" w:rsidTr="00723E9D">
      <w:trPr>
        <w:trHeight w:val="300"/>
        <w:jc w:val="center"/>
      </w:trPr>
      <w:tc>
        <w:tcPr>
          <w:tcW w:w="340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r>
            <w:rPr>
              <w:rFonts w:ascii="Times" w:hAnsi="Times" w:cs="Times"/>
              <w:sz w:val="20"/>
            </w:rPr>
            <w:t>AI = accumulated items</w:t>
          </w:r>
        </w:p>
      </w:tc>
      <w:tc>
        <w:tcPr>
          <w:tcW w:w="2617"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p>
      </w:tc>
      <w:tc>
        <w:tcPr>
          <w:tcW w:w="2700"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p>
      </w:tc>
      <w:tc>
        <w:tcPr>
          <w:tcW w:w="2028" w:type="dxa"/>
          <w:tcBorders>
            <w:top w:val="nil"/>
            <w:left w:val="nil"/>
            <w:bottom w:val="nil"/>
            <w:right w:val="nil"/>
          </w:tcBorders>
          <w:shd w:val="clear" w:color="auto" w:fill="auto"/>
          <w:noWrap/>
          <w:vAlign w:val="bottom"/>
        </w:tcPr>
        <w:p w:rsidR="00723E9D" w:rsidRPr="00F374D5" w:rsidRDefault="00723E9D" w:rsidP="00723E9D">
          <w:pPr>
            <w:rPr>
              <w:rFonts w:ascii="Times" w:hAnsi="Times" w:cs="Times"/>
              <w:sz w:val="20"/>
            </w:rPr>
          </w:pPr>
        </w:p>
      </w:tc>
    </w:tr>
  </w:tbl>
  <w:p w:rsidR="00723E9D" w:rsidRDefault="00723E9D" w:rsidP="00723E9D">
    <w:pPr>
      <w:tabs>
        <w:tab w:val="left" w:pos="9180"/>
      </w:tabs>
      <w:rPr>
        <w:b/>
        <w:sz w:val="20"/>
      </w:rPr>
    </w:pPr>
  </w:p>
  <w:p w:rsidR="00723E9D" w:rsidRDefault="00723E9D" w:rsidP="00723E9D">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23E9D" w:rsidTr="00723E9D">
      <w:tc>
        <w:tcPr>
          <w:tcW w:w="2718" w:type="dxa"/>
          <w:tcBorders>
            <w:top w:val="single" w:sz="18" w:space="0" w:color="auto"/>
          </w:tcBorders>
        </w:tcPr>
        <w:p w:rsidR="00723E9D" w:rsidRDefault="00723E9D" w:rsidP="00723E9D">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23E9D" w:rsidRDefault="00723E9D" w:rsidP="00723E9D">
          <w:pPr>
            <w:rPr>
              <w:sz w:val="20"/>
            </w:rPr>
          </w:pPr>
          <w:r>
            <w:rPr>
              <w:sz w:val="20"/>
            </w:rPr>
            <w:t>&lt; 800 ppm = preferred</w:t>
          </w:r>
        </w:p>
      </w:tc>
      <w:tc>
        <w:tcPr>
          <w:tcW w:w="3600" w:type="dxa"/>
          <w:tcBorders>
            <w:top w:val="single" w:sz="18" w:space="0" w:color="auto"/>
          </w:tcBorders>
        </w:tcPr>
        <w:p w:rsidR="00723E9D" w:rsidRDefault="00723E9D" w:rsidP="00723E9D">
          <w:pPr>
            <w:jc w:val="right"/>
            <w:rPr>
              <w:sz w:val="20"/>
            </w:rPr>
          </w:pPr>
          <w:r>
            <w:rPr>
              <w:sz w:val="20"/>
            </w:rPr>
            <w:t>Temperature:</w:t>
          </w:r>
        </w:p>
      </w:tc>
      <w:tc>
        <w:tcPr>
          <w:tcW w:w="3420" w:type="dxa"/>
          <w:tcBorders>
            <w:top w:val="single" w:sz="18" w:space="0" w:color="auto"/>
          </w:tcBorders>
        </w:tcPr>
        <w:p w:rsidR="00723E9D" w:rsidRDefault="00723E9D" w:rsidP="00723E9D">
          <w:pPr>
            <w:rPr>
              <w:sz w:val="20"/>
            </w:rPr>
          </w:pPr>
          <w:r>
            <w:rPr>
              <w:sz w:val="20"/>
            </w:rPr>
            <w:t>70 - 78 °F</w:t>
          </w:r>
        </w:p>
      </w:tc>
    </w:tr>
    <w:tr w:rsidR="00723E9D" w:rsidTr="00723E9D">
      <w:tc>
        <w:tcPr>
          <w:tcW w:w="2718" w:type="dxa"/>
        </w:tcPr>
        <w:p w:rsidR="00723E9D" w:rsidRDefault="00723E9D" w:rsidP="00723E9D">
          <w:pPr>
            <w:jc w:val="right"/>
            <w:rPr>
              <w:sz w:val="20"/>
            </w:rPr>
          </w:pPr>
        </w:p>
      </w:tc>
      <w:tc>
        <w:tcPr>
          <w:tcW w:w="4860" w:type="dxa"/>
        </w:tcPr>
        <w:p w:rsidR="00723E9D" w:rsidRDefault="00723E9D" w:rsidP="00723E9D">
          <w:pPr>
            <w:rPr>
              <w:sz w:val="20"/>
            </w:rPr>
          </w:pPr>
          <w:r>
            <w:rPr>
              <w:sz w:val="20"/>
            </w:rPr>
            <w:t>&gt; 800 ppm = indicative of ventilation problems</w:t>
          </w:r>
        </w:p>
      </w:tc>
      <w:tc>
        <w:tcPr>
          <w:tcW w:w="3600" w:type="dxa"/>
        </w:tcPr>
        <w:p w:rsidR="00723E9D" w:rsidRDefault="00723E9D" w:rsidP="00723E9D">
          <w:pPr>
            <w:jc w:val="right"/>
            <w:rPr>
              <w:sz w:val="20"/>
            </w:rPr>
          </w:pPr>
          <w:r>
            <w:rPr>
              <w:sz w:val="20"/>
            </w:rPr>
            <w:t>Relative Humidity:</w:t>
          </w:r>
        </w:p>
      </w:tc>
      <w:tc>
        <w:tcPr>
          <w:tcW w:w="3420" w:type="dxa"/>
        </w:tcPr>
        <w:p w:rsidR="00723E9D" w:rsidRDefault="00723E9D" w:rsidP="00723E9D">
          <w:pPr>
            <w:rPr>
              <w:sz w:val="20"/>
            </w:rPr>
          </w:pPr>
          <w:r>
            <w:rPr>
              <w:sz w:val="20"/>
            </w:rPr>
            <w:t>40 - 60%</w:t>
          </w:r>
        </w:p>
      </w:tc>
    </w:tr>
  </w:tbl>
  <w:p w:rsidR="00723E9D" w:rsidRDefault="00723E9D" w:rsidP="00723E9D">
    <w:pPr>
      <w:pStyle w:val="Footer"/>
      <w:jc w:val="center"/>
    </w:pPr>
  </w:p>
  <w:p w:rsidR="00723E9D" w:rsidRDefault="00723E9D" w:rsidP="00723E9D">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7482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CE" w:rsidRDefault="00CF04CE">
      <w:r>
        <w:separator/>
      </w:r>
    </w:p>
  </w:footnote>
  <w:footnote w:type="continuationSeparator" w:id="0">
    <w:p w:rsidR="00CF04CE" w:rsidRDefault="00CF0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7A" w:rsidRDefault="007B6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7A" w:rsidRDefault="007B69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7A" w:rsidRDefault="007B69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868"/>
      <w:gridCol w:w="3876"/>
      <w:gridCol w:w="2514"/>
      <w:gridCol w:w="2358"/>
    </w:tblGrid>
    <w:tr w:rsidR="00723E9D" w:rsidTr="00723E9D">
      <w:trPr>
        <w:cantSplit/>
      </w:trPr>
      <w:tc>
        <w:tcPr>
          <w:tcW w:w="12258" w:type="dxa"/>
          <w:gridSpan w:val="3"/>
        </w:tcPr>
        <w:p w:rsidR="00723E9D" w:rsidRPr="00677AC6" w:rsidRDefault="00723E9D" w:rsidP="00723E9D">
          <w:pPr>
            <w:pStyle w:val="Header"/>
            <w:spacing w:before="60" w:after="60"/>
            <w:rPr>
              <w:b/>
            </w:rPr>
          </w:pPr>
          <w:r>
            <w:rPr>
              <w:b/>
            </w:rPr>
            <w:t xml:space="preserve">Location: </w:t>
          </w:r>
          <w:r w:rsidRPr="003D1F84">
            <w:rPr>
              <w:b/>
            </w:rPr>
            <w:t>EOHHS center (DDS &amp; DMH)</w:t>
          </w:r>
        </w:p>
      </w:tc>
      <w:tc>
        <w:tcPr>
          <w:tcW w:w="2358" w:type="dxa"/>
        </w:tcPr>
        <w:p w:rsidR="00723E9D" w:rsidRDefault="00723E9D" w:rsidP="00723E9D">
          <w:pPr>
            <w:pStyle w:val="Header"/>
            <w:tabs>
              <w:tab w:val="clear" w:pos="4320"/>
              <w:tab w:val="clear" w:pos="8640"/>
            </w:tabs>
            <w:spacing w:before="60" w:after="60"/>
            <w:rPr>
              <w:b/>
            </w:rPr>
          </w:pPr>
          <w:r>
            <w:rPr>
              <w:b/>
            </w:rPr>
            <w:t>Indoor Air Results</w:t>
          </w:r>
        </w:p>
      </w:tc>
    </w:tr>
    <w:tr w:rsidR="00723E9D" w:rsidTr="00723E9D">
      <w:trPr>
        <w:cantSplit/>
      </w:trPr>
      <w:tc>
        <w:tcPr>
          <w:tcW w:w="5868" w:type="dxa"/>
        </w:tcPr>
        <w:p w:rsidR="00723E9D" w:rsidRDefault="00723E9D" w:rsidP="00723E9D">
          <w:pPr>
            <w:pStyle w:val="Header"/>
            <w:spacing w:before="60" w:after="60"/>
            <w:rPr>
              <w:b/>
            </w:rPr>
          </w:pPr>
          <w:r>
            <w:rPr>
              <w:b/>
            </w:rPr>
            <w:t>Address:</w:t>
          </w:r>
          <w:r w:rsidRPr="007A7805">
            <w:rPr>
              <w:b/>
            </w:rPr>
            <w:t xml:space="preserve"> </w:t>
          </w:r>
          <w:r>
            <w:rPr>
              <w:b/>
            </w:rPr>
            <w:t xml:space="preserve">35 </w:t>
          </w:r>
          <w:proofErr w:type="spellStart"/>
          <w:r>
            <w:rPr>
              <w:b/>
            </w:rPr>
            <w:t>Nagog</w:t>
          </w:r>
          <w:proofErr w:type="spellEnd"/>
          <w:r>
            <w:rPr>
              <w:b/>
            </w:rPr>
            <w:t xml:space="preserve"> Park, Acton</w:t>
          </w:r>
        </w:p>
      </w:tc>
      <w:tc>
        <w:tcPr>
          <w:tcW w:w="3876" w:type="dxa"/>
        </w:tcPr>
        <w:p w:rsidR="00723E9D" w:rsidRDefault="00723E9D" w:rsidP="00723E9D">
          <w:pPr>
            <w:pStyle w:val="Header"/>
            <w:tabs>
              <w:tab w:val="clear" w:pos="4320"/>
              <w:tab w:val="clear" w:pos="8640"/>
            </w:tabs>
            <w:spacing w:before="60" w:after="60"/>
            <w:jc w:val="center"/>
            <w:rPr>
              <w:b/>
              <w:sz w:val="28"/>
            </w:rPr>
          </w:pPr>
          <w:r>
            <w:rPr>
              <w:b/>
              <w:sz w:val="28"/>
            </w:rPr>
            <w:t>Table 1 (continued)</w:t>
          </w:r>
        </w:p>
      </w:tc>
      <w:tc>
        <w:tcPr>
          <w:tcW w:w="2514" w:type="dxa"/>
        </w:tcPr>
        <w:p w:rsidR="00723E9D" w:rsidRDefault="00723E9D" w:rsidP="00723E9D">
          <w:pPr>
            <w:pStyle w:val="Header"/>
            <w:tabs>
              <w:tab w:val="clear" w:pos="4320"/>
              <w:tab w:val="clear" w:pos="8640"/>
            </w:tabs>
            <w:spacing w:before="60" w:after="60"/>
            <w:rPr>
              <w:b/>
            </w:rPr>
          </w:pPr>
        </w:p>
      </w:tc>
      <w:tc>
        <w:tcPr>
          <w:tcW w:w="2358" w:type="dxa"/>
        </w:tcPr>
        <w:p w:rsidR="00723E9D" w:rsidRDefault="00723E9D" w:rsidP="00723E9D">
          <w:pPr>
            <w:pStyle w:val="Header"/>
            <w:tabs>
              <w:tab w:val="clear" w:pos="4320"/>
              <w:tab w:val="clear" w:pos="8640"/>
            </w:tabs>
            <w:spacing w:before="60" w:after="60"/>
            <w:rPr>
              <w:b/>
            </w:rPr>
          </w:pPr>
          <w:r w:rsidRPr="00677AC6">
            <w:rPr>
              <w:b/>
            </w:rPr>
            <w:t>Date:</w:t>
          </w:r>
          <w:r>
            <w:rPr>
              <w:b/>
            </w:rPr>
            <w:t xml:space="preserve"> 8/01/2016</w:t>
          </w:r>
        </w:p>
      </w:tc>
    </w:tr>
  </w:tbl>
  <w:p w:rsidR="00723E9D" w:rsidRPr="00FB37EB" w:rsidRDefault="00723E9D" w:rsidP="00723E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868"/>
      <w:gridCol w:w="3876"/>
      <w:gridCol w:w="2514"/>
      <w:gridCol w:w="2358"/>
    </w:tblGrid>
    <w:tr w:rsidR="00723E9D" w:rsidTr="00723E9D">
      <w:trPr>
        <w:cantSplit/>
      </w:trPr>
      <w:tc>
        <w:tcPr>
          <w:tcW w:w="12258" w:type="dxa"/>
          <w:gridSpan w:val="3"/>
        </w:tcPr>
        <w:p w:rsidR="00723E9D" w:rsidRPr="00677AC6" w:rsidRDefault="00723E9D" w:rsidP="00723E9D">
          <w:pPr>
            <w:pStyle w:val="Header"/>
            <w:spacing w:before="60" w:after="60"/>
            <w:rPr>
              <w:b/>
            </w:rPr>
          </w:pPr>
          <w:r>
            <w:rPr>
              <w:b/>
            </w:rPr>
            <w:t>Location: EOHHS center (DDS &amp; DMH)</w:t>
          </w:r>
        </w:p>
      </w:tc>
      <w:tc>
        <w:tcPr>
          <w:tcW w:w="2358" w:type="dxa"/>
        </w:tcPr>
        <w:p w:rsidR="00723E9D" w:rsidRDefault="00723E9D" w:rsidP="00723E9D">
          <w:pPr>
            <w:pStyle w:val="Header"/>
            <w:tabs>
              <w:tab w:val="clear" w:pos="4320"/>
              <w:tab w:val="clear" w:pos="8640"/>
            </w:tabs>
            <w:spacing w:before="60" w:after="60"/>
            <w:rPr>
              <w:b/>
            </w:rPr>
          </w:pPr>
          <w:r>
            <w:rPr>
              <w:b/>
            </w:rPr>
            <w:t>Indoor Air Results</w:t>
          </w:r>
        </w:p>
      </w:tc>
    </w:tr>
    <w:tr w:rsidR="00723E9D" w:rsidTr="00723E9D">
      <w:trPr>
        <w:cantSplit/>
      </w:trPr>
      <w:tc>
        <w:tcPr>
          <w:tcW w:w="5868" w:type="dxa"/>
        </w:tcPr>
        <w:p w:rsidR="00723E9D" w:rsidRDefault="00723E9D" w:rsidP="00723E9D">
          <w:pPr>
            <w:pStyle w:val="Header"/>
            <w:spacing w:before="60" w:after="60"/>
            <w:rPr>
              <w:b/>
            </w:rPr>
          </w:pPr>
          <w:r>
            <w:rPr>
              <w:b/>
            </w:rPr>
            <w:t>Address:</w:t>
          </w:r>
          <w:r w:rsidRPr="007A7805">
            <w:rPr>
              <w:b/>
            </w:rPr>
            <w:t xml:space="preserve"> </w:t>
          </w:r>
          <w:r>
            <w:rPr>
              <w:b/>
            </w:rPr>
            <w:t xml:space="preserve">35 </w:t>
          </w:r>
          <w:proofErr w:type="spellStart"/>
          <w:r>
            <w:rPr>
              <w:b/>
            </w:rPr>
            <w:t>Nagog</w:t>
          </w:r>
          <w:proofErr w:type="spellEnd"/>
          <w:r>
            <w:rPr>
              <w:b/>
            </w:rPr>
            <w:t xml:space="preserve"> Park, Acton</w:t>
          </w:r>
        </w:p>
      </w:tc>
      <w:tc>
        <w:tcPr>
          <w:tcW w:w="3876" w:type="dxa"/>
        </w:tcPr>
        <w:p w:rsidR="00723E9D" w:rsidRDefault="00723E9D" w:rsidP="00723E9D">
          <w:pPr>
            <w:pStyle w:val="Header"/>
            <w:tabs>
              <w:tab w:val="clear" w:pos="4320"/>
              <w:tab w:val="clear" w:pos="8640"/>
            </w:tabs>
            <w:spacing w:before="60" w:after="60"/>
            <w:jc w:val="center"/>
            <w:rPr>
              <w:b/>
              <w:sz w:val="28"/>
            </w:rPr>
          </w:pPr>
          <w:r>
            <w:rPr>
              <w:b/>
              <w:sz w:val="28"/>
            </w:rPr>
            <w:t>Table 1</w:t>
          </w:r>
        </w:p>
      </w:tc>
      <w:tc>
        <w:tcPr>
          <w:tcW w:w="2514" w:type="dxa"/>
        </w:tcPr>
        <w:p w:rsidR="00723E9D" w:rsidRDefault="00723E9D" w:rsidP="00723E9D">
          <w:pPr>
            <w:pStyle w:val="Header"/>
            <w:tabs>
              <w:tab w:val="clear" w:pos="4320"/>
              <w:tab w:val="clear" w:pos="8640"/>
            </w:tabs>
            <w:spacing w:before="60" w:after="60"/>
            <w:rPr>
              <w:b/>
            </w:rPr>
          </w:pPr>
        </w:p>
      </w:tc>
      <w:tc>
        <w:tcPr>
          <w:tcW w:w="2358" w:type="dxa"/>
        </w:tcPr>
        <w:p w:rsidR="00723E9D" w:rsidRDefault="00723E9D" w:rsidP="00723E9D">
          <w:pPr>
            <w:pStyle w:val="Header"/>
            <w:tabs>
              <w:tab w:val="clear" w:pos="4320"/>
              <w:tab w:val="clear" w:pos="8640"/>
            </w:tabs>
            <w:spacing w:before="60" w:after="60"/>
            <w:rPr>
              <w:b/>
            </w:rPr>
          </w:pPr>
          <w:r w:rsidRPr="00677AC6">
            <w:rPr>
              <w:b/>
            </w:rPr>
            <w:t>Date:</w:t>
          </w:r>
          <w:r>
            <w:rPr>
              <w:b/>
            </w:rPr>
            <w:t xml:space="preserve"> 8/01/2016</w:t>
          </w:r>
        </w:p>
      </w:tc>
    </w:tr>
  </w:tbl>
  <w:p w:rsidR="00723E9D" w:rsidRDefault="00723E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64FC6D8A"/>
    <w:multiLevelType w:val="multilevel"/>
    <w:tmpl w:val="1762915E"/>
    <w:numStyleLink w:val="StyleBulletedSymbolsymbolBoldLeft0Hanging0251"/>
  </w:abstractNum>
  <w:abstractNum w:abstractNumId="17">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144"/>
    <w:rsid w:val="0004591A"/>
    <w:rsid w:val="00045DAC"/>
    <w:rsid w:val="000460C5"/>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6562"/>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2F44"/>
    <w:rsid w:val="001341F9"/>
    <w:rsid w:val="001355AE"/>
    <w:rsid w:val="00136653"/>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607"/>
    <w:rsid w:val="00272C40"/>
    <w:rsid w:val="00273B44"/>
    <w:rsid w:val="00274827"/>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4B85"/>
    <w:rsid w:val="00325E7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0571"/>
    <w:rsid w:val="00351496"/>
    <w:rsid w:val="003518E7"/>
    <w:rsid w:val="003541F9"/>
    <w:rsid w:val="00354EEA"/>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525"/>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E2"/>
    <w:rsid w:val="00591F7C"/>
    <w:rsid w:val="005926CF"/>
    <w:rsid w:val="005935A5"/>
    <w:rsid w:val="00593C70"/>
    <w:rsid w:val="005942C5"/>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557B"/>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14F"/>
    <w:rsid w:val="006962BD"/>
    <w:rsid w:val="0069635A"/>
    <w:rsid w:val="0069675D"/>
    <w:rsid w:val="0069711B"/>
    <w:rsid w:val="00697417"/>
    <w:rsid w:val="006976C4"/>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5FE2"/>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2BA"/>
    <w:rsid w:val="007221EE"/>
    <w:rsid w:val="00722666"/>
    <w:rsid w:val="00722D08"/>
    <w:rsid w:val="00723E9D"/>
    <w:rsid w:val="00725EE1"/>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48B2"/>
    <w:rsid w:val="00756F5B"/>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697A"/>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9EB"/>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3D79"/>
    <w:rsid w:val="00834909"/>
    <w:rsid w:val="008355B0"/>
    <w:rsid w:val="00837706"/>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2AB"/>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64A"/>
    <w:rsid w:val="008A790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4E2"/>
    <w:rsid w:val="009E39FE"/>
    <w:rsid w:val="009E3D17"/>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28BF"/>
    <w:rsid w:val="00AA3079"/>
    <w:rsid w:val="00AA3700"/>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3D2C"/>
    <w:rsid w:val="00B64827"/>
    <w:rsid w:val="00B64F70"/>
    <w:rsid w:val="00B65DA8"/>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CB9"/>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834"/>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702"/>
    <w:rsid w:val="00C20116"/>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4340"/>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2DD"/>
    <w:rsid w:val="00CD09A2"/>
    <w:rsid w:val="00CD133C"/>
    <w:rsid w:val="00CD13F9"/>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4CE"/>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F51"/>
    <w:rsid w:val="00EB512F"/>
    <w:rsid w:val="00EB7065"/>
    <w:rsid w:val="00EB7C50"/>
    <w:rsid w:val="00EC002E"/>
    <w:rsid w:val="00EC0945"/>
    <w:rsid w:val="00EC163A"/>
    <w:rsid w:val="00EC349A"/>
    <w:rsid w:val="00EC3B43"/>
    <w:rsid w:val="00EC4F4A"/>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05A1"/>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7B697A"/>
    <w:rPr>
      <w:sz w:val="24"/>
    </w:rPr>
  </w:style>
  <w:style w:type="character" w:customStyle="1" w:styleId="FooterChar">
    <w:name w:val="Footer Char"/>
    <w:link w:val="Footer"/>
    <w:uiPriority w:val="99"/>
    <w:rsid w:val="007B697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7B697A"/>
    <w:rPr>
      <w:sz w:val="24"/>
    </w:rPr>
  </w:style>
  <w:style w:type="character" w:customStyle="1" w:styleId="FooterChar">
    <w:name w:val="Footer Char"/>
    <w:link w:val="Footer"/>
    <w:uiPriority w:val="99"/>
    <w:rsid w:val="007B69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iicrc.org/consumers/care/carpet-cleaning"/>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numbering" Target="numbering.xml"/>
  <Relationship Id="rId20" Type="http://schemas.openxmlformats.org/officeDocument/2006/relationships/footer" Target="footer4.xml"/>
  <Relationship Id="rId21" Type="http://schemas.openxmlformats.org/officeDocument/2006/relationships/header" Target="header5.xml"/>
  <Relationship Id="rId22" Type="http://schemas.openxmlformats.org/officeDocument/2006/relationships/footer" Target="footer5.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0929-51D4-4589-8042-E4D26781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Indoor Air Quality Assessment - Department of Developmental Services &amp; Department of Mental Health Service Center, 35 Nagog Park, Acton, Massachusetts  - October 2016</vt:lpstr>
    </vt:vector>
  </TitlesOfParts>
  <Company>DPH</Company>
  <LinksUpToDate>false</LinksUpToDate>
  <CharactersWithSpaces>9639</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2016-12-06T14:17:00Z</dcterms:created>
  <dc:creator>MDPH - Indoor Air Quality Program</dc:creator>
  <keywords>Department of Developmental Services &amp; Department of Mental Health Service Center, 35 Nagog Park; Acton; post-occupancy</keywords>
  <lastModifiedBy>AutoBVT</lastModifiedBy>
  <lastPrinted>2016-08-18T20:51:00Z</lastPrinted>
  <dcterms:modified xsi:type="dcterms:W3CDTF">2016-12-06T14:24:00Z</dcterms:modified>
  <revision>5</revision>
  <dc:subject>On August 1, 2016; the MDPH conducted an indoor air quality assessment at the Department of Developmental Services &amp; Department of Mental Health Service Center, 35 Nagog Park, Acton, Massachusetts.</dc:subject>
  <dc:title>Indoor Air Quality Assessment - Department of Developmental Services &amp; Department of Mental Health Service Center, 35 Nagog Park, Acton, Massachusetts - October 2016</dc:title>
</coreProperties>
</file>