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EE" w:rsidRDefault="00D2114A" w:rsidP="00C10DC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IN</w:t>
                            </w:r>
                            <w:bookmarkStart w:id="0" w:name="_GoBack"/>
                            <w:bookmarkEnd w:id="0"/>
                            <w:r w:rsidRPr="00705149">
                              <w:rPr>
                                <w:b/>
                                <w:sz w:val="40"/>
                              </w:rPr>
                              <w:t>DOOR AIR QUALITY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P</w:t>
                            </w:r>
                            <w:r w:rsidR="0006586A">
                              <w:rPr>
                                <w:b/>
                                <w:sz w:val="40"/>
                              </w:rPr>
                              <w:t>OST</w:t>
                            </w:r>
                            <w:r w:rsidRPr="00705149">
                              <w:rPr>
                                <w:b/>
                                <w:sz w:val="40"/>
                              </w:rPr>
                              <w:t>-</w:t>
                            </w:r>
                            <w:r>
                              <w:rPr>
                                <w:b/>
                                <w:sz w:val="40"/>
                              </w:rPr>
                              <w:t>OCCUPANCY</w:t>
                            </w:r>
                            <w:r w:rsidRPr="00705149">
                              <w:rPr>
                                <w:b/>
                                <w:sz w:val="40"/>
                              </w:rPr>
                              <w:t xml:space="preserve"> ASSESSMENT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6EDE" w:rsidRDefault="00FE6EDE" w:rsidP="000330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EOHHS Service Center</w:t>
                            </w:r>
                          </w:p>
                          <w:p w:rsidR="002E4F56" w:rsidRDefault="002E4F56" w:rsidP="000330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Department of </w:t>
                            </w:r>
                            <w:r w:rsidR="00FE6EDE">
                              <w:rPr>
                                <w:b/>
                                <w:bCs/>
                                <w:sz w:val="28"/>
                              </w:rPr>
                              <w:t>Developmental Services</w:t>
                            </w:r>
                          </w:p>
                          <w:p w:rsidR="00FE6EDE" w:rsidRDefault="00FE6EDE" w:rsidP="000330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Massachusetts Rehabilitation </w:t>
                            </w:r>
                            <w:r w:rsidR="00E5585E">
                              <w:rPr>
                                <w:b/>
                                <w:bCs/>
                                <w:sz w:val="28"/>
                              </w:rPr>
                              <w:t>Commission</w:t>
                            </w:r>
                          </w:p>
                          <w:p w:rsidR="00444C98" w:rsidRDefault="00FE6EDE" w:rsidP="007051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1 Father DeValles </w:t>
                            </w:r>
                            <w:r w:rsidR="00033029">
                              <w:rPr>
                                <w:b/>
                                <w:bCs/>
                                <w:sz w:val="28"/>
                              </w:rPr>
                              <w:t>Boulevard</w:t>
                            </w:r>
                          </w:p>
                          <w:p w:rsidR="00444C98" w:rsidRPr="00705149" w:rsidRDefault="00FE6EDE" w:rsidP="007051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Fall River</w:t>
                            </w:r>
                            <w:r w:rsidR="00444C98">
                              <w:rPr>
                                <w:b/>
                                <w:bCs/>
                                <w:sz w:val="28"/>
                              </w:rPr>
                              <w:t xml:space="preserve">, </w:t>
                            </w:r>
                            <w:r w:rsidR="00444C98" w:rsidRPr="00705149">
                              <w:rPr>
                                <w:b/>
                                <w:bCs/>
                                <w:sz w:val="28"/>
                              </w:rPr>
                              <w:t>Massachusetts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033029" w:rsidRDefault="00033029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Pr="00705149" w:rsidRDefault="00D2114A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3779520" cy="2834640"/>
                                  <wp:effectExtent l="0" t="0" r="0" b="0"/>
                                  <wp:docPr id="8" name="Picture 8" descr="EOHHS Service Center&#10;Department of Developmental Services&#10;Massachusetts Rehabilitation Comission&#10;1 Father DeValles Boulevard&#10;Fall River, Massachusetts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EOHHS Service Center&#10;Department of Developmental Services&#10;Massachusetts Rehabilitation Comission&#10;1 Father DeValles Boulevard&#10;Fall River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lum bright="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9520" cy="2834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4C98" w:rsidRPr="00B057CE" w:rsidRDefault="00444C98" w:rsidP="00705149">
                            <w:pPr>
                              <w:jc w:val="center"/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28DF" w:rsidRDefault="00B228DF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44C98" w:rsidRDefault="00444C98" w:rsidP="00705149">
                            <w:pPr>
                              <w:jc w:val="center"/>
                            </w:pPr>
                          </w:p>
                          <w:p w:rsidR="00B449EB" w:rsidRPr="00705149" w:rsidRDefault="00B449EB" w:rsidP="00705149">
                            <w:pPr>
                              <w:jc w:val="center"/>
                            </w:pPr>
                          </w:p>
                          <w:p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Bureau of Environmental Health</w:t>
                            </w:r>
                          </w:p>
                          <w:p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:rsidR="00444C98" w:rsidRPr="00705149" w:rsidRDefault="00EE44C1" w:rsidP="00705149">
                            <w:pPr>
                              <w:jc w:val="center"/>
                            </w:pPr>
                            <w:r>
                              <w:t>March</w:t>
                            </w:r>
                            <w:r w:rsidR="0006586A">
                              <w:t xml:space="preserve"> 201</w:t>
                            </w:r>
                            <w:r w:rsidR="00FE6EDE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9in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" filled="f">
                <v:textbox>
                  <w:txbxContent>
                    <w:p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Pr="00705149" w:rsidRDefault="00444C98" w:rsidP="0070514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IN</w:t>
                      </w:r>
                      <w:bookmarkStart w:id="1" w:name="_GoBack"/>
                      <w:bookmarkEnd w:id="1"/>
                      <w:r w:rsidRPr="00705149">
                        <w:rPr>
                          <w:b/>
                          <w:sz w:val="40"/>
                        </w:rPr>
                        <w:t>DOOR AIR QUALITY</w:t>
                      </w:r>
                    </w:p>
                    <w:p w:rsidR="00444C98" w:rsidRPr="00705149" w:rsidRDefault="00444C98" w:rsidP="0070514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P</w:t>
                      </w:r>
                      <w:r w:rsidR="0006586A">
                        <w:rPr>
                          <w:b/>
                          <w:sz w:val="40"/>
                        </w:rPr>
                        <w:t>OST</w:t>
                      </w:r>
                      <w:r w:rsidRPr="00705149">
                        <w:rPr>
                          <w:b/>
                          <w:sz w:val="40"/>
                        </w:rPr>
                        <w:t>-</w:t>
                      </w:r>
                      <w:r>
                        <w:rPr>
                          <w:b/>
                          <w:sz w:val="40"/>
                        </w:rPr>
                        <w:t>OCCUPANCY</w:t>
                      </w:r>
                      <w:r w:rsidRPr="00705149">
                        <w:rPr>
                          <w:b/>
                          <w:sz w:val="40"/>
                        </w:rPr>
                        <w:t xml:space="preserve"> ASSESSMENT</w:t>
                      </w:r>
                    </w:p>
                    <w:p w:rsidR="00444C98" w:rsidRPr="00705149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FE6EDE" w:rsidRDefault="00FE6EDE" w:rsidP="000330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EOHHS Service Center</w:t>
                      </w:r>
                    </w:p>
                    <w:p w:rsidR="002E4F56" w:rsidRDefault="002E4F56" w:rsidP="000330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Department of </w:t>
                      </w:r>
                      <w:r w:rsidR="00FE6EDE">
                        <w:rPr>
                          <w:b/>
                          <w:bCs/>
                          <w:sz w:val="28"/>
                        </w:rPr>
                        <w:t>Developmental Services</w:t>
                      </w:r>
                    </w:p>
                    <w:p w:rsidR="00FE6EDE" w:rsidRDefault="00FE6EDE" w:rsidP="000330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Massachusetts Rehabilitation </w:t>
                      </w:r>
                      <w:r w:rsidR="00E5585E">
                        <w:rPr>
                          <w:b/>
                          <w:bCs/>
                          <w:sz w:val="28"/>
                        </w:rPr>
                        <w:t>Commission</w:t>
                      </w:r>
                    </w:p>
                    <w:p w:rsidR="00444C98" w:rsidRDefault="00FE6EDE" w:rsidP="0070514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1 Father DeValles </w:t>
                      </w:r>
                      <w:r w:rsidR="00033029">
                        <w:rPr>
                          <w:b/>
                          <w:bCs/>
                          <w:sz w:val="28"/>
                        </w:rPr>
                        <w:t>Boulevard</w:t>
                      </w:r>
                    </w:p>
                    <w:p w:rsidR="00444C98" w:rsidRPr="00705149" w:rsidRDefault="00FE6EDE" w:rsidP="0070514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Fall River</w:t>
                      </w:r>
                      <w:r w:rsidR="00444C98">
                        <w:rPr>
                          <w:b/>
                          <w:bCs/>
                          <w:sz w:val="28"/>
                        </w:rPr>
                        <w:t xml:space="preserve">, </w:t>
                      </w:r>
                      <w:r w:rsidR="00444C98" w:rsidRPr="00705149">
                        <w:rPr>
                          <w:b/>
                          <w:bCs/>
                          <w:sz w:val="28"/>
                        </w:rPr>
                        <w:t>Massachusetts</w:t>
                      </w:r>
                    </w:p>
                    <w:p w:rsidR="00444C98" w:rsidRPr="00705149" w:rsidRDefault="00444C98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033029" w:rsidRDefault="00033029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44C98" w:rsidRPr="00705149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Pr="00705149" w:rsidRDefault="00D2114A" w:rsidP="007051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779520" cy="2834640"/>
                            <wp:effectExtent l="0" t="0" r="0" b="0"/>
                            <wp:docPr id="8" name="Picture 8" descr="EOHHS Service Center&#10;Department of Developmental Services&#10;Massachusetts Rehabilitation Comission&#10;1 Father DeValles Boulevard&#10;Fall River, Massachusetts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EOHHS Service Center&#10;Department of Developmental Services&#10;Massachusetts Rehabilitation Comission&#10;1 Father DeValles Boulevard&#10;Fall River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lum bright="8000"/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9520" cy="2834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4C98" w:rsidRPr="00B057CE" w:rsidRDefault="00444C98" w:rsidP="00705149">
                      <w:pPr>
                        <w:jc w:val="center"/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B228DF" w:rsidRDefault="00B228DF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:rsidR="00444C98" w:rsidRDefault="00444C98" w:rsidP="00705149">
                      <w:pPr>
                        <w:jc w:val="center"/>
                      </w:pPr>
                    </w:p>
                    <w:p w:rsidR="00B449EB" w:rsidRPr="00705149" w:rsidRDefault="00B449EB" w:rsidP="00705149">
                      <w:pPr>
                        <w:jc w:val="center"/>
                      </w:pPr>
                    </w:p>
                    <w:p w:rsidR="00444C98" w:rsidRPr="00705149" w:rsidRDefault="00444C98" w:rsidP="00705149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:rsidR="00444C98" w:rsidRPr="00705149" w:rsidRDefault="00444C98" w:rsidP="00705149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:rsidR="00444C98" w:rsidRPr="00705149" w:rsidRDefault="00444C98" w:rsidP="00705149">
                      <w:pPr>
                        <w:jc w:val="center"/>
                      </w:pPr>
                      <w:r w:rsidRPr="00705149">
                        <w:t>Bureau of Environmental Health</w:t>
                      </w:r>
                    </w:p>
                    <w:p w:rsidR="00444C98" w:rsidRPr="00705149" w:rsidRDefault="00444C98" w:rsidP="00705149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:rsidR="00444C98" w:rsidRPr="00705149" w:rsidRDefault="00EE44C1" w:rsidP="00705149">
                      <w:pPr>
                        <w:jc w:val="center"/>
                      </w:pPr>
                      <w:r>
                        <w:t>March</w:t>
                      </w:r>
                      <w:r w:rsidR="0006586A">
                        <w:t xml:space="preserve"> 201</w:t>
                      </w:r>
                      <w:r w:rsidR="00FE6EDE">
                        <w:t>8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475EE" w:rsidRPr="009B41B1">
        <w:br w:type="page"/>
      </w:r>
      <w:r w:rsidR="003475EE" w:rsidRPr="009B41B1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D302D3" w:rsidRPr="000730C4" w:rsidTr="000730C4">
        <w:tc>
          <w:tcPr>
            <w:tcW w:w="4680" w:type="dxa"/>
            <w:shd w:val="clear" w:color="auto" w:fill="auto"/>
            <w:vAlign w:val="center"/>
          </w:tcPr>
          <w:p w:rsidR="00D302D3" w:rsidRPr="0004785C" w:rsidRDefault="00D302D3" w:rsidP="00333D48">
            <w:pPr>
              <w:pStyle w:val="BackgroundTable"/>
            </w:pPr>
            <w:r w:rsidRPr="0004785C">
              <w:t>Building: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D302D3" w:rsidRPr="000730C4" w:rsidRDefault="00811D42" w:rsidP="00811D42">
            <w:pPr>
              <w:pStyle w:val="BackgroundInf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EOHHS Service Center, </w:t>
            </w:r>
            <w:r w:rsidR="00154E72" w:rsidRPr="000730C4">
              <w:rPr>
                <w:bCs/>
                <w:szCs w:val="24"/>
              </w:rPr>
              <w:t xml:space="preserve">Department of </w:t>
            </w:r>
            <w:r>
              <w:rPr>
                <w:bCs/>
                <w:szCs w:val="24"/>
              </w:rPr>
              <w:t>Developmental Services</w:t>
            </w:r>
            <w:r w:rsidR="003E1FE6">
              <w:rPr>
                <w:bCs/>
                <w:szCs w:val="24"/>
              </w:rPr>
              <w:t xml:space="preserve"> (D</w:t>
            </w:r>
            <w:r>
              <w:rPr>
                <w:bCs/>
                <w:szCs w:val="24"/>
              </w:rPr>
              <w:t>DS</w:t>
            </w:r>
            <w:r w:rsidR="003E1FE6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and Massachusetts Rehabilitation Commission (MRC)</w:t>
            </w:r>
          </w:p>
        </w:tc>
      </w:tr>
      <w:tr w:rsidR="00D302D3" w:rsidRPr="000730C4" w:rsidTr="000730C4">
        <w:tc>
          <w:tcPr>
            <w:tcW w:w="4680" w:type="dxa"/>
            <w:shd w:val="clear" w:color="auto" w:fill="auto"/>
            <w:vAlign w:val="center"/>
          </w:tcPr>
          <w:p w:rsidR="00D302D3" w:rsidRPr="0004785C" w:rsidRDefault="00D302D3" w:rsidP="00333D48">
            <w:pPr>
              <w:pStyle w:val="BackgroundTable"/>
            </w:pPr>
            <w:r w:rsidRPr="0004785C">
              <w:t>Address: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D302D3" w:rsidRPr="00B63969" w:rsidRDefault="00832FD2" w:rsidP="00033029">
            <w:pPr>
              <w:pStyle w:val="BackgroundInfo"/>
            </w:pPr>
            <w:r>
              <w:t>1 Father DeValles Boulevard, Fall River</w:t>
            </w:r>
            <w:r w:rsidR="00033029">
              <w:t xml:space="preserve">, </w:t>
            </w:r>
            <w:r w:rsidR="004F6DFF">
              <w:t>MA</w:t>
            </w:r>
          </w:p>
        </w:tc>
      </w:tr>
      <w:tr w:rsidR="00D302D3" w:rsidRPr="000730C4" w:rsidTr="000730C4">
        <w:tc>
          <w:tcPr>
            <w:tcW w:w="4680" w:type="dxa"/>
            <w:shd w:val="clear" w:color="auto" w:fill="auto"/>
            <w:vAlign w:val="center"/>
          </w:tcPr>
          <w:p w:rsidR="00D302D3" w:rsidRPr="0004785C" w:rsidRDefault="00D302D3" w:rsidP="00333D48">
            <w:pPr>
              <w:pStyle w:val="BackgroundTable"/>
            </w:pPr>
            <w:r w:rsidRPr="0004785C">
              <w:t>D</w:t>
            </w:r>
            <w:r w:rsidR="008F628E">
              <w:t xml:space="preserve">ivision of </w:t>
            </w:r>
            <w:r w:rsidRPr="0004785C">
              <w:t>C</w:t>
            </w:r>
            <w:r w:rsidR="008F628E">
              <w:t xml:space="preserve">apital </w:t>
            </w:r>
            <w:r w:rsidRPr="0004785C">
              <w:t>A</w:t>
            </w:r>
            <w:r w:rsidR="008F628E">
              <w:t xml:space="preserve">sset </w:t>
            </w:r>
            <w:r w:rsidRPr="0004785C">
              <w:t>M</w:t>
            </w:r>
            <w:r w:rsidR="008F628E">
              <w:t>anagement and Maintenance (DCAMM)</w:t>
            </w:r>
            <w:r w:rsidRPr="0004785C">
              <w:t xml:space="preserve"> Project Manager: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D302D3" w:rsidRPr="00CB2C25" w:rsidRDefault="00811D42" w:rsidP="00333D48">
            <w:pPr>
              <w:pStyle w:val="BackgroundInfo"/>
            </w:pPr>
            <w:r>
              <w:t>Paul Burke</w:t>
            </w:r>
          </w:p>
        </w:tc>
      </w:tr>
      <w:tr w:rsidR="00D302D3" w:rsidRPr="000730C4" w:rsidTr="000730C4">
        <w:tc>
          <w:tcPr>
            <w:tcW w:w="4680" w:type="dxa"/>
            <w:shd w:val="clear" w:color="auto" w:fill="auto"/>
            <w:vAlign w:val="center"/>
          </w:tcPr>
          <w:p w:rsidR="00D302D3" w:rsidRPr="0004785C" w:rsidRDefault="00D302D3" w:rsidP="00E8170B">
            <w:pPr>
              <w:pStyle w:val="BackgroundTable"/>
            </w:pPr>
            <w:r w:rsidRPr="0004785C">
              <w:t>Date of P</w:t>
            </w:r>
            <w:r w:rsidR="00E8170B">
              <w:t>ost-</w:t>
            </w:r>
            <w:r w:rsidRPr="0004785C">
              <w:t>Occupancy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D302D3" w:rsidRPr="0004785C" w:rsidRDefault="00811D42" w:rsidP="00333D48">
            <w:pPr>
              <w:pStyle w:val="BackgroundInfo"/>
            </w:pPr>
            <w:r>
              <w:t>February 23, 2018</w:t>
            </w:r>
          </w:p>
        </w:tc>
      </w:tr>
      <w:tr w:rsidR="00540198" w:rsidRPr="000730C4" w:rsidTr="00154103">
        <w:tc>
          <w:tcPr>
            <w:tcW w:w="4680" w:type="dxa"/>
            <w:shd w:val="clear" w:color="auto" w:fill="auto"/>
          </w:tcPr>
          <w:p w:rsidR="00540198" w:rsidRPr="00986263" w:rsidRDefault="00540198" w:rsidP="0015410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5058" w:type="dxa"/>
            <w:shd w:val="clear" w:color="auto" w:fill="auto"/>
          </w:tcPr>
          <w:p w:rsidR="00540198" w:rsidRPr="008F0C39" w:rsidRDefault="008345DF" w:rsidP="00B228DF">
            <w:pPr>
              <w:ind w:left="226" w:hanging="226"/>
            </w:pPr>
            <w:r>
              <w:rPr>
                <w:bCs/>
              </w:rPr>
              <w:t>Cory Holmes</w:t>
            </w:r>
            <w:r w:rsidR="00540198">
              <w:rPr>
                <w:bCs/>
              </w:rPr>
              <w:t xml:space="preserve">, Environmental Analyst/Inspector, </w:t>
            </w:r>
            <w:r w:rsidR="008F628E">
              <w:rPr>
                <w:bCs/>
              </w:rPr>
              <w:t>Indoor Air Quality (</w:t>
            </w:r>
            <w:r w:rsidR="00540198">
              <w:rPr>
                <w:bCs/>
              </w:rPr>
              <w:t>IA</w:t>
            </w:r>
            <w:r w:rsidR="00540198" w:rsidRPr="0062158F">
              <w:rPr>
                <w:bCs/>
              </w:rPr>
              <w:t>Q</w:t>
            </w:r>
            <w:r w:rsidR="008F628E">
              <w:rPr>
                <w:bCs/>
              </w:rPr>
              <w:t>)</w:t>
            </w:r>
            <w:r w:rsidR="00540198" w:rsidRPr="0062158F">
              <w:rPr>
                <w:bCs/>
              </w:rPr>
              <w:t xml:space="preserve"> Program</w:t>
            </w:r>
          </w:p>
        </w:tc>
      </w:tr>
      <w:tr w:rsidR="00D302D3" w:rsidRPr="000730C4" w:rsidTr="000730C4">
        <w:tc>
          <w:tcPr>
            <w:tcW w:w="4680" w:type="dxa"/>
            <w:shd w:val="clear" w:color="auto" w:fill="auto"/>
            <w:vAlign w:val="center"/>
          </w:tcPr>
          <w:p w:rsidR="00D302D3" w:rsidRPr="0004785C" w:rsidRDefault="00D302D3" w:rsidP="008345DF">
            <w:pPr>
              <w:pStyle w:val="BackgroundTable"/>
            </w:pPr>
            <w:r w:rsidRPr="0004785C">
              <w:t>Date of Buil</w:t>
            </w:r>
            <w:r>
              <w:t>ding Construction</w:t>
            </w:r>
            <w:r w:rsidR="008345DF">
              <w:t>/Renovation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D302D3" w:rsidRPr="000F0A04" w:rsidRDefault="00811D42" w:rsidP="00811D42">
            <w:pPr>
              <w:pStyle w:val="BackgroundInfo"/>
              <w:rPr>
                <w:szCs w:val="24"/>
              </w:rPr>
            </w:pPr>
            <w:r>
              <w:t>Former stone mill building developed into an office park.</w:t>
            </w:r>
          </w:p>
        </w:tc>
      </w:tr>
      <w:tr w:rsidR="00B00412" w:rsidRPr="000730C4" w:rsidTr="000730C4">
        <w:tc>
          <w:tcPr>
            <w:tcW w:w="4680" w:type="dxa"/>
            <w:shd w:val="clear" w:color="auto" w:fill="auto"/>
            <w:vAlign w:val="center"/>
          </w:tcPr>
          <w:p w:rsidR="00B00412" w:rsidRPr="00B00412" w:rsidRDefault="00B00412" w:rsidP="008345DF">
            <w:pPr>
              <w:pStyle w:val="BackgroundTable"/>
              <w:rPr>
                <w:b w:val="0"/>
              </w:rPr>
            </w:pPr>
            <w:r w:rsidRPr="00B00412">
              <w:rPr>
                <w:rStyle w:val="BackgroundBoldedDescriptors"/>
                <w:b/>
              </w:rPr>
              <w:t>Building Description: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B00412" w:rsidRDefault="00B00412" w:rsidP="00811D42">
            <w:pPr>
              <w:pStyle w:val="BackgroundInfo"/>
              <w:rPr>
                <w:szCs w:val="24"/>
              </w:rPr>
            </w:pPr>
            <w:r w:rsidRPr="00B00412">
              <w:rPr>
                <w:szCs w:val="24"/>
              </w:rPr>
              <w:t xml:space="preserve">The recently renovated space is </w:t>
            </w:r>
            <w:r w:rsidR="00811D42">
              <w:rPr>
                <w:szCs w:val="24"/>
              </w:rPr>
              <w:t>located on the 2</w:t>
            </w:r>
            <w:r w:rsidR="00811D42" w:rsidRPr="00811D42">
              <w:rPr>
                <w:szCs w:val="24"/>
                <w:vertAlign w:val="superscript"/>
              </w:rPr>
              <w:t>nd</w:t>
            </w:r>
            <w:r w:rsidR="00811D42">
              <w:rPr>
                <w:szCs w:val="24"/>
              </w:rPr>
              <w:t xml:space="preserve"> floor and contains office space, open work areas, </w:t>
            </w:r>
            <w:r w:rsidR="001A6C7A">
              <w:rPr>
                <w:szCs w:val="24"/>
              </w:rPr>
              <w:t>and interview</w:t>
            </w:r>
            <w:r w:rsidR="00811D42">
              <w:rPr>
                <w:szCs w:val="24"/>
              </w:rPr>
              <w:t xml:space="preserve"> and conference rooms.</w:t>
            </w:r>
            <w:r w:rsidR="00D67A57">
              <w:rPr>
                <w:szCs w:val="24"/>
              </w:rPr>
              <w:t xml:space="preserve"> Most areas have carpet squares and dropped ceiling tiles.</w:t>
            </w:r>
          </w:p>
        </w:tc>
      </w:tr>
      <w:tr w:rsidR="0006586A" w:rsidRPr="000730C4" w:rsidTr="000730C4">
        <w:tc>
          <w:tcPr>
            <w:tcW w:w="4680" w:type="dxa"/>
            <w:shd w:val="clear" w:color="auto" w:fill="auto"/>
            <w:vAlign w:val="center"/>
          </w:tcPr>
          <w:p w:rsidR="0006586A" w:rsidRPr="0004785C" w:rsidRDefault="0006586A" w:rsidP="008345DF">
            <w:pPr>
              <w:pStyle w:val="BackgroundTable"/>
            </w:pPr>
            <w:r w:rsidRPr="0006586A">
              <w:t>Windows: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06586A" w:rsidRDefault="00811D42" w:rsidP="00811D42">
            <w:pPr>
              <w:pStyle w:val="BackgroundInfo"/>
              <w:rPr>
                <w:szCs w:val="24"/>
              </w:rPr>
            </w:pPr>
            <w:r>
              <w:rPr>
                <w:bCs/>
              </w:rPr>
              <w:t>Most are n</w:t>
            </w:r>
            <w:r w:rsidR="0006586A" w:rsidRPr="0006586A">
              <w:rPr>
                <w:bCs/>
              </w:rPr>
              <w:t>ot openable</w:t>
            </w:r>
          </w:p>
        </w:tc>
      </w:tr>
    </w:tbl>
    <w:p w:rsidR="003702A9" w:rsidRPr="003702A9" w:rsidRDefault="003702A9" w:rsidP="003702A9">
      <w:pPr>
        <w:keepNext/>
        <w:spacing w:before="600" w:line="360" w:lineRule="auto"/>
        <w:outlineLvl w:val="0"/>
        <w:rPr>
          <w:b/>
          <w:sz w:val="28"/>
        </w:rPr>
      </w:pPr>
      <w:r w:rsidRPr="003702A9">
        <w:rPr>
          <w:b/>
          <w:sz w:val="28"/>
        </w:rPr>
        <w:t>Methods</w:t>
      </w:r>
    </w:p>
    <w:p w:rsidR="003702A9" w:rsidRPr="003702A9" w:rsidRDefault="003702A9" w:rsidP="003702A9">
      <w:pPr>
        <w:spacing w:line="360" w:lineRule="auto"/>
        <w:ind w:firstLine="720"/>
      </w:pPr>
      <w:r w:rsidRPr="003702A9">
        <w:t>Please refer to the IAQ Manual for methods, sampling procedures, and interpretation of results (MDPH, 2015).</w:t>
      </w:r>
    </w:p>
    <w:p w:rsidR="003702A9" w:rsidRPr="003702A9" w:rsidRDefault="003702A9" w:rsidP="003702A9">
      <w:pPr>
        <w:keepNext/>
        <w:spacing w:before="600" w:line="360" w:lineRule="auto"/>
        <w:outlineLvl w:val="0"/>
        <w:rPr>
          <w:b/>
          <w:sz w:val="28"/>
        </w:rPr>
      </w:pPr>
      <w:r w:rsidRPr="003702A9">
        <w:rPr>
          <w:b/>
          <w:sz w:val="28"/>
        </w:rPr>
        <w:t>IAQ Testing Results</w:t>
      </w:r>
    </w:p>
    <w:p w:rsidR="003702A9" w:rsidRPr="003702A9" w:rsidRDefault="003702A9" w:rsidP="003702A9">
      <w:pPr>
        <w:spacing w:line="360" w:lineRule="auto"/>
        <w:ind w:firstLine="720"/>
      </w:pPr>
      <w:r w:rsidRPr="003702A9">
        <w:t>The following is a summary of indoor air testing results (Table 1).</w:t>
      </w:r>
    </w:p>
    <w:p w:rsidR="003702A9" w:rsidRPr="003702A9" w:rsidRDefault="003702A9" w:rsidP="003702A9">
      <w:pPr>
        <w:numPr>
          <w:ilvl w:val="0"/>
          <w:numId w:val="32"/>
        </w:numPr>
        <w:spacing w:line="360" w:lineRule="auto"/>
        <w:rPr>
          <w:b/>
          <w:bCs/>
        </w:rPr>
      </w:pPr>
      <w:r w:rsidRPr="003702A9">
        <w:rPr>
          <w:b/>
          <w:i/>
        </w:rPr>
        <w:t>Carbon dioxide levels</w:t>
      </w:r>
      <w:r w:rsidRPr="003702A9">
        <w:t xml:space="preserve"> were below the MDPH guideline of 800 parts per million (ppm) in all </w:t>
      </w:r>
      <w:r w:rsidR="001A6C7A">
        <w:t>but one area, Conference R</w:t>
      </w:r>
      <w:r w:rsidR="00B022A7">
        <w:t>oom 203.</w:t>
      </w:r>
    </w:p>
    <w:p w:rsidR="003702A9" w:rsidRPr="003702A9" w:rsidRDefault="003702A9" w:rsidP="003702A9">
      <w:pPr>
        <w:numPr>
          <w:ilvl w:val="0"/>
          <w:numId w:val="33"/>
        </w:numPr>
        <w:spacing w:line="360" w:lineRule="auto"/>
        <w:rPr>
          <w:b/>
          <w:bCs/>
        </w:rPr>
      </w:pPr>
      <w:r w:rsidRPr="003702A9">
        <w:rPr>
          <w:b/>
          <w:i/>
        </w:rPr>
        <w:t>Temperature</w:t>
      </w:r>
      <w:r w:rsidRPr="003702A9">
        <w:t xml:space="preserve"> was within or </w:t>
      </w:r>
      <w:r w:rsidR="00B022A7">
        <w:t>very close</w:t>
      </w:r>
      <w:r w:rsidRPr="003702A9">
        <w:t xml:space="preserve"> to the recommended range of 70°F to 78°F.</w:t>
      </w:r>
    </w:p>
    <w:p w:rsidR="003702A9" w:rsidRPr="003702A9" w:rsidRDefault="003702A9" w:rsidP="003702A9">
      <w:pPr>
        <w:numPr>
          <w:ilvl w:val="0"/>
          <w:numId w:val="34"/>
        </w:numPr>
        <w:spacing w:line="360" w:lineRule="auto"/>
        <w:rPr>
          <w:b/>
          <w:bCs/>
        </w:rPr>
      </w:pPr>
      <w:r w:rsidRPr="003702A9">
        <w:rPr>
          <w:b/>
          <w:i/>
        </w:rPr>
        <w:lastRenderedPageBreak/>
        <w:t>Relative humidity</w:t>
      </w:r>
      <w:r w:rsidRPr="003702A9">
        <w:t xml:space="preserve"> was below the recommended range of 40% to 60% in all </w:t>
      </w:r>
      <w:r w:rsidR="00771480">
        <w:t xml:space="preserve">but one </w:t>
      </w:r>
      <w:r w:rsidRPr="003702A9">
        <w:t xml:space="preserve">area, which was reflective of </w:t>
      </w:r>
      <w:r>
        <w:t>outdoor</w:t>
      </w:r>
      <w:r w:rsidRPr="003702A9">
        <w:t xml:space="preserve"> conditions at the time of assessment.</w:t>
      </w:r>
    </w:p>
    <w:p w:rsidR="003702A9" w:rsidRPr="003702A9" w:rsidRDefault="003702A9" w:rsidP="003702A9">
      <w:pPr>
        <w:numPr>
          <w:ilvl w:val="0"/>
          <w:numId w:val="35"/>
        </w:numPr>
        <w:spacing w:line="360" w:lineRule="auto"/>
        <w:rPr>
          <w:b/>
          <w:bCs/>
        </w:rPr>
      </w:pPr>
      <w:r w:rsidRPr="003702A9">
        <w:rPr>
          <w:b/>
          <w:i/>
        </w:rPr>
        <w:t>Carbon monoxide</w:t>
      </w:r>
      <w:r w:rsidRPr="003702A9">
        <w:t xml:space="preserve"> levels were non-detectable</w:t>
      </w:r>
      <w:r w:rsidR="00B022A7">
        <w:t xml:space="preserve"> (ND)</w:t>
      </w:r>
      <w:r w:rsidRPr="003702A9">
        <w:t xml:space="preserve"> in all areas assessed.</w:t>
      </w:r>
    </w:p>
    <w:p w:rsidR="003702A9" w:rsidRPr="00B022A7" w:rsidRDefault="003702A9" w:rsidP="003702A9">
      <w:pPr>
        <w:numPr>
          <w:ilvl w:val="0"/>
          <w:numId w:val="35"/>
        </w:numPr>
        <w:spacing w:line="360" w:lineRule="auto"/>
        <w:rPr>
          <w:b/>
          <w:bCs/>
        </w:rPr>
      </w:pPr>
      <w:r w:rsidRPr="003702A9">
        <w:rPr>
          <w:b/>
          <w:i/>
        </w:rPr>
        <w:t xml:space="preserve">Fine particulate matter (PM2.5) </w:t>
      </w:r>
      <w:r w:rsidRPr="003702A9">
        <w:t>concentrations measured were below the National Ambient Air Quality Standard (NAAQS) level of 35 micrograms per cubic meter (μg/m</w:t>
      </w:r>
      <w:r w:rsidRPr="003702A9">
        <w:rPr>
          <w:vertAlign w:val="superscript"/>
        </w:rPr>
        <w:t>3</w:t>
      </w:r>
      <w:r w:rsidRPr="003702A9">
        <w:t>) in all areas assessed.</w:t>
      </w:r>
    </w:p>
    <w:p w:rsidR="00B022A7" w:rsidRPr="00B022A7" w:rsidRDefault="00B022A7" w:rsidP="003702A9">
      <w:pPr>
        <w:numPr>
          <w:ilvl w:val="0"/>
          <w:numId w:val="35"/>
        </w:numPr>
        <w:spacing w:line="360" w:lineRule="auto"/>
        <w:rPr>
          <w:b/>
          <w:bCs/>
        </w:rPr>
      </w:pPr>
      <w:r>
        <w:rPr>
          <w:b/>
          <w:i/>
        </w:rPr>
        <w:t>Total volatile organic compound (TVOC)</w:t>
      </w:r>
      <w:r w:rsidRPr="003702A9">
        <w:t xml:space="preserve"> levels were </w:t>
      </w:r>
      <w:r>
        <w:t>ND</w:t>
      </w:r>
      <w:r w:rsidRPr="003702A9">
        <w:t xml:space="preserve"> in all areas assessed.</w:t>
      </w:r>
    </w:p>
    <w:p w:rsidR="003702A9" w:rsidRPr="003702A9" w:rsidRDefault="003702A9" w:rsidP="003702A9">
      <w:pPr>
        <w:keepNext/>
        <w:spacing w:before="600" w:line="480" w:lineRule="auto"/>
        <w:outlineLvl w:val="0"/>
        <w:rPr>
          <w:b/>
          <w:sz w:val="28"/>
        </w:rPr>
      </w:pPr>
      <w:r w:rsidRPr="003702A9">
        <w:rPr>
          <w:b/>
          <w:sz w:val="28"/>
        </w:rPr>
        <w:t>Ventilation</w:t>
      </w:r>
    </w:p>
    <w:p w:rsidR="003702A9" w:rsidRDefault="003702A9" w:rsidP="003702A9">
      <w:pPr>
        <w:spacing w:line="360" w:lineRule="auto"/>
        <w:ind w:firstLine="720"/>
      </w:pPr>
      <w:r w:rsidRPr="003702A9">
        <w:t xml:space="preserve">The heating, ventilation and air conditioning (HVAC) system consists of </w:t>
      </w:r>
      <w:r w:rsidR="00754C2E">
        <w:t>two energy recovery ventilators (ERVs) that draw outside air through intake vents on the exterior wall (Picture 1)</w:t>
      </w:r>
      <w:r w:rsidRPr="003702A9">
        <w:t xml:space="preserve">. </w:t>
      </w:r>
      <w:r w:rsidR="003D505D">
        <w:t xml:space="preserve">Air is distributed by a series of 15 heat pumps located above the ceiling tile system (Picture 2). </w:t>
      </w:r>
      <w:r w:rsidRPr="003702A9">
        <w:t>The space utilizes a ducted supply system to deliver conditioned air</w:t>
      </w:r>
      <w:r w:rsidR="003D505D">
        <w:t xml:space="preserve"> via supply diffusers (Picture</w:t>
      </w:r>
      <w:r w:rsidR="00D47C5F">
        <w:t>s</w:t>
      </w:r>
      <w:r w:rsidR="003D505D">
        <w:t xml:space="preserve"> 3</w:t>
      </w:r>
      <w:r w:rsidR="00D47C5F">
        <w:t xml:space="preserve"> and 4</w:t>
      </w:r>
      <w:r w:rsidR="003D505D">
        <w:t>). R</w:t>
      </w:r>
      <w:r w:rsidRPr="003702A9">
        <w:t xml:space="preserve">eturn air </w:t>
      </w:r>
      <w:r w:rsidR="003D505D">
        <w:t xml:space="preserve">is drawn </w:t>
      </w:r>
      <w:r w:rsidRPr="003702A9">
        <w:t xml:space="preserve">through ceiling grates (Picture </w:t>
      </w:r>
      <w:r w:rsidR="00D47C5F">
        <w:t>5</w:t>
      </w:r>
      <w:r w:rsidRPr="003702A9">
        <w:t>)</w:t>
      </w:r>
      <w:r w:rsidR="003D505D">
        <w:t xml:space="preserve"> into the ceiling plenum</w:t>
      </w:r>
      <w:r w:rsidRPr="003702A9">
        <w:t xml:space="preserve">. </w:t>
      </w:r>
      <w:r w:rsidR="003D505D">
        <w:t xml:space="preserve">Both the large/main work areas of the MRC and DDS had a multitude of supply vents but only one return grate located in the far corner of </w:t>
      </w:r>
      <w:r w:rsidR="00771480">
        <w:t>each</w:t>
      </w:r>
      <w:r w:rsidR="003D505D">
        <w:t xml:space="preserve"> space</w:t>
      </w:r>
      <w:r w:rsidRPr="003702A9">
        <w:t>.</w:t>
      </w:r>
    </w:p>
    <w:p w:rsidR="00314CCF" w:rsidRDefault="00314CCF" w:rsidP="00E5585E">
      <w:pPr>
        <w:pStyle w:val="StyleBodyTextLeft025"/>
        <w:spacing w:line="360" w:lineRule="auto"/>
      </w:pPr>
      <w:r>
        <w:t xml:space="preserve">It was reported that the HVAC </w:t>
      </w:r>
      <w:r w:rsidR="00771480">
        <w:t>components</w:t>
      </w:r>
      <w:r>
        <w:t xml:space="preserve"> include carbon dioxide sensors in conference rooms to </w:t>
      </w:r>
      <w:r w:rsidR="00771480">
        <w:t>activate</w:t>
      </w:r>
      <w:r>
        <w:t xml:space="preserve"> an auxiliary exhaust system to aid in air exchange during large gatherings. It was not clear what “trigger” value the sensors were set to</w:t>
      </w:r>
      <w:r w:rsidR="00771480">
        <w:t>,</w:t>
      </w:r>
      <w:r>
        <w:t xml:space="preserve"> in order to activate the system. At the time of assessment, the only reading above the MDPH guideline of 800 ppm (903 ppm) was in </w:t>
      </w:r>
      <w:r w:rsidR="00771480">
        <w:t>C</w:t>
      </w:r>
      <w:r>
        <w:t>onference room 203, which had 9 occupants. It should also be noted that these sensors need to be regularly maintained/calibrated in accordance with manufacturer’s instructions to ensure proper function.</w:t>
      </w:r>
    </w:p>
    <w:p w:rsidR="008C379A" w:rsidRPr="008C379A" w:rsidRDefault="008C379A" w:rsidP="008C379A">
      <w:pPr>
        <w:spacing w:line="360" w:lineRule="auto"/>
        <w:ind w:firstLine="720"/>
      </w:pPr>
      <w:r w:rsidRPr="008C379A">
        <w:t xml:space="preserve">The MDPH recommends pleated filters with a Minimum Efficiency Reporting Value (MERV) of 8, which are adequate in filtering out pollen and mold spores (ASHRAE, 2012). Filters should also be changed two to four times a year, or per the manufacturer’s recommendations. BEH/IAQ staff examined filters, which </w:t>
      </w:r>
      <w:r>
        <w:t>were a pleated MERV 8 filter</w:t>
      </w:r>
      <w:r w:rsidRPr="008C379A">
        <w:t xml:space="preserve"> (Picture</w:t>
      </w:r>
      <w:r>
        <w:t>s 6 and 7</w:t>
      </w:r>
      <w:r w:rsidRPr="008C379A">
        <w:t xml:space="preserve">) that </w:t>
      </w:r>
      <w:r>
        <w:t>will</w:t>
      </w:r>
      <w:r w:rsidRPr="008C379A">
        <w:t xml:space="preserve"> reportedly </w:t>
      </w:r>
      <w:r>
        <w:t xml:space="preserve">be </w:t>
      </w:r>
      <w:r w:rsidRPr="008C379A">
        <w:t xml:space="preserve">changed </w:t>
      </w:r>
      <w:r>
        <w:t>quarterly by in-house maintenance staff</w:t>
      </w:r>
      <w:r w:rsidRPr="008C379A">
        <w:t>.</w:t>
      </w:r>
    </w:p>
    <w:p w:rsidR="008C379A" w:rsidRPr="008C379A" w:rsidRDefault="008C379A" w:rsidP="008C379A">
      <w:pPr>
        <w:pStyle w:val="Heading2"/>
      </w:pPr>
      <w:r w:rsidRPr="008C379A">
        <w:lastRenderedPageBreak/>
        <w:t>Microbial/Moisture Concerns</w:t>
      </w:r>
    </w:p>
    <w:p w:rsidR="00314CCF" w:rsidRDefault="00314CCF" w:rsidP="003702A9">
      <w:pPr>
        <w:spacing w:line="360" w:lineRule="auto"/>
        <w:ind w:firstLine="720"/>
      </w:pPr>
      <w:r>
        <w:rPr>
          <w:szCs w:val="24"/>
        </w:rPr>
        <w:t>No evidence of water leaks or moisture to building materials was noted during the assessment.</w:t>
      </w:r>
      <w:r w:rsidR="008C379A">
        <w:rPr>
          <w:szCs w:val="24"/>
        </w:rPr>
        <w:t xml:space="preserve"> </w:t>
      </w:r>
      <w:r w:rsidR="008C379A">
        <w:t>Indoor p</w:t>
      </w:r>
      <w:r w:rsidR="008C379A" w:rsidRPr="00D73325">
        <w:t xml:space="preserve">lants were observed in several areas (Table </w:t>
      </w:r>
      <w:r w:rsidR="008C379A">
        <w:t>1</w:t>
      </w:r>
      <w:r w:rsidR="008C379A" w:rsidRPr="00D73325">
        <w:t>)</w:t>
      </w:r>
      <w:r w:rsidR="008C379A">
        <w:t xml:space="preserve">. </w:t>
      </w:r>
      <w:r w:rsidR="008C379A" w:rsidRPr="00D73325">
        <w:t>Plants, soil</w:t>
      </w:r>
      <w:r w:rsidR="008C379A">
        <w:t>,</w:t>
      </w:r>
      <w:r w:rsidR="008C379A" w:rsidRPr="00D73325">
        <w:t xml:space="preserve"> and drip pans can serve as sources of mold/bacterial growth. Plants should be properly maintained, over-watering of plants should be avoided</w:t>
      </w:r>
      <w:r w:rsidR="008C379A">
        <w:t>,</w:t>
      </w:r>
      <w:r w:rsidR="008C379A" w:rsidRPr="00D73325">
        <w:t xml:space="preserve"> and drip pans should be inspect</w:t>
      </w:r>
      <w:r w:rsidR="008C379A">
        <w:t>ed periodically for mold growth.</w:t>
      </w:r>
    </w:p>
    <w:p w:rsidR="003475EE" w:rsidRPr="00CD77C4" w:rsidRDefault="003475EE" w:rsidP="00CD77C4">
      <w:pPr>
        <w:pStyle w:val="Heading1"/>
      </w:pPr>
      <w:r w:rsidRPr="00CD77C4">
        <w:t>Recommendations</w:t>
      </w:r>
    </w:p>
    <w:p w:rsidR="003475EE" w:rsidRDefault="00280A4E" w:rsidP="001924FC">
      <w:pPr>
        <w:pStyle w:val="BodyText"/>
        <w:spacing w:line="360" w:lineRule="auto"/>
      </w:pPr>
      <w:r w:rsidRPr="00A177AE">
        <w:t xml:space="preserve">In view of the findings at the time of the </w:t>
      </w:r>
      <w:r>
        <w:t>assessment</w:t>
      </w:r>
      <w:r w:rsidRPr="00A177AE">
        <w:t>, the following recommendations are made:</w:t>
      </w:r>
    </w:p>
    <w:p w:rsidR="00E26E89" w:rsidRDefault="00E26E89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>
        <w:t>Contact HVAC engineer to ensure number/placement of exhaust/return grills for proper air exchange.</w:t>
      </w:r>
    </w:p>
    <w:p w:rsidR="00E26E89" w:rsidRDefault="00E26E89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>
        <w:t xml:space="preserve">Ensure a regular program/preventative maintenance system is instituted to ensure carbon dioxide sensor </w:t>
      </w:r>
      <w:r w:rsidR="006B6F47">
        <w:t>calibration</w:t>
      </w:r>
      <w:r>
        <w:t xml:space="preserve"> and proper</w:t>
      </w:r>
      <w:r w:rsidRPr="00D2732E">
        <w:t xml:space="preserve"> </w:t>
      </w:r>
      <w:r>
        <w:t>HVAC operation.</w:t>
      </w:r>
    </w:p>
    <w:p w:rsidR="0082144D" w:rsidRPr="002811B7" w:rsidRDefault="0082144D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 w:rsidRPr="002811B7">
        <w:t>Consider adopting a balancing schedule of every 5 years for all mechanical ventilation systems, as recommended by ventilation industrial standards (SMACNA, 1994).</w:t>
      </w:r>
    </w:p>
    <w:p w:rsidR="006D2059" w:rsidRDefault="00BC2897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>
        <w:t>Continue with plans to c</w:t>
      </w:r>
      <w:r w:rsidR="006D2059">
        <w:t xml:space="preserve">hange </w:t>
      </w:r>
      <w:r>
        <w:t>HVAC</w:t>
      </w:r>
      <w:r w:rsidR="006D2059">
        <w:t xml:space="preserve"> filters (</w:t>
      </w:r>
      <w:r w:rsidR="00C867D0">
        <w:t xml:space="preserve">using </w:t>
      </w:r>
      <w:r w:rsidR="00411363">
        <w:t>M</w:t>
      </w:r>
      <w:r w:rsidR="006D2059">
        <w:t>ERV 8 or higher</w:t>
      </w:r>
      <w:r w:rsidR="00C867D0">
        <w:t xml:space="preserve"> filters</w:t>
      </w:r>
      <w:r w:rsidR="006D2059">
        <w:t xml:space="preserve">) </w:t>
      </w:r>
      <w:r>
        <w:t>quarterly</w:t>
      </w:r>
      <w:r w:rsidR="006D2059">
        <w:t xml:space="preserve"> or as per the manufacturer’s instructions.</w:t>
      </w:r>
    </w:p>
    <w:p w:rsidR="006D2059" w:rsidRDefault="006D2059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 w:rsidRPr="00AE42B5">
        <w:t>Clean carpeting annually or semi-annually in soiled high traffic areas as per the recommendations of the Institute of Inspection, Cleaning and Restoration Certification (IICRC, 2012).</w:t>
      </w:r>
    </w:p>
    <w:p w:rsidR="00E5585E" w:rsidRDefault="00E5585E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>
        <w:t>Keep plants in good condition, avoid overwatering, and avoid placing them on porous items such as carpets or paper.</w:t>
      </w:r>
    </w:p>
    <w:p w:rsidR="006D2059" w:rsidRDefault="006D2059" w:rsidP="00244B90">
      <w:pPr>
        <w:numPr>
          <w:ilvl w:val="0"/>
          <w:numId w:val="38"/>
        </w:numPr>
        <w:tabs>
          <w:tab w:val="num" w:pos="720"/>
        </w:tabs>
        <w:spacing w:line="360" w:lineRule="auto"/>
        <w:ind w:hanging="576"/>
      </w:pPr>
      <w:r>
        <w:t>Refer to resource manual and other related indoor air quality documents located on the MDPH’s website for further building-wide evaluations and advice on maintaining public buildings. These documents are available at</w:t>
      </w:r>
      <w:r w:rsidR="00244B90">
        <w:t xml:space="preserve"> </w:t>
      </w:r>
      <w:hyperlink r:id="rId10" w:history="1">
        <w:r w:rsidR="00244B90" w:rsidRPr="00060269">
          <w:rPr>
            <w:rStyle w:val="Hyperlink"/>
          </w:rPr>
          <w:t>http://www.m</w:t>
        </w:r>
        <w:r w:rsidR="00244B90" w:rsidRPr="00060269">
          <w:rPr>
            <w:rStyle w:val="Hyperlink"/>
          </w:rPr>
          <w:t>a</w:t>
        </w:r>
        <w:r w:rsidR="00244B90" w:rsidRPr="00060269">
          <w:rPr>
            <w:rStyle w:val="Hyperlink"/>
          </w:rPr>
          <w:t>ss.gov/dph/iaq</w:t>
        </w:r>
      </w:hyperlink>
      <w:r w:rsidR="00244B90">
        <w:t xml:space="preserve">.  </w:t>
      </w:r>
    </w:p>
    <w:p w:rsidR="006D2059" w:rsidRPr="006D2059" w:rsidRDefault="006D2059" w:rsidP="006D2059">
      <w:pPr>
        <w:pStyle w:val="Heading1"/>
      </w:pPr>
      <w:r>
        <w:br w:type="page"/>
      </w:r>
      <w:r w:rsidRPr="006D2059">
        <w:lastRenderedPageBreak/>
        <w:t>References</w:t>
      </w:r>
    </w:p>
    <w:p w:rsidR="008311C8" w:rsidRPr="00F67EF0" w:rsidRDefault="008311C8" w:rsidP="008311C8">
      <w:pPr>
        <w:pStyle w:val="References"/>
        <w:rPr>
          <w:bCs/>
          <w:szCs w:val="24"/>
          <w:lang w:val="en"/>
        </w:rPr>
      </w:pPr>
      <w:proofErr w:type="gramStart"/>
      <w:r w:rsidRPr="00767E57">
        <w:rPr>
          <w:bCs/>
          <w:szCs w:val="24"/>
        </w:rPr>
        <w:t>ASHRAE.</w:t>
      </w:r>
      <w:proofErr w:type="gramEnd"/>
      <w:r w:rsidRPr="00767E57">
        <w:rPr>
          <w:bCs/>
          <w:szCs w:val="24"/>
        </w:rPr>
        <w:t xml:space="preserve"> 2012. American Society of Heating, Refrigeration and Air Conditioning Engineers (ASHRAE)</w:t>
      </w:r>
      <w:r w:rsidRPr="00767E57">
        <w:rPr>
          <w:bCs/>
          <w:szCs w:val="24"/>
          <w:lang w:val="en"/>
        </w:rPr>
        <w:t xml:space="preserve"> Standard 52.2-2012 -- Method of Testing General Ventilation Air-Cleaning Devices </w:t>
      </w:r>
      <w:r w:rsidRPr="00F67EF0">
        <w:rPr>
          <w:bCs/>
          <w:szCs w:val="24"/>
          <w:lang w:val="en"/>
        </w:rPr>
        <w:t>for Removal Efficiency by Particle Size (ANSI Approved).</w:t>
      </w:r>
    </w:p>
    <w:p w:rsidR="00DD5801" w:rsidRPr="00F67EF0" w:rsidRDefault="00DD5801" w:rsidP="00DD5801">
      <w:pPr>
        <w:spacing w:after="240"/>
      </w:pPr>
      <w:proofErr w:type="gramStart"/>
      <w:r w:rsidRPr="00F67EF0">
        <w:t>IICRC.</w:t>
      </w:r>
      <w:proofErr w:type="gramEnd"/>
      <w:r w:rsidRPr="00F67EF0">
        <w:t xml:space="preserve"> 2012. Institute of Inspection, Cleaning and Restoration Certification. Carpet Cleaning: FAQ. </w:t>
      </w:r>
      <w:proofErr w:type="gramStart"/>
      <w:r w:rsidRPr="00F67EF0">
        <w:t xml:space="preserve">Retrieved from </w:t>
      </w:r>
      <w:hyperlink r:id="rId11" w:history="1">
        <w:r w:rsidRPr="00F67EF0">
          <w:rPr>
            <w:rStyle w:val="Hyperlink"/>
          </w:rPr>
          <w:t>h</w:t>
        </w:r>
        <w:r w:rsidRPr="00F67EF0">
          <w:rPr>
            <w:rStyle w:val="Hyperlink"/>
          </w:rPr>
          <w:t>t</w:t>
        </w:r>
        <w:r w:rsidRPr="00F67EF0">
          <w:rPr>
            <w:rStyle w:val="Hyperlink"/>
          </w:rPr>
          <w:t>tp://w</w:t>
        </w:r>
        <w:r w:rsidRPr="00F67EF0">
          <w:rPr>
            <w:rStyle w:val="Hyperlink"/>
          </w:rPr>
          <w:t>w</w:t>
        </w:r>
        <w:r w:rsidRPr="00F67EF0">
          <w:rPr>
            <w:rStyle w:val="Hyperlink"/>
          </w:rPr>
          <w:t>w.iicrc.</w:t>
        </w:r>
        <w:r w:rsidRPr="00F67EF0">
          <w:rPr>
            <w:rStyle w:val="Hyperlink"/>
          </w:rPr>
          <w:t>o</w:t>
        </w:r>
        <w:r w:rsidRPr="00F67EF0">
          <w:rPr>
            <w:rStyle w:val="Hyperlink"/>
          </w:rPr>
          <w:t>r</w:t>
        </w:r>
        <w:r w:rsidRPr="00F67EF0">
          <w:rPr>
            <w:rStyle w:val="Hyperlink"/>
          </w:rPr>
          <w:t>g/co</w:t>
        </w:r>
        <w:r w:rsidRPr="00F67EF0">
          <w:rPr>
            <w:rStyle w:val="Hyperlink"/>
          </w:rPr>
          <w:t>n</w:t>
        </w:r>
        <w:r w:rsidRPr="00F67EF0">
          <w:rPr>
            <w:rStyle w:val="Hyperlink"/>
          </w:rPr>
          <w:t>sumer</w:t>
        </w:r>
        <w:r w:rsidRPr="00F67EF0">
          <w:rPr>
            <w:rStyle w:val="Hyperlink"/>
          </w:rPr>
          <w:t>s</w:t>
        </w:r>
        <w:r w:rsidRPr="00F67EF0">
          <w:rPr>
            <w:rStyle w:val="Hyperlink"/>
          </w:rPr>
          <w:t>/</w:t>
        </w:r>
        <w:r w:rsidRPr="00F67EF0">
          <w:rPr>
            <w:rStyle w:val="Hyperlink"/>
          </w:rPr>
          <w:t>care/carp</w:t>
        </w:r>
        <w:r w:rsidRPr="00F67EF0">
          <w:rPr>
            <w:rStyle w:val="Hyperlink"/>
          </w:rPr>
          <w:t>e</w:t>
        </w:r>
        <w:r w:rsidRPr="00F67EF0">
          <w:rPr>
            <w:rStyle w:val="Hyperlink"/>
          </w:rPr>
          <w:t>t</w:t>
        </w:r>
        <w:r w:rsidRPr="00F67EF0">
          <w:rPr>
            <w:rStyle w:val="Hyperlink"/>
          </w:rPr>
          <w:t>-c</w:t>
        </w:r>
        <w:r w:rsidRPr="00F67EF0">
          <w:rPr>
            <w:rStyle w:val="Hyperlink"/>
          </w:rPr>
          <w:t>l</w:t>
        </w:r>
        <w:r w:rsidRPr="00F67EF0">
          <w:rPr>
            <w:rStyle w:val="Hyperlink"/>
          </w:rPr>
          <w:t>eaning</w:t>
        </w:r>
      </w:hyperlink>
      <w:r w:rsidRPr="00F67EF0">
        <w:t>.</w:t>
      </w:r>
      <w:proofErr w:type="gramEnd"/>
    </w:p>
    <w:p w:rsidR="006D2059" w:rsidRPr="00767E57" w:rsidRDefault="0028387B" w:rsidP="006D2059">
      <w:pPr>
        <w:spacing w:after="240"/>
      </w:pPr>
      <w:proofErr w:type="gramStart"/>
      <w:r w:rsidRPr="00767E57">
        <w:t>MDPH.</w:t>
      </w:r>
      <w:proofErr w:type="gramEnd"/>
      <w:r w:rsidRPr="00767E57">
        <w:t xml:space="preserve"> </w:t>
      </w:r>
      <w:proofErr w:type="gramStart"/>
      <w:r w:rsidRPr="00767E57">
        <w:t>2015.</w:t>
      </w:r>
      <w:r w:rsidR="006D2059" w:rsidRPr="00767E57">
        <w:t xml:space="preserve"> Massachusetts Department of Public Health.</w:t>
      </w:r>
      <w:proofErr w:type="gramEnd"/>
      <w:r w:rsidR="006D2059" w:rsidRPr="00767E57">
        <w:t xml:space="preserve"> Indoor Air Quality Manual: Chapters I-III. Available at: </w:t>
      </w:r>
      <w:hyperlink r:id="rId12" w:history="1">
        <w:r w:rsidR="006D2059" w:rsidRPr="00767E57">
          <w:rPr>
            <w:color w:val="0000FF"/>
            <w:u w:val="single"/>
          </w:rPr>
          <w:t>http://www.m</w:t>
        </w:r>
        <w:r w:rsidR="006D2059" w:rsidRPr="00767E57">
          <w:rPr>
            <w:color w:val="0000FF"/>
            <w:u w:val="single"/>
          </w:rPr>
          <w:t>a</w:t>
        </w:r>
        <w:r w:rsidR="006D2059" w:rsidRPr="00767E57">
          <w:rPr>
            <w:color w:val="0000FF"/>
            <w:u w:val="single"/>
          </w:rPr>
          <w:t>ss.gov/eohhs/gov/</w:t>
        </w:r>
        <w:r w:rsidR="006D2059" w:rsidRPr="00767E57">
          <w:rPr>
            <w:color w:val="0000FF"/>
            <w:u w:val="single"/>
          </w:rPr>
          <w:t>d</w:t>
        </w:r>
        <w:r w:rsidR="006D2059" w:rsidRPr="00767E57">
          <w:rPr>
            <w:color w:val="0000FF"/>
            <w:u w:val="single"/>
          </w:rPr>
          <w:t>epa</w:t>
        </w:r>
        <w:r w:rsidR="006D2059" w:rsidRPr="00767E57">
          <w:rPr>
            <w:color w:val="0000FF"/>
            <w:u w:val="single"/>
          </w:rPr>
          <w:t>r</w:t>
        </w:r>
        <w:r w:rsidR="006D2059" w:rsidRPr="00767E57">
          <w:rPr>
            <w:color w:val="0000FF"/>
            <w:u w:val="single"/>
          </w:rPr>
          <w:t>tments/dph/programs/environmental-health/exposure-topics/iaq/i</w:t>
        </w:r>
        <w:r w:rsidR="006D2059" w:rsidRPr="00767E57">
          <w:rPr>
            <w:color w:val="0000FF"/>
            <w:u w:val="single"/>
          </w:rPr>
          <w:t>a</w:t>
        </w:r>
        <w:r w:rsidR="006D2059" w:rsidRPr="00767E57">
          <w:rPr>
            <w:color w:val="0000FF"/>
            <w:u w:val="single"/>
          </w:rPr>
          <w:t>q-man</w:t>
        </w:r>
        <w:r w:rsidR="006D2059" w:rsidRPr="00767E57">
          <w:rPr>
            <w:color w:val="0000FF"/>
            <w:u w:val="single"/>
          </w:rPr>
          <w:t>u</w:t>
        </w:r>
        <w:r w:rsidR="006D2059" w:rsidRPr="00767E57">
          <w:rPr>
            <w:color w:val="0000FF"/>
            <w:u w:val="single"/>
          </w:rPr>
          <w:t>al/</w:t>
        </w:r>
      </w:hyperlink>
      <w:r w:rsidR="006D2059" w:rsidRPr="00767E57">
        <w:t>.</w:t>
      </w:r>
    </w:p>
    <w:p w:rsidR="000E065D" w:rsidRDefault="006078AA" w:rsidP="006D2059">
      <w:pPr>
        <w:rPr>
          <w:szCs w:val="24"/>
        </w:rPr>
        <w:sectPr w:rsidR="000E065D" w:rsidSect="000D48D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F67EF0">
        <w:rPr>
          <w:szCs w:val="24"/>
        </w:rPr>
        <w:t>SMACNA.</w:t>
      </w:r>
      <w:proofErr w:type="gramEnd"/>
      <w:r w:rsidRPr="00F67EF0">
        <w:rPr>
          <w:szCs w:val="24"/>
        </w:rPr>
        <w:t xml:space="preserve"> 1994. HVAC Systems Commissioning Manual. </w:t>
      </w:r>
      <w:proofErr w:type="gramStart"/>
      <w:r w:rsidRPr="00F67EF0">
        <w:rPr>
          <w:szCs w:val="24"/>
        </w:rPr>
        <w:t>1</w:t>
      </w:r>
      <w:r w:rsidRPr="00F67EF0">
        <w:rPr>
          <w:szCs w:val="24"/>
          <w:vertAlign w:val="superscript"/>
        </w:rPr>
        <w:t>st</w:t>
      </w:r>
      <w:r w:rsidRPr="00F67EF0">
        <w:rPr>
          <w:szCs w:val="24"/>
        </w:rPr>
        <w:t xml:space="preserve"> ed. Sheet Metal and Air Conditioning Contractors’ National Association, Inc., Chantilly, VA.</w:t>
      </w:r>
      <w:proofErr w:type="gramEnd"/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lastRenderedPageBreak/>
        <w:t>Picture 1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546218" cy="3291840"/>
            <wp:effectExtent l="0" t="0" r="0" b="0"/>
            <wp:docPr id="1" name="Picture 1" descr="Outside air intake vent for ERV" titl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utside air intake vent for ERV" title="Picture 1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4596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Outside air intake vent for ERV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Picture 2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79342" cy="3291840"/>
            <wp:effectExtent l="0" t="0" r="0" b="0"/>
            <wp:docPr id="2" name="Picture 2" descr="Heat pump located above ceiling tile system" titl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eat pump located above ceiling tile system" title="Picture 2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Heat pump located above ceiling tile system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lastRenderedPageBreak/>
        <w:t>Picture 3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494023" cy="3291840"/>
            <wp:effectExtent l="0" t="0" r="0" b="0"/>
            <wp:docPr id="3" name="Picture 3" descr="Multi-directional supply diffuser" titl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ulti-directional supply diffuser" title="Picture 3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9389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Multi-directional supply diffuser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Picture 4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79342" cy="3291840"/>
            <wp:effectExtent l="0" t="0" r="0" b="0"/>
            <wp:docPr id="4" name="Picture 4" descr="Slotted supply diffuser" titl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otted supply diffuser" title="Picture 4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Slotted supply diffuser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lastRenderedPageBreak/>
        <w:t>Picture 5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457319" cy="3291840"/>
            <wp:effectExtent l="0" t="0" r="0" b="0"/>
            <wp:docPr id="5" name="Picture 5" descr="Return grate" titl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eturn grate" title="Picture 5"/>
                    <pic:cNvPicPr/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706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Return grate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Picture 6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79342" cy="3291840"/>
            <wp:effectExtent l="0" t="0" r="0" b="0"/>
            <wp:docPr id="6" name="Picture 6" descr="Pleated MERV 8 filter" titl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leated MERV 8 filter" title="Picture 6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Pleated MERV 8 filter</w:t>
      </w:r>
    </w:p>
    <w:p w:rsidR="000E065D" w:rsidRPr="000E065D" w:rsidRDefault="000E065D" w:rsidP="000E065D">
      <w:pPr>
        <w:spacing w:after="200" w:line="276" w:lineRule="auto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lastRenderedPageBreak/>
        <w:t>Picture 7</w:t>
      </w:r>
    </w:p>
    <w:p w:rsidR="000E065D" w:rsidRPr="000E065D" w:rsidRDefault="00D2114A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604260" cy="3297173"/>
            <wp:effectExtent l="0" t="0" r="0" b="0"/>
            <wp:docPr id="7" name="Picture 7" descr="Pleated MERV 8 filters" titl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leated MERV 8 filters" title="Picture 7"/>
                    <pic:cNvPicPr/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4260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65D" w:rsidRPr="000E065D" w:rsidRDefault="000E065D" w:rsidP="000E065D">
      <w:pPr>
        <w:spacing w:after="200" w:line="276" w:lineRule="auto"/>
        <w:jc w:val="center"/>
        <w:rPr>
          <w:rFonts w:eastAsia="Calibri"/>
          <w:b/>
          <w:szCs w:val="24"/>
        </w:rPr>
      </w:pPr>
      <w:r w:rsidRPr="000E065D">
        <w:rPr>
          <w:rFonts w:eastAsia="Calibri"/>
          <w:b/>
          <w:szCs w:val="24"/>
        </w:rPr>
        <w:t>Pleated MERV 8 filters</w:t>
      </w:r>
    </w:p>
    <w:p w:rsidR="008B33B6" w:rsidRDefault="008B33B6" w:rsidP="006D2059">
      <w:pPr>
        <w:sectPr w:rsidR="008B33B6" w:rsidSect="000D48D8">
          <w:footerReference w:type="default" r:id="rId26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14971" w:type="dxa"/>
        <w:jc w:val="center"/>
        <w:tblInd w:w="8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891"/>
        <w:gridCol w:w="995"/>
        <w:gridCol w:w="994"/>
        <w:gridCol w:w="1152"/>
        <w:gridCol w:w="1037"/>
        <w:gridCol w:w="892"/>
        <w:gridCol w:w="1170"/>
        <w:gridCol w:w="1080"/>
        <w:gridCol w:w="990"/>
        <w:gridCol w:w="990"/>
        <w:gridCol w:w="2985"/>
      </w:tblGrid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1795" w:type="dxa"/>
            <w:vMerge w:val="restart"/>
            <w:vAlign w:val="bottom"/>
          </w:tcPr>
          <w:p w:rsidR="008B33B6" w:rsidRPr="008B33B6" w:rsidRDefault="008B33B6" w:rsidP="008B33B6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lastRenderedPageBreak/>
              <w:t>Location</w:t>
            </w:r>
          </w:p>
        </w:tc>
        <w:tc>
          <w:tcPr>
            <w:tcW w:w="891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Carbon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Dioxide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(ppm)</w:t>
            </w:r>
          </w:p>
        </w:tc>
        <w:tc>
          <w:tcPr>
            <w:tcW w:w="995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Carbon Monoxide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(ppm)</w:t>
            </w:r>
          </w:p>
        </w:tc>
        <w:tc>
          <w:tcPr>
            <w:tcW w:w="994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Temp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(°F)</w:t>
            </w:r>
          </w:p>
        </w:tc>
        <w:tc>
          <w:tcPr>
            <w:tcW w:w="1152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Relative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Humidity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(%)</w:t>
            </w:r>
          </w:p>
        </w:tc>
        <w:tc>
          <w:tcPr>
            <w:tcW w:w="1037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PM2.5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(µg/m</w:t>
            </w:r>
            <w:r w:rsidRPr="008B33B6">
              <w:rPr>
                <w:rFonts w:ascii="Times" w:hAnsi="Times" w:cs="Times"/>
                <w:sz w:val="20"/>
                <w:vertAlign w:val="superscript"/>
              </w:rPr>
              <w:t>3</w:t>
            </w:r>
            <w:r w:rsidRPr="008B33B6">
              <w:rPr>
                <w:b/>
                <w:sz w:val="18"/>
              </w:rPr>
              <w:t>)</w:t>
            </w:r>
          </w:p>
        </w:tc>
        <w:tc>
          <w:tcPr>
            <w:tcW w:w="892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  <w:szCs w:val="18"/>
              </w:rPr>
            </w:pPr>
            <w:r w:rsidRPr="008B33B6">
              <w:rPr>
                <w:b/>
                <w:sz w:val="18"/>
                <w:szCs w:val="18"/>
              </w:rPr>
              <w:t>TVOC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  <w:szCs w:val="18"/>
              </w:rPr>
            </w:pPr>
            <w:r w:rsidRPr="008B33B6"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1170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  <w:szCs w:val="18"/>
              </w:rPr>
            </w:pPr>
            <w:r w:rsidRPr="008B33B6">
              <w:rPr>
                <w:b/>
                <w:sz w:val="18"/>
                <w:szCs w:val="18"/>
              </w:rPr>
              <w:t>Occupants</w:t>
            </w:r>
          </w:p>
          <w:p w:rsidR="008B33B6" w:rsidRPr="008B33B6" w:rsidRDefault="008B33B6" w:rsidP="008B33B6">
            <w:pPr>
              <w:jc w:val="center"/>
              <w:rPr>
                <w:b/>
                <w:sz w:val="21"/>
                <w:szCs w:val="21"/>
              </w:rPr>
            </w:pPr>
            <w:r w:rsidRPr="008B33B6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1080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Windows</w:t>
            </w:r>
          </w:p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Openable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</w:tcBorders>
            <w:vAlign w:val="bottom"/>
          </w:tcPr>
          <w:p w:rsidR="008B33B6" w:rsidRPr="008B33B6" w:rsidRDefault="008B33B6" w:rsidP="008B33B6">
            <w:pPr>
              <w:ind w:left="-105"/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Ventilation</w:t>
            </w:r>
          </w:p>
        </w:tc>
        <w:tc>
          <w:tcPr>
            <w:tcW w:w="2985" w:type="dxa"/>
            <w:vMerge w:val="restart"/>
            <w:vAlign w:val="bottom"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  <w:r w:rsidRPr="008B33B6">
              <w:rPr>
                <w:b/>
                <w:sz w:val="18"/>
              </w:rPr>
              <w:t>Remarks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cantSplit/>
          <w:trHeight w:val="240"/>
          <w:tblHeader/>
          <w:jc w:val="center"/>
        </w:trPr>
        <w:tc>
          <w:tcPr>
            <w:tcW w:w="1795" w:type="dxa"/>
            <w:vMerge/>
          </w:tcPr>
          <w:p w:rsidR="008B33B6" w:rsidRPr="008B33B6" w:rsidRDefault="008B33B6" w:rsidP="008B33B6">
            <w:pPr>
              <w:rPr>
                <w:sz w:val="18"/>
              </w:rPr>
            </w:pPr>
          </w:p>
        </w:tc>
        <w:tc>
          <w:tcPr>
            <w:tcW w:w="891" w:type="dxa"/>
            <w:vMerge/>
          </w:tcPr>
          <w:p w:rsidR="008B33B6" w:rsidRPr="008B33B6" w:rsidRDefault="008B33B6" w:rsidP="008B33B6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vMerge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</w:p>
        </w:tc>
        <w:tc>
          <w:tcPr>
            <w:tcW w:w="994" w:type="dxa"/>
            <w:vMerge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</w:p>
        </w:tc>
        <w:tc>
          <w:tcPr>
            <w:tcW w:w="1152" w:type="dxa"/>
            <w:vMerge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</w:p>
        </w:tc>
        <w:tc>
          <w:tcPr>
            <w:tcW w:w="1037" w:type="dxa"/>
            <w:vMerge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</w:p>
        </w:tc>
        <w:tc>
          <w:tcPr>
            <w:tcW w:w="892" w:type="dxa"/>
            <w:vMerge/>
          </w:tcPr>
          <w:p w:rsidR="008B33B6" w:rsidRPr="008B33B6" w:rsidRDefault="008B33B6" w:rsidP="008B33B6">
            <w:pPr>
              <w:rPr>
                <w:b/>
                <w:sz w:val="21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8B33B6" w:rsidRPr="008B33B6" w:rsidRDefault="008B33B6" w:rsidP="008B33B6">
            <w:pPr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:rsidR="008B33B6" w:rsidRPr="008B33B6" w:rsidRDefault="008B33B6" w:rsidP="008B33B6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8B33B6" w:rsidRPr="008B33B6" w:rsidRDefault="008B33B6" w:rsidP="008B33B6">
            <w:pPr>
              <w:jc w:val="center"/>
              <w:rPr>
                <w:sz w:val="16"/>
              </w:rPr>
            </w:pPr>
            <w:r w:rsidRPr="008B33B6">
              <w:rPr>
                <w:b/>
                <w:sz w:val="16"/>
              </w:rPr>
              <w:t>Supply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:rsidR="008B33B6" w:rsidRPr="008B33B6" w:rsidRDefault="008B33B6" w:rsidP="008B33B6">
            <w:pPr>
              <w:jc w:val="center"/>
              <w:rPr>
                <w:sz w:val="16"/>
              </w:rPr>
            </w:pPr>
            <w:r w:rsidRPr="008B33B6">
              <w:rPr>
                <w:b/>
                <w:sz w:val="16"/>
              </w:rPr>
              <w:t>Exhaust</w:t>
            </w:r>
          </w:p>
        </w:tc>
        <w:tc>
          <w:tcPr>
            <w:tcW w:w="2985" w:type="dxa"/>
            <w:vMerge/>
          </w:tcPr>
          <w:p w:rsidR="008B33B6" w:rsidRPr="008B33B6" w:rsidRDefault="008B33B6" w:rsidP="008B33B6">
            <w:pPr>
              <w:rPr>
                <w:sz w:val="18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Background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397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985" w:type="dxa"/>
            <w:tcBorders>
              <w:left w:val="nil"/>
            </w:tcBorders>
            <w:vAlign w:val="bottom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Cloudy, cool, breezy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Lobby</w:t>
            </w:r>
          </w:p>
        </w:tc>
        <w:tc>
          <w:tcPr>
            <w:tcW w:w="891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608</w:t>
            </w:r>
          </w:p>
        </w:tc>
        <w:tc>
          <w:tcPr>
            <w:tcW w:w="995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68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41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</w:t>
            </w:r>
          </w:p>
        </w:tc>
        <w:tc>
          <w:tcPr>
            <w:tcW w:w="892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  <w:bottom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rPr>
                <w:b/>
                <w:sz w:val="20"/>
              </w:rPr>
            </w:pPr>
            <w:r w:rsidRPr="008B33B6">
              <w:rPr>
                <w:b/>
                <w:sz w:val="20"/>
              </w:rPr>
              <w:t>DDS</w:t>
            </w:r>
          </w:p>
        </w:tc>
        <w:tc>
          <w:tcPr>
            <w:tcW w:w="8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rPr>
                <w:b/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Reception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711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32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207 Conference Room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738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208-211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670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212-215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694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Cracked window pane, plants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216-219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677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220-223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705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Plants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224-227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677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Broken CT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228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698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229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674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lastRenderedPageBreak/>
              <w:t>230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685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231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704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232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712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8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233-234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705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235 Small Conference Room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651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236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744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237 Storage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689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73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238 Storage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643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28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239 Records Room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675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74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4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rPr>
                <w:b/>
                <w:sz w:val="20"/>
              </w:rPr>
            </w:pPr>
            <w:r w:rsidRPr="008B33B6">
              <w:rPr>
                <w:b/>
                <w:sz w:val="20"/>
              </w:rPr>
              <w:t>MRC</w:t>
            </w:r>
          </w:p>
        </w:tc>
        <w:tc>
          <w:tcPr>
            <w:tcW w:w="8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  <w:vAlign w:val="center"/>
          </w:tcPr>
          <w:p w:rsidR="008B33B6" w:rsidRPr="008B33B6" w:rsidRDefault="008B33B6" w:rsidP="008B33B6">
            <w:pPr>
              <w:spacing w:before="60" w:after="60"/>
              <w:rPr>
                <w:b/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Mail Room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612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202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715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t>7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lastRenderedPageBreak/>
              <w:t>203 Conference Room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904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35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204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685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205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686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32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206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677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252 Kitchen</w:t>
            </w:r>
          </w:p>
        </w:tc>
        <w:tc>
          <w:tcPr>
            <w:tcW w:w="891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604</w:t>
            </w:r>
          </w:p>
        </w:tc>
        <w:tc>
          <w:tcPr>
            <w:tcW w:w="995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top w:val="single" w:sz="6" w:space="0" w:color="000000"/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254 Conference Room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588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Auxiliary exhaust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255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581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11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Server Room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569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70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12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Wall-mounted AC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258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523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260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549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261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528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72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263-264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539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lastRenderedPageBreak/>
              <w:t>265-266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518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18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rPr>
                <w:sz w:val="20"/>
              </w:rPr>
            </w:pPr>
            <w:r w:rsidRPr="008B33B6">
              <w:rPr>
                <w:sz w:val="20"/>
              </w:rPr>
              <w:t>267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529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17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DO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270-271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542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272-273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535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274-275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527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17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276-282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532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29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278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516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31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PF, plants</w:t>
            </w:r>
          </w:p>
        </w:tc>
      </w:tr>
      <w:tr w:rsidR="008B33B6" w:rsidRPr="008B33B6" w:rsidTr="005541D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795" w:type="dxa"/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  <w:r w:rsidRPr="008B33B6">
              <w:rPr>
                <w:sz w:val="20"/>
              </w:rPr>
              <w:t>279</w:t>
            </w:r>
          </w:p>
        </w:tc>
        <w:tc>
          <w:tcPr>
            <w:tcW w:w="891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530</w:t>
            </w:r>
          </w:p>
        </w:tc>
        <w:tc>
          <w:tcPr>
            <w:tcW w:w="995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994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71</w:t>
            </w:r>
          </w:p>
        </w:tc>
        <w:tc>
          <w:tcPr>
            <w:tcW w:w="115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30</w:t>
            </w:r>
          </w:p>
        </w:tc>
        <w:tc>
          <w:tcPr>
            <w:tcW w:w="1037" w:type="dxa"/>
            <w:vAlign w:val="center"/>
          </w:tcPr>
          <w:p w:rsidR="008B33B6" w:rsidRPr="008B33B6" w:rsidRDefault="008B33B6" w:rsidP="008B33B6">
            <w:pPr>
              <w:jc w:val="center"/>
            </w:pPr>
            <w:r w:rsidRPr="008B33B6">
              <w:rPr>
                <w:sz w:val="20"/>
              </w:rPr>
              <w:t>16</w:t>
            </w:r>
          </w:p>
        </w:tc>
        <w:tc>
          <w:tcPr>
            <w:tcW w:w="892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ND</w:t>
            </w:r>
          </w:p>
        </w:tc>
        <w:tc>
          <w:tcPr>
            <w:tcW w:w="1170" w:type="dxa"/>
            <w:vAlign w:val="center"/>
          </w:tcPr>
          <w:p w:rsidR="008B33B6" w:rsidRPr="008B33B6" w:rsidRDefault="008B33B6" w:rsidP="008B33B6">
            <w:pPr>
              <w:jc w:val="center"/>
              <w:rPr>
                <w:sz w:val="20"/>
              </w:rPr>
            </w:pPr>
            <w:r w:rsidRPr="008B33B6">
              <w:rPr>
                <w:sz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8B33B6" w:rsidRPr="008B33B6" w:rsidRDefault="008B33B6" w:rsidP="008B33B6">
            <w:pPr>
              <w:spacing w:before="60" w:after="60"/>
              <w:jc w:val="center"/>
              <w:rPr>
                <w:sz w:val="20"/>
              </w:rPr>
            </w:pPr>
            <w:r w:rsidRPr="008B33B6">
              <w:rPr>
                <w:sz w:val="20"/>
              </w:rPr>
              <w:t>N</w:t>
            </w:r>
          </w:p>
        </w:tc>
        <w:tc>
          <w:tcPr>
            <w:tcW w:w="2985" w:type="dxa"/>
            <w:tcBorders>
              <w:left w:val="nil"/>
            </w:tcBorders>
            <w:vAlign w:val="center"/>
          </w:tcPr>
          <w:p w:rsidR="008B33B6" w:rsidRPr="008B33B6" w:rsidRDefault="008B33B6" w:rsidP="008B33B6">
            <w:pPr>
              <w:spacing w:before="60" w:after="60"/>
              <w:rPr>
                <w:sz w:val="20"/>
              </w:rPr>
            </w:pPr>
          </w:p>
        </w:tc>
      </w:tr>
    </w:tbl>
    <w:p w:rsidR="008B33B6" w:rsidRPr="008B33B6" w:rsidRDefault="008B33B6" w:rsidP="008B33B6"/>
    <w:p w:rsidR="008A2F27" w:rsidRDefault="008A2F27" w:rsidP="006D2059"/>
    <w:sectPr w:rsidR="008A2F27" w:rsidSect="008B33B6">
      <w:headerReference w:type="even" r:id="rId27"/>
      <w:headerReference w:type="default" r:id="rId28"/>
      <w:footerReference w:type="default" r:id="rId29"/>
      <w:headerReference w:type="first" r:id="rId30"/>
      <w:footerReference w:type="first" r:id="rId31"/>
      <w:pgSz w:w="15840" w:h="12240" w:orient="landscape" w:code="1"/>
      <w:pgMar w:top="446" w:right="720" w:bottom="806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38" w:rsidRDefault="00BB3D38">
      <w:r>
        <w:separator/>
      </w:r>
    </w:p>
  </w:endnote>
  <w:endnote w:type="continuationSeparator" w:id="0">
    <w:p w:rsidR="00BB3D38" w:rsidRDefault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98" w:rsidRDefault="00444C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51F5">
      <w:rPr>
        <w:noProof/>
      </w:rPr>
      <w:t>2</w:t>
    </w:r>
    <w:r>
      <w:rPr>
        <w:noProof/>
      </w:rPr>
      <w:fldChar w:fldCharType="end"/>
    </w:r>
  </w:p>
  <w:p w:rsidR="00444C98" w:rsidRDefault="00444C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27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921"/>
      <w:gridCol w:w="2922"/>
      <w:gridCol w:w="2084"/>
      <w:gridCol w:w="2693"/>
    </w:tblGrid>
    <w:tr w:rsidR="005541D7" w:rsidRPr="00F374D5" w:rsidTr="005541D7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AC = air conditioner</w:t>
          </w:r>
        </w:p>
      </w:tc>
      <w:tc>
        <w:tcPr>
          <w:tcW w:w="292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DO = door open</w:t>
          </w:r>
        </w:p>
      </w:tc>
      <w:tc>
        <w:tcPr>
          <w:tcW w:w="20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ND = non detect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PF = personal fan</w:t>
          </w:r>
        </w:p>
      </w:tc>
    </w:tr>
    <w:tr w:rsidR="005541D7" w:rsidRPr="00F374D5" w:rsidTr="005541D7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292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  <w:tc>
        <w:tcPr>
          <w:tcW w:w="20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</w:tr>
  </w:tbl>
  <w:p w:rsidR="005541D7" w:rsidRDefault="005541D7" w:rsidP="005541D7">
    <w:pPr>
      <w:pStyle w:val="Footer"/>
      <w:rPr>
        <w:rFonts w:ascii="Times" w:hAnsi="Times" w:cs="Times"/>
        <w:sz w:val="20"/>
      </w:rPr>
    </w:pPr>
  </w:p>
  <w:p w:rsidR="005541D7" w:rsidRDefault="005541D7" w:rsidP="005541D7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5541D7" w:rsidTr="005541D7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5541D7" w:rsidRDefault="005541D7" w:rsidP="005541D7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5541D7" w:rsidRDefault="005541D7" w:rsidP="005541D7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5541D7" w:rsidTr="005541D7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5541D7" w:rsidRDefault="005541D7" w:rsidP="005541D7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5541D7" w:rsidRDefault="005541D7" w:rsidP="005541D7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5541D7" w:rsidRDefault="005541D7" w:rsidP="005541D7">
    <w:pPr>
      <w:pStyle w:val="Footer"/>
      <w:jc w:val="center"/>
    </w:pPr>
  </w:p>
  <w:p w:rsidR="005541D7" w:rsidRPr="00A7353A" w:rsidRDefault="005541D7" w:rsidP="005541D7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page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 w:rsidR="00A451F5">
      <w:rPr>
        <w:rStyle w:val="PageNumber"/>
        <w:noProof/>
        <w:sz w:val="22"/>
        <w:szCs w:val="22"/>
      </w:rPr>
      <w:t>4</w:t>
    </w:r>
    <w:r w:rsidRPr="00A7353A">
      <w:rPr>
        <w:rStyle w:val="PageNumber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27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921"/>
      <w:gridCol w:w="2922"/>
      <w:gridCol w:w="2174"/>
      <w:gridCol w:w="2603"/>
    </w:tblGrid>
    <w:tr w:rsidR="005541D7" w:rsidRPr="00F374D5" w:rsidTr="005541D7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AC = air conditioner</w:t>
          </w:r>
        </w:p>
      </w:tc>
      <w:tc>
        <w:tcPr>
          <w:tcW w:w="292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DO = door open</w:t>
          </w:r>
        </w:p>
      </w:tc>
      <w:tc>
        <w:tcPr>
          <w:tcW w:w="217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ND = non detect</w:t>
          </w:r>
        </w:p>
      </w:tc>
      <w:tc>
        <w:tcPr>
          <w:tcW w:w="26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PF = personal fan</w:t>
          </w:r>
        </w:p>
      </w:tc>
    </w:tr>
    <w:tr w:rsidR="005541D7" w:rsidRPr="00F374D5" w:rsidTr="005541D7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µg/m</w:t>
          </w:r>
          <w:r w:rsidRPr="00B9176E">
            <w:rPr>
              <w:rFonts w:ascii="Times" w:hAnsi="Times" w:cs="Times"/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92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  <w:r w:rsidRPr="001D7B6A"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292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  <w:tc>
        <w:tcPr>
          <w:tcW w:w="217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  <w:tc>
        <w:tcPr>
          <w:tcW w:w="26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541D7" w:rsidRPr="00F374D5" w:rsidRDefault="005541D7" w:rsidP="005541D7">
          <w:pPr>
            <w:rPr>
              <w:rFonts w:ascii="Times" w:hAnsi="Times" w:cs="Times"/>
              <w:sz w:val="20"/>
            </w:rPr>
          </w:pPr>
        </w:p>
      </w:tc>
    </w:tr>
  </w:tbl>
  <w:p w:rsidR="005541D7" w:rsidRDefault="005541D7" w:rsidP="005541D7">
    <w:pPr>
      <w:tabs>
        <w:tab w:val="left" w:pos="9180"/>
      </w:tabs>
      <w:rPr>
        <w:b/>
        <w:sz w:val="20"/>
      </w:rPr>
    </w:pPr>
  </w:p>
  <w:p w:rsidR="005541D7" w:rsidRDefault="005541D7" w:rsidP="005541D7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5541D7" w:rsidTr="005541D7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5541D7" w:rsidRDefault="005541D7" w:rsidP="005541D7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5541D7" w:rsidRDefault="005541D7" w:rsidP="005541D7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5541D7" w:rsidTr="005541D7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5541D7" w:rsidRDefault="005541D7" w:rsidP="005541D7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5541D7" w:rsidRDefault="005541D7" w:rsidP="005541D7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5541D7" w:rsidRDefault="005541D7" w:rsidP="005541D7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5541D7" w:rsidRDefault="005541D7" w:rsidP="005541D7">
    <w:pPr>
      <w:pStyle w:val="Footer"/>
      <w:jc w:val="center"/>
    </w:pPr>
  </w:p>
  <w:p w:rsidR="005541D7" w:rsidRPr="00A7353A" w:rsidRDefault="005541D7" w:rsidP="005541D7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page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 w:rsidR="00A451F5">
      <w:rPr>
        <w:rStyle w:val="PageNumber"/>
        <w:noProof/>
        <w:sz w:val="22"/>
        <w:szCs w:val="22"/>
      </w:rPr>
      <w:t>1</w:t>
    </w:r>
    <w:r w:rsidRPr="00A7353A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38" w:rsidRDefault="00BB3D38">
      <w:r>
        <w:separator/>
      </w:r>
    </w:p>
  </w:footnote>
  <w:footnote w:type="continuationSeparator" w:id="0">
    <w:p w:rsidR="00BB3D38" w:rsidRDefault="00BB3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B6" w:rsidRDefault="008B33B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D7" w:rsidRDefault="005541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41D7" w:rsidRDefault="005541D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058"/>
      <w:gridCol w:w="4686"/>
      <w:gridCol w:w="2514"/>
      <w:gridCol w:w="2358"/>
    </w:tblGrid>
    <w:tr w:rsidR="005541D7" w:rsidTr="005541D7">
      <w:tblPrEx>
        <w:tblCellMar>
          <w:top w:w="0" w:type="dxa"/>
          <w:bottom w:w="0" w:type="dxa"/>
        </w:tblCellMar>
      </w:tblPrEx>
      <w:trPr>
        <w:cantSplit/>
      </w:trPr>
      <w:tc>
        <w:tcPr>
          <w:tcW w:w="12258" w:type="dxa"/>
          <w:gridSpan w:val="3"/>
        </w:tcPr>
        <w:p w:rsidR="005541D7" w:rsidRPr="00AA0C96" w:rsidRDefault="005541D7" w:rsidP="005541D7">
          <w:pPr>
            <w:pStyle w:val="Header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Location: DDS and MRC Offices</w:t>
          </w:r>
        </w:p>
      </w:tc>
      <w:tc>
        <w:tcPr>
          <w:tcW w:w="23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Indoor Air Results</w:t>
          </w:r>
        </w:p>
      </w:tc>
    </w:tr>
    <w:tr w:rsidR="005541D7" w:rsidTr="005541D7">
      <w:tblPrEx>
        <w:tblCellMar>
          <w:top w:w="0" w:type="dxa"/>
          <w:bottom w:w="0" w:type="dxa"/>
        </w:tblCellMar>
      </w:tblPrEx>
      <w:trPr>
        <w:cantSplit/>
      </w:trPr>
      <w:tc>
        <w:tcPr>
          <w:tcW w:w="50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 xml:space="preserve">Address: </w:t>
          </w:r>
          <w:r w:rsidRPr="00583FCD">
            <w:rPr>
              <w:b/>
              <w:sz w:val="22"/>
            </w:rPr>
            <w:t xml:space="preserve">1 Father </w:t>
          </w:r>
          <w:proofErr w:type="spellStart"/>
          <w:r w:rsidRPr="00583FCD">
            <w:rPr>
              <w:b/>
              <w:sz w:val="22"/>
            </w:rPr>
            <w:t>DeValles</w:t>
          </w:r>
          <w:proofErr w:type="spellEnd"/>
          <w:r w:rsidRPr="00583FCD">
            <w:rPr>
              <w:b/>
              <w:sz w:val="22"/>
            </w:rPr>
            <w:t xml:space="preserve"> Blvd</w:t>
          </w:r>
          <w:r>
            <w:rPr>
              <w:b/>
              <w:sz w:val="22"/>
            </w:rPr>
            <w:t>.</w:t>
          </w:r>
          <w:r w:rsidRPr="00583FCD">
            <w:rPr>
              <w:b/>
              <w:sz w:val="22"/>
            </w:rPr>
            <w:t>, Fall River, MA</w:t>
          </w:r>
        </w:p>
      </w:tc>
      <w:tc>
        <w:tcPr>
          <w:tcW w:w="4686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 w:rsidRPr="00AA0C96">
            <w:rPr>
              <w:b/>
              <w:sz w:val="22"/>
            </w:rPr>
            <w:t>Table 1</w:t>
          </w:r>
          <w:r>
            <w:rPr>
              <w:b/>
              <w:sz w:val="22"/>
            </w:rPr>
            <w:t xml:space="preserve"> (continued)</w:t>
          </w:r>
        </w:p>
      </w:tc>
      <w:tc>
        <w:tcPr>
          <w:tcW w:w="2514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 xml:space="preserve">Date: </w:t>
          </w:r>
          <w:r>
            <w:rPr>
              <w:b/>
              <w:sz w:val="22"/>
            </w:rPr>
            <w:t>2/23/2018</w:t>
          </w:r>
        </w:p>
      </w:tc>
    </w:tr>
  </w:tbl>
  <w:p w:rsidR="005541D7" w:rsidRPr="00EC38EA" w:rsidRDefault="005541D7" w:rsidP="005541D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058"/>
      <w:gridCol w:w="4686"/>
      <w:gridCol w:w="2514"/>
      <w:gridCol w:w="2358"/>
    </w:tblGrid>
    <w:tr w:rsidR="005541D7" w:rsidTr="005541D7">
      <w:tblPrEx>
        <w:tblCellMar>
          <w:top w:w="0" w:type="dxa"/>
          <w:bottom w:w="0" w:type="dxa"/>
        </w:tblCellMar>
      </w:tblPrEx>
      <w:trPr>
        <w:cantSplit/>
      </w:trPr>
      <w:tc>
        <w:tcPr>
          <w:tcW w:w="12258" w:type="dxa"/>
          <w:gridSpan w:val="3"/>
        </w:tcPr>
        <w:p w:rsidR="005541D7" w:rsidRPr="00AA0C96" w:rsidRDefault="005541D7" w:rsidP="005541D7">
          <w:pPr>
            <w:pStyle w:val="Header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Location: DDS and MRC Offices</w:t>
          </w:r>
        </w:p>
      </w:tc>
      <w:tc>
        <w:tcPr>
          <w:tcW w:w="23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Indoor Air Results</w:t>
          </w:r>
        </w:p>
      </w:tc>
    </w:tr>
    <w:tr w:rsidR="005541D7" w:rsidTr="005541D7">
      <w:tblPrEx>
        <w:tblCellMar>
          <w:top w:w="0" w:type="dxa"/>
          <w:bottom w:w="0" w:type="dxa"/>
        </w:tblCellMar>
      </w:tblPrEx>
      <w:trPr>
        <w:cantSplit/>
      </w:trPr>
      <w:tc>
        <w:tcPr>
          <w:tcW w:w="50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 xml:space="preserve">Address: 1 Father </w:t>
          </w:r>
          <w:proofErr w:type="spellStart"/>
          <w:r>
            <w:rPr>
              <w:b/>
              <w:sz w:val="22"/>
            </w:rPr>
            <w:t>DeValles</w:t>
          </w:r>
          <w:proofErr w:type="spellEnd"/>
          <w:r>
            <w:rPr>
              <w:b/>
              <w:sz w:val="22"/>
            </w:rPr>
            <w:t xml:space="preserve"> Blvd., Fall River, MA</w:t>
          </w:r>
        </w:p>
      </w:tc>
      <w:tc>
        <w:tcPr>
          <w:tcW w:w="4686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 w:rsidRPr="00AA0C96">
            <w:rPr>
              <w:b/>
              <w:sz w:val="22"/>
            </w:rPr>
            <w:t>Table 1</w:t>
          </w:r>
        </w:p>
      </w:tc>
      <w:tc>
        <w:tcPr>
          <w:tcW w:w="2514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:rsidR="005541D7" w:rsidRPr="00AA0C96" w:rsidRDefault="005541D7" w:rsidP="005541D7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 xml:space="preserve">Date: </w:t>
          </w:r>
          <w:r>
            <w:rPr>
              <w:b/>
              <w:sz w:val="22"/>
            </w:rPr>
            <w:t>2/23/2018</w:t>
          </w:r>
        </w:p>
      </w:tc>
    </w:tr>
  </w:tbl>
  <w:p w:rsidR="005541D7" w:rsidRDefault="005541D7" w:rsidP="005541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">
    <w:nsid w:val="13AC67B8"/>
    <w:multiLevelType w:val="hybridMultilevel"/>
    <w:tmpl w:val="1CF659B2"/>
    <w:lvl w:ilvl="0" w:tplc="810419C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8C1600B"/>
    <w:multiLevelType w:val="multilevel"/>
    <w:tmpl w:val="1762915E"/>
    <w:numStyleLink w:val="StyleBulletedSymbolsymbolBoldLeft0Hanging0251"/>
  </w:abstractNum>
  <w:abstractNum w:abstractNumId="6">
    <w:nsid w:val="1DF329A2"/>
    <w:multiLevelType w:val="multilevel"/>
    <w:tmpl w:val="1762915E"/>
    <w:numStyleLink w:val="StyleBulletedSymbolsymbolBoldLeft0Hanging0251"/>
  </w:abstractNum>
  <w:abstractNum w:abstractNumId="7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30EED"/>
    <w:multiLevelType w:val="multilevel"/>
    <w:tmpl w:val="1762915E"/>
    <w:numStyleLink w:val="StyleBulletedSymbolsymbolBoldLeft0Hanging0251"/>
  </w:abstractNum>
  <w:abstractNum w:abstractNumId="12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7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>
    <w:nsid w:val="3EDD64C6"/>
    <w:multiLevelType w:val="multilevel"/>
    <w:tmpl w:val="1762915E"/>
    <w:numStyleLink w:val="StyleBulletedSymbolsymbolBoldLeft0Hanging0251"/>
  </w:abstractNum>
  <w:abstractNum w:abstractNumId="19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976746A"/>
    <w:multiLevelType w:val="hybridMultilevel"/>
    <w:tmpl w:val="93768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5B7174"/>
    <w:multiLevelType w:val="hybridMultilevel"/>
    <w:tmpl w:val="FEA6C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6C04F4F"/>
    <w:multiLevelType w:val="multilevel"/>
    <w:tmpl w:val="2460C25C"/>
    <w:numStyleLink w:val="StyleNumbered"/>
  </w:abstractNum>
  <w:abstractNum w:abstractNumId="26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9">
    <w:nsid w:val="63B14089"/>
    <w:multiLevelType w:val="hybridMultilevel"/>
    <w:tmpl w:val="F1CCDFBA"/>
    <w:lvl w:ilvl="0" w:tplc="13E0FA9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31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09A0506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717C706F"/>
    <w:multiLevelType w:val="hybridMultilevel"/>
    <w:tmpl w:val="1EDA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7"/>
  </w:num>
  <w:num w:numId="5">
    <w:abstractNumId w:val="28"/>
  </w:num>
  <w:num w:numId="6">
    <w:abstractNumId w:val="2"/>
  </w:num>
  <w:num w:numId="7">
    <w:abstractNumId w:val="25"/>
  </w:num>
  <w:num w:numId="8">
    <w:abstractNumId w:val="38"/>
  </w:num>
  <w:num w:numId="9">
    <w:abstractNumId w:val="17"/>
  </w:num>
  <w:num w:numId="10">
    <w:abstractNumId w:val="19"/>
  </w:num>
  <w:num w:numId="11">
    <w:abstractNumId w:val="9"/>
  </w:num>
  <w:num w:numId="12">
    <w:abstractNumId w:val="33"/>
  </w:num>
  <w:num w:numId="13">
    <w:abstractNumId w:val="26"/>
  </w:num>
  <w:num w:numId="14">
    <w:abstractNumId w:val="16"/>
  </w:num>
  <w:num w:numId="15">
    <w:abstractNumId w:val="1"/>
  </w:num>
  <w:num w:numId="16">
    <w:abstractNumId w:val="32"/>
  </w:num>
  <w:num w:numId="17">
    <w:abstractNumId w:val="4"/>
  </w:num>
  <w:num w:numId="18">
    <w:abstractNumId w:val="21"/>
  </w:num>
  <w:num w:numId="19">
    <w:abstractNumId w:val="37"/>
  </w:num>
  <w:num w:numId="20">
    <w:abstractNumId w:val="24"/>
  </w:num>
  <w:num w:numId="21">
    <w:abstractNumId w:val="13"/>
  </w:num>
  <w:num w:numId="22">
    <w:abstractNumId w:val="36"/>
  </w:num>
  <w:num w:numId="23">
    <w:abstractNumId w:val="10"/>
  </w:num>
  <w:num w:numId="24">
    <w:abstractNumId w:val="27"/>
  </w:num>
  <w:num w:numId="25">
    <w:abstractNumId w:val="14"/>
  </w:num>
  <w:num w:numId="26">
    <w:abstractNumId w:val="8"/>
  </w:num>
  <w:num w:numId="27">
    <w:abstractNumId w:val="29"/>
  </w:num>
  <w:num w:numId="28">
    <w:abstractNumId w:val="12"/>
  </w:num>
  <w:num w:numId="29">
    <w:abstractNumId w:val="22"/>
  </w:num>
  <w:num w:numId="30">
    <w:abstractNumId w:val="31"/>
  </w:num>
  <w:num w:numId="31">
    <w:abstractNumId w:val="20"/>
  </w:num>
  <w:num w:numId="32">
    <w:abstractNumId w:val="6"/>
  </w:num>
  <w:num w:numId="33">
    <w:abstractNumId w:val="18"/>
  </w:num>
  <w:num w:numId="34">
    <w:abstractNumId w:val="5"/>
  </w:num>
  <w:num w:numId="35">
    <w:abstractNumId w:val="11"/>
  </w:num>
  <w:num w:numId="36">
    <w:abstractNumId w:val="23"/>
  </w:num>
  <w:num w:numId="37">
    <w:abstractNumId w:val="3"/>
  </w:num>
  <w:num w:numId="38">
    <w:abstractNumId w:val="3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18"/>
    <w:rsid w:val="00002752"/>
    <w:rsid w:val="0001296A"/>
    <w:rsid w:val="000144B1"/>
    <w:rsid w:val="00032478"/>
    <w:rsid w:val="00033029"/>
    <w:rsid w:val="00033928"/>
    <w:rsid w:val="000403EA"/>
    <w:rsid w:val="000409A9"/>
    <w:rsid w:val="00042B94"/>
    <w:rsid w:val="00044168"/>
    <w:rsid w:val="0004785C"/>
    <w:rsid w:val="00051744"/>
    <w:rsid w:val="000518CD"/>
    <w:rsid w:val="000534EE"/>
    <w:rsid w:val="00053C23"/>
    <w:rsid w:val="00056442"/>
    <w:rsid w:val="0006325F"/>
    <w:rsid w:val="00064796"/>
    <w:rsid w:val="0006586A"/>
    <w:rsid w:val="000730C4"/>
    <w:rsid w:val="00074796"/>
    <w:rsid w:val="00076244"/>
    <w:rsid w:val="000822A5"/>
    <w:rsid w:val="0008406E"/>
    <w:rsid w:val="000853D7"/>
    <w:rsid w:val="00087AC5"/>
    <w:rsid w:val="000920AD"/>
    <w:rsid w:val="00096D99"/>
    <w:rsid w:val="000A5846"/>
    <w:rsid w:val="000A6ABA"/>
    <w:rsid w:val="000B70F0"/>
    <w:rsid w:val="000C069B"/>
    <w:rsid w:val="000C453B"/>
    <w:rsid w:val="000C51EA"/>
    <w:rsid w:val="000C6C7E"/>
    <w:rsid w:val="000D1120"/>
    <w:rsid w:val="000D48D8"/>
    <w:rsid w:val="000D6F4A"/>
    <w:rsid w:val="000D71C7"/>
    <w:rsid w:val="000D7FA9"/>
    <w:rsid w:val="000E065D"/>
    <w:rsid w:val="000E3087"/>
    <w:rsid w:val="000E3155"/>
    <w:rsid w:val="000E421C"/>
    <w:rsid w:val="000E4F48"/>
    <w:rsid w:val="000F083D"/>
    <w:rsid w:val="000F0A04"/>
    <w:rsid w:val="000F0D14"/>
    <w:rsid w:val="000F176E"/>
    <w:rsid w:val="000F2B18"/>
    <w:rsid w:val="000F7780"/>
    <w:rsid w:val="00102B0D"/>
    <w:rsid w:val="0010557E"/>
    <w:rsid w:val="001111A6"/>
    <w:rsid w:val="00113CD6"/>
    <w:rsid w:val="00117B96"/>
    <w:rsid w:val="001228FC"/>
    <w:rsid w:val="00122B0B"/>
    <w:rsid w:val="0012688E"/>
    <w:rsid w:val="00135E78"/>
    <w:rsid w:val="001371F0"/>
    <w:rsid w:val="00137864"/>
    <w:rsid w:val="00143934"/>
    <w:rsid w:val="00153746"/>
    <w:rsid w:val="00154103"/>
    <w:rsid w:val="00154E72"/>
    <w:rsid w:val="001612C8"/>
    <w:rsid w:val="00164C73"/>
    <w:rsid w:val="001651AD"/>
    <w:rsid w:val="00170AA6"/>
    <w:rsid w:val="00171DCE"/>
    <w:rsid w:val="00173EF3"/>
    <w:rsid w:val="00173FF9"/>
    <w:rsid w:val="00176C1C"/>
    <w:rsid w:val="00176E03"/>
    <w:rsid w:val="001821EB"/>
    <w:rsid w:val="001830C6"/>
    <w:rsid w:val="00191727"/>
    <w:rsid w:val="00191EF9"/>
    <w:rsid w:val="001924FC"/>
    <w:rsid w:val="001966EF"/>
    <w:rsid w:val="001A4EE7"/>
    <w:rsid w:val="001A64CA"/>
    <w:rsid w:val="001A6C7A"/>
    <w:rsid w:val="001B07EF"/>
    <w:rsid w:val="001B1527"/>
    <w:rsid w:val="001B3286"/>
    <w:rsid w:val="001B37C0"/>
    <w:rsid w:val="001B524D"/>
    <w:rsid w:val="001C12C1"/>
    <w:rsid w:val="001C50E5"/>
    <w:rsid w:val="001D0208"/>
    <w:rsid w:val="001D392B"/>
    <w:rsid w:val="001D4C63"/>
    <w:rsid w:val="001E0660"/>
    <w:rsid w:val="001E11A0"/>
    <w:rsid w:val="001E3D37"/>
    <w:rsid w:val="001F706D"/>
    <w:rsid w:val="00203F39"/>
    <w:rsid w:val="002069FF"/>
    <w:rsid w:val="00206F9C"/>
    <w:rsid w:val="0021003D"/>
    <w:rsid w:val="00217770"/>
    <w:rsid w:val="00221039"/>
    <w:rsid w:val="0022723C"/>
    <w:rsid w:val="00227326"/>
    <w:rsid w:val="0023308B"/>
    <w:rsid w:val="00233650"/>
    <w:rsid w:val="002408A5"/>
    <w:rsid w:val="0024364B"/>
    <w:rsid w:val="002446CF"/>
    <w:rsid w:val="00244B0F"/>
    <w:rsid w:val="00244B90"/>
    <w:rsid w:val="00245DFB"/>
    <w:rsid w:val="0025016D"/>
    <w:rsid w:val="00260FF2"/>
    <w:rsid w:val="00261D64"/>
    <w:rsid w:val="00263220"/>
    <w:rsid w:val="0026678D"/>
    <w:rsid w:val="002703EC"/>
    <w:rsid w:val="002762E7"/>
    <w:rsid w:val="002766B4"/>
    <w:rsid w:val="002800C0"/>
    <w:rsid w:val="00280A4E"/>
    <w:rsid w:val="0028387B"/>
    <w:rsid w:val="00286D43"/>
    <w:rsid w:val="00294605"/>
    <w:rsid w:val="002A03AD"/>
    <w:rsid w:val="002A3C58"/>
    <w:rsid w:val="002A4951"/>
    <w:rsid w:val="002B1134"/>
    <w:rsid w:val="002B2342"/>
    <w:rsid w:val="002B4D68"/>
    <w:rsid w:val="002B52FA"/>
    <w:rsid w:val="002B6B74"/>
    <w:rsid w:val="002C0F06"/>
    <w:rsid w:val="002C3B1F"/>
    <w:rsid w:val="002C796F"/>
    <w:rsid w:val="002D046F"/>
    <w:rsid w:val="002D054F"/>
    <w:rsid w:val="002D4CA8"/>
    <w:rsid w:val="002D5DA0"/>
    <w:rsid w:val="002E4F56"/>
    <w:rsid w:val="002E63CF"/>
    <w:rsid w:val="002F265E"/>
    <w:rsid w:val="002F4148"/>
    <w:rsid w:val="003032E3"/>
    <w:rsid w:val="00306E16"/>
    <w:rsid w:val="00306FF9"/>
    <w:rsid w:val="003078F2"/>
    <w:rsid w:val="00311D6A"/>
    <w:rsid w:val="00312771"/>
    <w:rsid w:val="00314CCF"/>
    <w:rsid w:val="00320320"/>
    <w:rsid w:val="0032285D"/>
    <w:rsid w:val="003266A6"/>
    <w:rsid w:val="003272EC"/>
    <w:rsid w:val="00331884"/>
    <w:rsid w:val="003333F3"/>
    <w:rsid w:val="00333D48"/>
    <w:rsid w:val="00334BBB"/>
    <w:rsid w:val="003464C5"/>
    <w:rsid w:val="003474AA"/>
    <w:rsid w:val="003475EE"/>
    <w:rsid w:val="003476DB"/>
    <w:rsid w:val="00353CDC"/>
    <w:rsid w:val="00356F7C"/>
    <w:rsid w:val="0036046C"/>
    <w:rsid w:val="00361D75"/>
    <w:rsid w:val="00363F43"/>
    <w:rsid w:val="003702A9"/>
    <w:rsid w:val="003726F5"/>
    <w:rsid w:val="00373C27"/>
    <w:rsid w:val="003759CD"/>
    <w:rsid w:val="00376DF8"/>
    <w:rsid w:val="00381DC6"/>
    <w:rsid w:val="003837F3"/>
    <w:rsid w:val="0038652B"/>
    <w:rsid w:val="003901F4"/>
    <w:rsid w:val="00392614"/>
    <w:rsid w:val="0039406D"/>
    <w:rsid w:val="003A4E5B"/>
    <w:rsid w:val="003B366B"/>
    <w:rsid w:val="003B414B"/>
    <w:rsid w:val="003B652D"/>
    <w:rsid w:val="003B689F"/>
    <w:rsid w:val="003C3835"/>
    <w:rsid w:val="003D0423"/>
    <w:rsid w:val="003D1B1B"/>
    <w:rsid w:val="003D20C8"/>
    <w:rsid w:val="003D41C0"/>
    <w:rsid w:val="003D505D"/>
    <w:rsid w:val="003E069B"/>
    <w:rsid w:val="003E1FE6"/>
    <w:rsid w:val="003E272E"/>
    <w:rsid w:val="003E6478"/>
    <w:rsid w:val="003F3143"/>
    <w:rsid w:val="003F36AE"/>
    <w:rsid w:val="003F4AD5"/>
    <w:rsid w:val="003F6B89"/>
    <w:rsid w:val="003F706A"/>
    <w:rsid w:val="00400893"/>
    <w:rsid w:val="00401119"/>
    <w:rsid w:val="00403AB2"/>
    <w:rsid w:val="00411363"/>
    <w:rsid w:val="00411D56"/>
    <w:rsid w:val="0041591F"/>
    <w:rsid w:val="00415A7A"/>
    <w:rsid w:val="00416040"/>
    <w:rsid w:val="004238AC"/>
    <w:rsid w:val="00423C3D"/>
    <w:rsid w:val="0043207D"/>
    <w:rsid w:val="00434514"/>
    <w:rsid w:val="00435AF3"/>
    <w:rsid w:val="00440823"/>
    <w:rsid w:val="004440E2"/>
    <w:rsid w:val="00444C98"/>
    <w:rsid w:val="00450DB7"/>
    <w:rsid w:val="00453052"/>
    <w:rsid w:val="00460E5E"/>
    <w:rsid w:val="00460FB6"/>
    <w:rsid w:val="00461C68"/>
    <w:rsid w:val="004637AF"/>
    <w:rsid w:val="00467FD9"/>
    <w:rsid w:val="0047021C"/>
    <w:rsid w:val="00471939"/>
    <w:rsid w:val="00475457"/>
    <w:rsid w:val="00486E62"/>
    <w:rsid w:val="00491323"/>
    <w:rsid w:val="004945BC"/>
    <w:rsid w:val="004B14D6"/>
    <w:rsid w:val="004B3051"/>
    <w:rsid w:val="004C1787"/>
    <w:rsid w:val="004C2A5F"/>
    <w:rsid w:val="004C42BC"/>
    <w:rsid w:val="004C591E"/>
    <w:rsid w:val="004C5C81"/>
    <w:rsid w:val="004C79AB"/>
    <w:rsid w:val="004D528F"/>
    <w:rsid w:val="004D60A0"/>
    <w:rsid w:val="004D651C"/>
    <w:rsid w:val="004E4D21"/>
    <w:rsid w:val="004E73B1"/>
    <w:rsid w:val="004F2108"/>
    <w:rsid w:val="004F6DFF"/>
    <w:rsid w:val="005007F4"/>
    <w:rsid w:val="00500E1A"/>
    <w:rsid w:val="00501442"/>
    <w:rsid w:val="00501D7A"/>
    <w:rsid w:val="00502966"/>
    <w:rsid w:val="005069DF"/>
    <w:rsid w:val="00510313"/>
    <w:rsid w:val="00512064"/>
    <w:rsid w:val="0052148B"/>
    <w:rsid w:val="0052169B"/>
    <w:rsid w:val="005230FE"/>
    <w:rsid w:val="00523C12"/>
    <w:rsid w:val="00524009"/>
    <w:rsid w:val="005256CD"/>
    <w:rsid w:val="00525B4C"/>
    <w:rsid w:val="00526FE3"/>
    <w:rsid w:val="005279FA"/>
    <w:rsid w:val="00533486"/>
    <w:rsid w:val="0053492F"/>
    <w:rsid w:val="00540198"/>
    <w:rsid w:val="00540809"/>
    <w:rsid w:val="00542013"/>
    <w:rsid w:val="0054276A"/>
    <w:rsid w:val="00545E7C"/>
    <w:rsid w:val="00550B49"/>
    <w:rsid w:val="00550BD1"/>
    <w:rsid w:val="00553CF7"/>
    <w:rsid w:val="005541D7"/>
    <w:rsid w:val="00556E7B"/>
    <w:rsid w:val="0056010E"/>
    <w:rsid w:val="0056152E"/>
    <w:rsid w:val="00567088"/>
    <w:rsid w:val="00571F5C"/>
    <w:rsid w:val="00576F10"/>
    <w:rsid w:val="00580F43"/>
    <w:rsid w:val="00592A63"/>
    <w:rsid w:val="005A083C"/>
    <w:rsid w:val="005A5AF9"/>
    <w:rsid w:val="005A60A0"/>
    <w:rsid w:val="005A7B58"/>
    <w:rsid w:val="005B42C3"/>
    <w:rsid w:val="005B4E89"/>
    <w:rsid w:val="005B681E"/>
    <w:rsid w:val="005C0285"/>
    <w:rsid w:val="005C679C"/>
    <w:rsid w:val="005D574A"/>
    <w:rsid w:val="005D5A44"/>
    <w:rsid w:val="005D78C7"/>
    <w:rsid w:val="005E3836"/>
    <w:rsid w:val="005E5C25"/>
    <w:rsid w:val="005F28D9"/>
    <w:rsid w:val="005F2ABC"/>
    <w:rsid w:val="005F5275"/>
    <w:rsid w:val="005F5E0A"/>
    <w:rsid w:val="005F72F3"/>
    <w:rsid w:val="005F739E"/>
    <w:rsid w:val="006063C4"/>
    <w:rsid w:val="006078AA"/>
    <w:rsid w:val="00610DD3"/>
    <w:rsid w:val="00613E96"/>
    <w:rsid w:val="00613FAC"/>
    <w:rsid w:val="00615CD6"/>
    <w:rsid w:val="0062399F"/>
    <w:rsid w:val="00624148"/>
    <w:rsid w:val="00634E31"/>
    <w:rsid w:val="006376E4"/>
    <w:rsid w:val="00641052"/>
    <w:rsid w:val="00644629"/>
    <w:rsid w:val="006453C6"/>
    <w:rsid w:val="006472EB"/>
    <w:rsid w:val="00650C45"/>
    <w:rsid w:val="006547C2"/>
    <w:rsid w:val="0065537D"/>
    <w:rsid w:val="006564A1"/>
    <w:rsid w:val="00661333"/>
    <w:rsid w:val="0068132D"/>
    <w:rsid w:val="00681D27"/>
    <w:rsid w:val="0069012A"/>
    <w:rsid w:val="00693B5F"/>
    <w:rsid w:val="00696BB1"/>
    <w:rsid w:val="006A13BA"/>
    <w:rsid w:val="006A43CD"/>
    <w:rsid w:val="006A5781"/>
    <w:rsid w:val="006B2362"/>
    <w:rsid w:val="006B2C98"/>
    <w:rsid w:val="006B63DF"/>
    <w:rsid w:val="006B6F47"/>
    <w:rsid w:val="006C088B"/>
    <w:rsid w:val="006C166F"/>
    <w:rsid w:val="006C2F54"/>
    <w:rsid w:val="006C3609"/>
    <w:rsid w:val="006C4918"/>
    <w:rsid w:val="006C4EBB"/>
    <w:rsid w:val="006C58C4"/>
    <w:rsid w:val="006C5E26"/>
    <w:rsid w:val="006C7326"/>
    <w:rsid w:val="006D06BD"/>
    <w:rsid w:val="006D07C0"/>
    <w:rsid w:val="006D2037"/>
    <w:rsid w:val="006D2059"/>
    <w:rsid w:val="006D55BE"/>
    <w:rsid w:val="006D75F0"/>
    <w:rsid w:val="006D7DE9"/>
    <w:rsid w:val="006E339F"/>
    <w:rsid w:val="006E79B8"/>
    <w:rsid w:val="006F4853"/>
    <w:rsid w:val="006F7712"/>
    <w:rsid w:val="007006CF"/>
    <w:rsid w:val="00704FF5"/>
    <w:rsid w:val="00705149"/>
    <w:rsid w:val="007056E1"/>
    <w:rsid w:val="007144FC"/>
    <w:rsid w:val="00714514"/>
    <w:rsid w:val="0072302A"/>
    <w:rsid w:val="00723452"/>
    <w:rsid w:val="00731320"/>
    <w:rsid w:val="007318EC"/>
    <w:rsid w:val="00734866"/>
    <w:rsid w:val="007366E3"/>
    <w:rsid w:val="00743EB2"/>
    <w:rsid w:val="007454EC"/>
    <w:rsid w:val="007458BD"/>
    <w:rsid w:val="007471FA"/>
    <w:rsid w:val="007472E8"/>
    <w:rsid w:val="00747B28"/>
    <w:rsid w:val="0075199E"/>
    <w:rsid w:val="00753870"/>
    <w:rsid w:val="00754C2E"/>
    <w:rsid w:val="007567B0"/>
    <w:rsid w:val="00764B1B"/>
    <w:rsid w:val="00764E4B"/>
    <w:rsid w:val="007658D4"/>
    <w:rsid w:val="00767E57"/>
    <w:rsid w:val="00770CB5"/>
    <w:rsid w:val="00771183"/>
    <w:rsid w:val="00771480"/>
    <w:rsid w:val="00776710"/>
    <w:rsid w:val="007777C5"/>
    <w:rsid w:val="00777E20"/>
    <w:rsid w:val="007830DC"/>
    <w:rsid w:val="00783257"/>
    <w:rsid w:val="00783660"/>
    <w:rsid w:val="00784009"/>
    <w:rsid w:val="00786C8F"/>
    <w:rsid w:val="00790099"/>
    <w:rsid w:val="0079100D"/>
    <w:rsid w:val="007941B2"/>
    <w:rsid w:val="007A4A72"/>
    <w:rsid w:val="007A4F50"/>
    <w:rsid w:val="007A5C55"/>
    <w:rsid w:val="007A6FB8"/>
    <w:rsid w:val="007B703B"/>
    <w:rsid w:val="007B7868"/>
    <w:rsid w:val="007C0494"/>
    <w:rsid w:val="007C26D7"/>
    <w:rsid w:val="007C352A"/>
    <w:rsid w:val="007C3761"/>
    <w:rsid w:val="007C3BA0"/>
    <w:rsid w:val="007C4A18"/>
    <w:rsid w:val="007C59E9"/>
    <w:rsid w:val="007C5E18"/>
    <w:rsid w:val="007C6406"/>
    <w:rsid w:val="007D0634"/>
    <w:rsid w:val="007D19D6"/>
    <w:rsid w:val="007D3555"/>
    <w:rsid w:val="007E4CD9"/>
    <w:rsid w:val="007E55BA"/>
    <w:rsid w:val="007E5E23"/>
    <w:rsid w:val="007E6F5D"/>
    <w:rsid w:val="007F0631"/>
    <w:rsid w:val="007F17FF"/>
    <w:rsid w:val="007F3364"/>
    <w:rsid w:val="007F4208"/>
    <w:rsid w:val="008021ED"/>
    <w:rsid w:val="0080369E"/>
    <w:rsid w:val="00806585"/>
    <w:rsid w:val="0080754F"/>
    <w:rsid w:val="00811D42"/>
    <w:rsid w:val="00816D01"/>
    <w:rsid w:val="00817909"/>
    <w:rsid w:val="0082144D"/>
    <w:rsid w:val="008311C8"/>
    <w:rsid w:val="00832FD2"/>
    <w:rsid w:val="008345DF"/>
    <w:rsid w:val="008415E5"/>
    <w:rsid w:val="008436CD"/>
    <w:rsid w:val="008509CD"/>
    <w:rsid w:val="0085511F"/>
    <w:rsid w:val="0085587D"/>
    <w:rsid w:val="00857C69"/>
    <w:rsid w:val="00864568"/>
    <w:rsid w:val="008655E0"/>
    <w:rsid w:val="00865801"/>
    <w:rsid w:val="008679F5"/>
    <w:rsid w:val="0087265D"/>
    <w:rsid w:val="00874F64"/>
    <w:rsid w:val="00877FA5"/>
    <w:rsid w:val="00880D57"/>
    <w:rsid w:val="00885412"/>
    <w:rsid w:val="008952FD"/>
    <w:rsid w:val="00895E02"/>
    <w:rsid w:val="008A20E8"/>
    <w:rsid w:val="008A2F27"/>
    <w:rsid w:val="008B0DD7"/>
    <w:rsid w:val="008B20A9"/>
    <w:rsid w:val="008B33B6"/>
    <w:rsid w:val="008B5D42"/>
    <w:rsid w:val="008B6C01"/>
    <w:rsid w:val="008B719E"/>
    <w:rsid w:val="008B76AE"/>
    <w:rsid w:val="008C07B5"/>
    <w:rsid w:val="008C0B97"/>
    <w:rsid w:val="008C32D3"/>
    <w:rsid w:val="008C379A"/>
    <w:rsid w:val="008E0171"/>
    <w:rsid w:val="008E0D1B"/>
    <w:rsid w:val="008E125C"/>
    <w:rsid w:val="008F2491"/>
    <w:rsid w:val="008F2856"/>
    <w:rsid w:val="008F4D0A"/>
    <w:rsid w:val="008F628E"/>
    <w:rsid w:val="008F69E7"/>
    <w:rsid w:val="008F7F70"/>
    <w:rsid w:val="00902562"/>
    <w:rsid w:val="00902FC3"/>
    <w:rsid w:val="00906CB6"/>
    <w:rsid w:val="009140D0"/>
    <w:rsid w:val="00917D9E"/>
    <w:rsid w:val="0092660D"/>
    <w:rsid w:val="00930151"/>
    <w:rsid w:val="00933ED8"/>
    <w:rsid w:val="009371A3"/>
    <w:rsid w:val="00937B15"/>
    <w:rsid w:val="009442FC"/>
    <w:rsid w:val="009464A6"/>
    <w:rsid w:val="009467D9"/>
    <w:rsid w:val="009470EC"/>
    <w:rsid w:val="00952EE8"/>
    <w:rsid w:val="00953A47"/>
    <w:rsid w:val="00955322"/>
    <w:rsid w:val="0096068B"/>
    <w:rsid w:val="0096167D"/>
    <w:rsid w:val="009616DB"/>
    <w:rsid w:val="00962CCB"/>
    <w:rsid w:val="00965358"/>
    <w:rsid w:val="00965483"/>
    <w:rsid w:val="00973D29"/>
    <w:rsid w:val="00974EED"/>
    <w:rsid w:val="00975324"/>
    <w:rsid w:val="009829AB"/>
    <w:rsid w:val="0098448D"/>
    <w:rsid w:val="00984AD8"/>
    <w:rsid w:val="00990E61"/>
    <w:rsid w:val="00991B18"/>
    <w:rsid w:val="009961BB"/>
    <w:rsid w:val="009A4EC5"/>
    <w:rsid w:val="009A59A5"/>
    <w:rsid w:val="009A75C1"/>
    <w:rsid w:val="009B41B1"/>
    <w:rsid w:val="009B4BCC"/>
    <w:rsid w:val="009B77E4"/>
    <w:rsid w:val="009C20A4"/>
    <w:rsid w:val="009C4019"/>
    <w:rsid w:val="009D187D"/>
    <w:rsid w:val="009D4684"/>
    <w:rsid w:val="009D67B7"/>
    <w:rsid w:val="009D73ED"/>
    <w:rsid w:val="009E0DF6"/>
    <w:rsid w:val="009E73C2"/>
    <w:rsid w:val="009F044E"/>
    <w:rsid w:val="009F35FD"/>
    <w:rsid w:val="009F5B84"/>
    <w:rsid w:val="009F5E64"/>
    <w:rsid w:val="009F6AA7"/>
    <w:rsid w:val="00A022B0"/>
    <w:rsid w:val="00A03846"/>
    <w:rsid w:val="00A0442B"/>
    <w:rsid w:val="00A0563C"/>
    <w:rsid w:val="00A05AC3"/>
    <w:rsid w:val="00A07296"/>
    <w:rsid w:val="00A134FB"/>
    <w:rsid w:val="00A163D9"/>
    <w:rsid w:val="00A177AE"/>
    <w:rsid w:val="00A22855"/>
    <w:rsid w:val="00A34616"/>
    <w:rsid w:val="00A35C17"/>
    <w:rsid w:val="00A450F4"/>
    <w:rsid w:val="00A451F5"/>
    <w:rsid w:val="00A456C2"/>
    <w:rsid w:val="00A475E0"/>
    <w:rsid w:val="00A54FD2"/>
    <w:rsid w:val="00A572C7"/>
    <w:rsid w:val="00A62208"/>
    <w:rsid w:val="00A63318"/>
    <w:rsid w:val="00A65091"/>
    <w:rsid w:val="00A662C4"/>
    <w:rsid w:val="00A67137"/>
    <w:rsid w:val="00A6721D"/>
    <w:rsid w:val="00A7173C"/>
    <w:rsid w:val="00A73184"/>
    <w:rsid w:val="00A73492"/>
    <w:rsid w:val="00A8014D"/>
    <w:rsid w:val="00A805D1"/>
    <w:rsid w:val="00A82B9A"/>
    <w:rsid w:val="00A84D34"/>
    <w:rsid w:val="00A91284"/>
    <w:rsid w:val="00A92F51"/>
    <w:rsid w:val="00A945BB"/>
    <w:rsid w:val="00A953A9"/>
    <w:rsid w:val="00A96163"/>
    <w:rsid w:val="00A9750F"/>
    <w:rsid w:val="00AA6CC0"/>
    <w:rsid w:val="00AB2F0B"/>
    <w:rsid w:val="00AB4144"/>
    <w:rsid w:val="00AB4DE6"/>
    <w:rsid w:val="00AB52CC"/>
    <w:rsid w:val="00AB5D3D"/>
    <w:rsid w:val="00AB5F86"/>
    <w:rsid w:val="00AC029A"/>
    <w:rsid w:val="00AC1E01"/>
    <w:rsid w:val="00AC427F"/>
    <w:rsid w:val="00AC45E8"/>
    <w:rsid w:val="00AD054B"/>
    <w:rsid w:val="00AD3BF2"/>
    <w:rsid w:val="00AD7F9F"/>
    <w:rsid w:val="00AE6215"/>
    <w:rsid w:val="00AF002E"/>
    <w:rsid w:val="00AF194A"/>
    <w:rsid w:val="00AF1CDF"/>
    <w:rsid w:val="00AF397E"/>
    <w:rsid w:val="00B00412"/>
    <w:rsid w:val="00B0078D"/>
    <w:rsid w:val="00B01720"/>
    <w:rsid w:val="00B022A7"/>
    <w:rsid w:val="00B057CE"/>
    <w:rsid w:val="00B06AFD"/>
    <w:rsid w:val="00B06D04"/>
    <w:rsid w:val="00B101C8"/>
    <w:rsid w:val="00B129AB"/>
    <w:rsid w:val="00B12F8E"/>
    <w:rsid w:val="00B1475E"/>
    <w:rsid w:val="00B16332"/>
    <w:rsid w:val="00B202BA"/>
    <w:rsid w:val="00B20669"/>
    <w:rsid w:val="00B228DF"/>
    <w:rsid w:val="00B2308F"/>
    <w:rsid w:val="00B244DB"/>
    <w:rsid w:val="00B3224F"/>
    <w:rsid w:val="00B4304D"/>
    <w:rsid w:val="00B449EB"/>
    <w:rsid w:val="00B44BAF"/>
    <w:rsid w:val="00B45401"/>
    <w:rsid w:val="00B514C2"/>
    <w:rsid w:val="00B63969"/>
    <w:rsid w:val="00B650BA"/>
    <w:rsid w:val="00B700F4"/>
    <w:rsid w:val="00B74606"/>
    <w:rsid w:val="00B77A61"/>
    <w:rsid w:val="00B808C3"/>
    <w:rsid w:val="00B84EE9"/>
    <w:rsid w:val="00B86E27"/>
    <w:rsid w:val="00B87D9E"/>
    <w:rsid w:val="00B9609C"/>
    <w:rsid w:val="00BA01D0"/>
    <w:rsid w:val="00BA188E"/>
    <w:rsid w:val="00BA3B7E"/>
    <w:rsid w:val="00BB3D38"/>
    <w:rsid w:val="00BB4A9B"/>
    <w:rsid w:val="00BB7254"/>
    <w:rsid w:val="00BC0975"/>
    <w:rsid w:val="00BC2897"/>
    <w:rsid w:val="00BD183F"/>
    <w:rsid w:val="00BE20B8"/>
    <w:rsid w:val="00BF3F8E"/>
    <w:rsid w:val="00BF516E"/>
    <w:rsid w:val="00C01192"/>
    <w:rsid w:val="00C0275A"/>
    <w:rsid w:val="00C04931"/>
    <w:rsid w:val="00C06DF2"/>
    <w:rsid w:val="00C10A6B"/>
    <w:rsid w:val="00C10DCB"/>
    <w:rsid w:val="00C171A7"/>
    <w:rsid w:val="00C17346"/>
    <w:rsid w:val="00C22987"/>
    <w:rsid w:val="00C3000D"/>
    <w:rsid w:val="00C35CE9"/>
    <w:rsid w:val="00C41765"/>
    <w:rsid w:val="00C42936"/>
    <w:rsid w:val="00C44473"/>
    <w:rsid w:val="00C47DF1"/>
    <w:rsid w:val="00C518F6"/>
    <w:rsid w:val="00C55089"/>
    <w:rsid w:val="00C61ABF"/>
    <w:rsid w:val="00C61C6C"/>
    <w:rsid w:val="00C66ABA"/>
    <w:rsid w:val="00C66F64"/>
    <w:rsid w:val="00C74A58"/>
    <w:rsid w:val="00C74B95"/>
    <w:rsid w:val="00C75F58"/>
    <w:rsid w:val="00C842CB"/>
    <w:rsid w:val="00C86107"/>
    <w:rsid w:val="00C867D0"/>
    <w:rsid w:val="00C86ACE"/>
    <w:rsid w:val="00C874E3"/>
    <w:rsid w:val="00C87593"/>
    <w:rsid w:val="00C909C5"/>
    <w:rsid w:val="00C90F78"/>
    <w:rsid w:val="00C95EC2"/>
    <w:rsid w:val="00CA62B1"/>
    <w:rsid w:val="00CB2072"/>
    <w:rsid w:val="00CB2C25"/>
    <w:rsid w:val="00CB5650"/>
    <w:rsid w:val="00CB7FB1"/>
    <w:rsid w:val="00CC0689"/>
    <w:rsid w:val="00CC14E3"/>
    <w:rsid w:val="00CC23C4"/>
    <w:rsid w:val="00CC7F88"/>
    <w:rsid w:val="00CD099C"/>
    <w:rsid w:val="00CD6CED"/>
    <w:rsid w:val="00CD77C4"/>
    <w:rsid w:val="00CE4745"/>
    <w:rsid w:val="00CE7265"/>
    <w:rsid w:val="00CE7DE3"/>
    <w:rsid w:val="00CF7EF6"/>
    <w:rsid w:val="00D006D4"/>
    <w:rsid w:val="00D01362"/>
    <w:rsid w:val="00D06395"/>
    <w:rsid w:val="00D108F8"/>
    <w:rsid w:val="00D118CF"/>
    <w:rsid w:val="00D12B41"/>
    <w:rsid w:val="00D14F3F"/>
    <w:rsid w:val="00D17ED2"/>
    <w:rsid w:val="00D2114A"/>
    <w:rsid w:val="00D21435"/>
    <w:rsid w:val="00D2732E"/>
    <w:rsid w:val="00D302D3"/>
    <w:rsid w:val="00D42EFC"/>
    <w:rsid w:val="00D431EB"/>
    <w:rsid w:val="00D4364F"/>
    <w:rsid w:val="00D47C5F"/>
    <w:rsid w:val="00D5029B"/>
    <w:rsid w:val="00D506E1"/>
    <w:rsid w:val="00D53010"/>
    <w:rsid w:val="00D53A14"/>
    <w:rsid w:val="00D64430"/>
    <w:rsid w:val="00D64A60"/>
    <w:rsid w:val="00D65E76"/>
    <w:rsid w:val="00D6606C"/>
    <w:rsid w:val="00D66435"/>
    <w:rsid w:val="00D67A57"/>
    <w:rsid w:val="00D71276"/>
    <w:rsid w:val="00D718D3"/>
    <w:rsid w:val="00D71FA7"/>
    <w:rsid w:val="00D74E1C"/>
    <w:rsid w:val="00D751BF"/>
    <w:rsid w:val="00D77E51"/>
    <w:rsid w:val="00D85078"/>
    <w:rsid w:val="00D90E78"/>
    <w:rsid w:val="00D92E33"/>
    <w:rsid w:val="00D94356"/>
    <w:rsid w:val="00D96B83"/>
    <w:rsid w:val="00DA0663"/>
    <w:rsid w:val="00DA2DDE"/>
    <w:rsid w:val="00DA657E"/>
    <w:rsid w:val="00DA71AF"/>
    <w:rsid w:val="00DB047D"/>
    <w:rsid w:val="00DB2807"/>
    <w:rsid w:val="00DB794C"/>
    <w:rsid w:val="00DC00CE"/>
    <w:rsid w:val="00DC093D"/>
    <w:rsid w:val="00DC2B70"/>
    <w:rsid w:val="00DC5290"/>
    <w:rsid w:val="00DC59EE"/>
    <w:rsid w:val="00DC6EAF"/>
    <w:rsid w:val="00DD5801"/>
    <w:rsid w:val="00DD67B3"/>
    <w:rsid w:val="00DD7001"/>
    <w:rsid w:val="00DE04DE"/>
    <w:rsid w:val="00DE2AFC"/>
    <w:rsid w:val="00DE3A85"/>
    <w:rsid w:val="00DE658C"/>
    <w:rsid w:val="00DE75C9"/>
    <w:rsid w:val="00DF4B23"/>
    <w:rsid w:val="00E02828"/>
    <w:rsid w:val="00E0429A"/>
    <w:rsid w:val="00E047D1"/>
    <w:rsid w:val="00E04D34"/>
    <w:rsid w:val="00E04DEA"/>
    <w:rsid w:val="00E066B7"/>
    <w:rsid w:val="00E1423B"/>
    <w:rsid w:val="00E172D4"/>
    <w:rsid w:val="00E214DE"/>
    <w:rsid w:val="00E2577B"/>
    <w:rsid w:val="00E26E89"/>
    <w:rsid w:val="00E27A5B"/>
    <w:rsid w:val="00E311E4"/>
    <w:rsid w:val="00E351C4"/>
    <w:rsid w:val="00E361A4"/>
    <w:rsid w:val="00E41122"/>
    <w:rsid w:val="00E41A21"/>
    <w:rsid w:val="00E41EEF"/>
    <w:rsid w:val="00E46D01"/>
    <w:rsid w:val="00E530E3"/>
    <w:rsid w:val="00E53C3D"/>
    <w:rsid w:val="00E54D09"/>
    <w:rsid w:val="00E5585E"/>
    <w:rsid w:val="00E56EA5"/>
    <w:rsid w:val="00E62D7F"/>
    <w:rsid w:val="00E63A4F"/>
    <w:rsid w:val="00E70084"/>
    <w:rsid w:val="00E700C3"/>
    <w:rsid w:val="00E70331"/>
    <w:rsid w:val="00E707C8"/>
    <w:rsid w:val="00E73B89"/>
    <w:rsid w:val="00E8170B"/>
    <w:rsid w:val="00E8499B"/>
    <w:rsid w:val="00E924C3"/>
    <w:rsid w:val="00E94F07"/>
    <w:rsid w:val="00E950D0"/>
    <w:rsid w:val="00E96CFA"/>
    <w:rsid w:val="00E97431"/>
    <w:rsid w:val="00EA3DA2"/>
    <w:rsid w:val="00EA5166"/>
    <w:rsid w:val="00EA5D0E"/>
    <w:rsid w:val="00EB10EC"/>
    <w:rsid w:val="00EB10ED"/>
    <w:rsid w:val="00EB16BE"/>
    <w:rsid w:val="00EB2059"/>
    <w:rsid w:val="00EC1A7F"/>
    <w:rsid w:val="00EC55E4"/>
    <w:rsid w:val="00ED14E2"/>
    <w:rsid w:val="00ED3599"/>
    <w:rsid w:val="00ED4710"/>
    <w:rsid w:val="00ED5495"/>
    <w:rsid w:val="00ED74B5"/>
    <w:rsid w:val="00EE44C1"/>
    <w:rsid w:val="00EE561D"/>
    <w:rsid w:val="00EF36F9"/>
    <w:rsid w:val="00F0414E"/>
    <w:rsid w:val="00F06D8F"/>
    <w:rsid w:val="00F143D3"/>
    <w:rsid w:val="00F1483F"/>
    <w:rsid w:val="00F2145B"/>
    <w:rsid w:val="00F22F9B"/>
    <w:rsid w:val="00F2774F"/>
    <w:rsid w:val="00F32C5F"/>
    <w:rsid w:val="00F349BE"/>
    <w:rsid w:val="00F50219"/>
    <w:rsid w:val="00F6513C"/>
    <w:rsid w:val="00F67EF0"/>
    <w:rsid w:val="00F726D0"/>
    <w:rsid w:val="00F7308C"/>
    <w:rsid w:val="00F80A19"/>
    <w:rsid w:val="00F819C1"/>
    <w:rsid w:val="00F918A4"/>
    <w:rsid w:val="00F95742"/>
    <w:rsid w:val="00FA1077"/>
    <w:rsid w:val="00FA2528"/>
    <w:rsid w:val="00FA2CB5"/>
    <w:rsid w:val="00FA5821"/>
    <w:rsid w:val="00FA6353"/>
    <w:rsid w:val="00FA660D"/>
    <w:rsid w:val="00FA72F3"/>
    <w:rsid w:val="00FA74D2"/>
    <w:rsid w:val="00FB0AEC"/>
    <w:rsid w:val="00FB2EB0"/>
    <w:rsid w:val="00FB40EA"/>
    <w:rsid w:val="00FB7C0E"/>
    <w:rsid w:val="00FC0A42"/>
    <w:rsid w:val="00FC1912"/>
    <w:rsid w:val="00FC2CC4"/>
    <w:rsid w:val="00FC4E68"/>
    <w:rsid w:val="00FC5871"/>
    <w:rsid w:val="00FC66D2"/>
    <w:rsid w:val="00FC78F2"/>
    <w:rsid w:val="00FD09A5"/>
    <w:rsid w:val="00FD23CA"/>
    <w:rsid w:val="00FD3986"/>
    <w:rsid w:val="00FD5AF2"/>
    <w:rsid w:val="00FE10D1"/>
    <w:rsid w:val="00FE67BE"/>
    <w:rsid w:val="00FE6EDE"/>
    <w:rsid w:val="00FE78E7"/>
    <w:rsid w:val="00FE7FAF"/>
    <w:rsid w:val="00FF4581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A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uiPriority w:val="99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character" w:customStyle="1" w:styleId="BodyTextChar2">
    <w:name w:val="Body Text Char2"/>
    <w:rsid w:val="00280A4E"/>
    <w:rPr>
      <w:sz w:val="24"/>
    </w:rPr>
  </w:style>
  <w:style w:type="character" w:customStyle="1" w:styleId="BackgroundBoldedDescriptors">
    <w:name w:val="Background Bolded Descriptors"/>
    <w:rsid w:val="00540198"/>
    <w:rPr>
      <w:b/>
      <w:bCs/>
    </w:rPr>
  </w:style>
  <w:style w:type="numbering" w:customStyle="1" w:styleId="StyleBulletedSymbolsymbolBoldLeft0Hanging0251">
    <w:name w:val="Style Bulleted Symbol (symbol) Bold Left:  0&quot; Hanging:  0.25&quot;1"/>
    <w:basedOn w:val="NoList"/>
    <w:rsid w:val="0006586A"/>
    <w:pPr>
      <w:numPr>
        <w:numId w:val="31"/>
      </w:numPr>
    </w:p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6D2059"/>
    <w:pPr>
      <w:numPr>
        <w:numId w:val="37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6D2059"/>
    <w:rPr>
      <w:sz w:val="24"/>
    </w:rPr>
  </w:style>
  <w:style w:type="numbering" w:customStyle="1" w:styleId="StyleBulletedSymbolsymbolBoldLeft0Hanging02511">
    <w:name w:val="Style Bulleted Symbol (symbol) Bold Left:  0&quot; Hanging:  0.25&quot;11"/>
    <w:basedOn w:val="NoList"/>
    <w:rsid w:val="003702A9"/>
    <w:pPr>
      <w:numPr>
        <w:numId w:val="1"/>
      </w:numPr>
    </w:pPr>
  </w:style>
  <w:style w:type="paragraph" w:customStyle="1" w:styleId="References">
    <w:name w:val="References"/>
    <w:basedOn w:val="Normal"/>
    <w:qFormat/>
    <w:rsid w:val="008311C8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A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uiPriority w:val="99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character" w:customStyle="1" w:styleId="BodyTextChar2">
    <w:name w:val="Body Text Char2"/>
    <w:rsid w:val="00280A4E"/>
    <w:rPr>
      <w:sz w:val="24"/>
    </w:rPr>
  </w:style>
  <w:style w:type="character" w:customStyle="1" w:styleId="BackgroundBoldedDescriptors">
    <w:name w:val="Background Bolded Descriptors"/>
    <w:rsid w:val="00540198"/>
    <w:rPr>
      <w:b/>
      <w:bCs/>
    </w:rPr>
  </w:style>
  <w:style w:type="numbering" w:customStyle="1" w:styleId="StyleBulletedSymbolsymbolBoldLeft0Hanging0251">
    <w:name w:val="Style Bulleted Symbol (symbol) Bold Left:  0&quot; Hanging:  0.25&quot;1"/>
    <w:basedOn w:val="NoList"/>
    <w:rsid w:val="0006586A"/>
    <w:pPr>
      <w:numPr>
        <w:numId w:val="31"/>
      </w:numPr>
    </w:p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6D2059"/>
    <w:pPr>
      <w:numPr>
        <w:numId w:val="37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6D2059"/>
    <w:rPr>
      <w:sz w:val="24"/>
    </w:rPr>
  </w:style>
  <w:style w:type="numbering" w:customStyle="1" w:styleId="StyleBulletedSymbolsymbolBoldLeft0Hanging02511">
    <w:name w:val="Style Bulleted Symbol (symbol) Bold Left:  0&quot; Hanging:  0.25&quot;11"/>
    <w:basedOn w:val="NoList"/>
    <w:rsid w:val="003702A9"/>
    <w:pPr>
      <w:numPr>
        <w:numId w:val="1"/>
      </w:numPr>
    </w:pPr>
  </w:style>
  <w:style w:type="paragraph" w:customStyle="1" w:styleId="References">
    <w:name w:val="References"/>
    <w:basedOn w:val="Normal"/>
    <w:qFormat/>
    <w:rsid w:val="008311C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yperlink" Target="http://www.mass.gov/eohhs/gov/departments/dph/programs/environmental-health/exposure-topics/iaq/iaq-manual/" TargetMode="External"/><Relationship Id="rId17" Type="http://schemas.openxmlformats.org/officeDocument/2006/relationships/header" Target="header3.xml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jpe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icrc.org/consumers/care/carpet-cleaning" TargetMode="External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6.jpeg"/><Relationship Id="rId28" Type="http://schemas.openxmlformats.org/officeDocument/2006/relationships/header" Target="header5.xml"/><Relationship Id="rId10" Type="http://schemas.openxmlformats.org/officeDocument/2006/relationships/hyperlink" Target="http://www.mass.gov/dph/iaq" TargetMode="External"/><Relationship Id="rId19" Type="http://schemas.openxmlformats.org/officeDocument/2006/relationships/image" Target="media/image2.jpeg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F175-DF7B-4D45-A09E-7C2075AD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8181</CharactersWithSpaces>
  <SharedDoc>false</SharedDoc>
  <HLinks>
    <vt:vector size="18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http://www.iicrc.org/consumers/care/carpet-cleaning</vt:lpwstr>
      </vt:variant>
      <vt:variant>
        <vt:lpwstr/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http://www.mass.gov/dph/iaq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EOHHS Center Post-Occupancy (March 2018)</dc:title>
  <dc:subject>Fall River EOHHS Center</dc:subject>
  <dc:creator>Indoor Air Quality Program</dc:creator>
  <cp:keywords>"Fall River"</cp:keywords>
  <cp:lastModifiedBy>AutoBVT</cp:lastModifiedBy>
  <cp:revision>3</cp:revision>
  <cp:lastPrinted>2018-03-12T16:44:00Z</cp:lastPrinted>
  <dcterms:created xsi:type="dcterms:W3CDTF">2018-09-07T14:32:00Z</dcterms:created>
  <dcterms:modified xsi:type="dcterms:W3CDTF">2018-09-07T14:33:00Z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1524588269</vt:i4>
  </property>
</Properties>
</file>