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892D6B" w:rsidP="001844EF">
      <w:r>
        <w:rPr>
          <w:noProof/>
        </w:rPr>
        <mc:AlternateContent>
          <mc:Choice Requires="wps">
            <w:drawing>
              <wp:inline distT="0" distB="0" distL="0" distR="0">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0E5A97" w:rsidRDefault="00D77A6F" w:rsidP="00484185">
                            <w:pPr>
                              <w:jc w:val="center"/>
                              <w:rPr>
                                <w:b/>
                                <w:bCs/>
                                <w:sz w:val="28"/>
                              </w:rPr>
                            </w:pPr>
                            <w:r>
                              <w:rPr>
                                <w:b/>
                                <w:bCs/>
                                <w:sz w:val="28"/>
                              </w:rPr>
                              <w:t>Executive Offices of Health and Human Services</w:t>
                            </w:r>
                          </w:p>
                          <w:p w:rsidR="004611AE" w:rsidRDefault="004611AE" w:rsidP="004611AE">
                            <w:pPr>
                              <w:jc w:val="center"/>
                              <w:rPr>
                                <w:b/>
                                <w:bCs/>
                                <w:sz w:val="28"/>
                              </w:rPr>
                            </w:pPr>
                            <w:r w:rsidRPr="004611AE">
                              <w:rPr>
                                <w:b/>
                                <w:bCs/>
                                <w:sz w:val="28"/>
                              </w:rPr>
                              <w:t>140 High Street</w:t>
                            </w:r>
                          </w:p>
                          <w:p w:rsidR="00412466" w:rsidRPr="004611AE" w:rsidRDefault="00970C83" w:rsidP="004611AE">
                            <w:pPr>
                              <w:jc w:val="center"/>
                              <w:rPr>
                                <w:b/>
                                <w:bCs/>
                                <w:sz w:val="28"/>
                              </w:rPr>
                            </w:pPr>
                            <w:r>
                              <w:rPr>
                                <w:b/>
                                <w:bCs/>
                                <w:sz w:val="28"/>
                              </w:rPr>
                              <w:t>1</w:t>
                            </w:r>
                            <w:r w:rsidRPr="00970C83">
                              <w:rPr>
                                <w:b/>
                                <w:bCs/>
                                <w:sz w:val="28"/>
                                <w:vertAlign w:val="superscript"/>
                              </w:rPr>
                              <w:t>st</w:t>
                            </w:r>
                            <w:r>
                              <w:rPr>
                                <w:b/>
                                <w:bCs/>
                                <w:sz w:val="28"/>
                              </w:rPr>
                              <w:t xml:space="preserve"> and 2</w:t>
                            </w:r>
                            <w:r w:rsidRPr="00970C83">
                              <w:rPr>
                                <w:b/>
                                <w:bCs/>
                                <w:sz w:val="28"/>
                                <w:vertAlign w:val="superscript"/>
                              </w:rPr>
                              <w:t>nd</w:t>
                            </w:r>
                            <w:r>
                              <w:rPr>
                                <w:b/>
                                <w:bCs/>
                                <w:sz w:val="28"/>
                              </w:rPr>
                              <w:t xml:space="preserve"> </w:t>
                            </w:r>
                            <w:r w:rsidR="00412466" w:rsidRPr="00BD7905">
                              <w:rPr>
                                <w:b/>
                                <w:bCs/>
                                <w:sz w:val="28"/>
                              </w:rPr>
                              <w:t>Floor</w:t>
                            </w:r>
                            <w:r w:rsidR="00D77A6F">
                              <w:rPr>
                                <w:b/>
                                <w:bCs/>
                                <w:sz w:val="28"/>
                              </w:rPr>
                              <w:t>s</w:t>
                            </w:r>
                          </w:p>
                          <w:p w:rsidR="009A3B91" w:rsidRDefault="004611AE" w:rsidP="004611AE">
                            <w:pPr>
                              <w:jc w:val="center"/>
                              <w:rPr>
                                <w:b/>
                                <w:bCs/>
                              </w:rPr>
                            </w:pPr>
                            <w:r w:rsidRPr="004611AE">
                              <w:rPr>
                                <w:b/>
                                <w:bCs/>
                                <w:sz w:val="28"/>
                              </w:rPr>
                              <w:t>Springfield, Massachusetts</w:t>
                            </w:r>
                          </w:p>
                          <w:p w:rsidR="00C424AE" w:rsidRDefault="00C424AE" w:rsidP="00DB51C0">
                            <w:pPr>
                              <w:jc w:val="center"/>
                            </w:pPr>
                          </w:p>
                          <w:p w:rsidR="00412466" w:rsidRDefault="00412466" w:rsidP="00DB51C0">
                            <w:pPr>
                              <w:jc w:val="center"/>
                            </w:pPr>
                          </w:p>
                          <w:p w:rsidR="00412466" w:rsidRDefault="00412466" w:rsidP="00DB51C0">
                            <w:pPr>
                              <w:jc w:val="center"/>
                            </w:pPr>
                          </w:p>
                          <w:p w:rsidR="00412466" w:rsidRDefault="00412466" w:rsidP="00DB51C0">
                            <w:pPr>
                              <w:jc w:val="center"/>
                            </w:pPr>
                          </w:p>
                          <w:p w:rsidR="00696E8D" w:rsidRDefault="00696E8D" w:rsidP="00DB51C0">
                            <w:pPr>
                              <w:jc w:val="center"/>
                            </w:pPr>
                          </w:p>
                          <w:p w:rsidR="001B28EA" w:rsidRDefault="00892D6B" w:rsidP="00DB51C0">
                            <w:pPr>
                              <w:jc w:val="center"/>
                            </w:pPr>
                            <w:bookmarkStart w:id="0" w:name="_GoBack"/>
                            <w:r w:rsidRPr="005126B7">
                              <w:rPr>
                                <w:noProof/>
                              </w:rPr>
                              <w:drawing>
                                <wp:inline distT="0" distB="0" distL="0" distR="0">
                                  <wp:extent cx="4953000" cy="2466975"/>
                                  <wp:effectExtent l="0" t="0" r="0" b="0"/>
                                  <wp:docPr id="2" name="Picture 1" descr="Department of Children and Families&#10;140 High Street&#10;2nd Floor&#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hildren and Families&#10;140 High Street&#10;2nd Floor&#10;Springfield, Massachusetts&#10;"/>
                                          <pic:cNvPicPr>
                                            <a:picLocks noChangeAspect="1" noChangeArrowheads="1"/>
                                          </pic:cNvPicPr>
                                        </pic:nvPicPr>
                                        <pic:blipFill>
                                          <a:blip r:embed="rId8">
                                            <a:extLst>
                                              <a:ext uri="{28A0092B-C50C-407E-A947-70E740481C1C}">
                                                <a14:useLocalDpi xmlns:a14="http://schemas.microsoft.com/office/drawing/2010/main" val="0"/>
                                              </a:ext>
                                            </a:extLst>
                                          </a:blip>
                                          <a:srcRect l="33000" t="21333" r="24840" b="41280"/>
                                          <a:stretch>
                                            <a:fillRect/>
                                          </a:stretch>
                                        </pic:blipFill>
                                        <pic:spPr bwMode="auto">
                                          <a:xfrm>
                                            <a:off x="0" y="0"/>
                                            <a:ext cx="4953000" cy="2466975"/>
                                          </a:xfrm>
                                          <a:prstGeom prst="rect">
                                            <a:avLst/>
                                          </a:prstGeom>
                                          <a:noFill/>
                                          <a:ln>
                                            <a:noFill/>
                                          </a:ln>
                                        </pic:spPr>
                                      </pic:pic>
                                    </a:graphicData>
                                  </a:graphic>
                                </wp:inline>
                              </w:drawing>
                            </w:r>
                            <w:bookmarkEnd w:id="0"/>
                          </w:p>
                          <w:p w:rsidR="005F4CE5" w:rsidRDefault="005F4CE5" w:rsidP="00DB51C0">
                            <w:pPr>
                              <w:jc w:val="center"/>
                            </w:pPr>
                          </w:p>
                          <w:p w:rsidR="001B28EA" w:rsidRDefault="001B28EA" w:rsidP="00DB51C0">
                            <w:pPr>
                              <w:jc w:val="center"/>
                            </w:pPr>
                          </w:p>
                          <w:p w:rsidR="00F47535" w:rsidRDefault="00F47535" w:rsidP="00DB51C0">
                            <w:pPr>
                              <w:jc w:val="center"/>
                            </w:pPr>
                          </w:p>
                          <w:p w:rsidR="0095299F" w:rsidRDefault="0095299F" w:rsidP="00DB51C0">
                            <w:pPr>
                              <w:jc w:val="center"/>
                            </w:pPr>
                          </w:p>
                          <w:p w:rsidR="0095299F" w:rsidRDefault="0095299F"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77A6F" w:rsidP="00DB51C0">
                            <w:pPr>
                              <w:jc w:val="center"/>
                            </w:pPr>
                            <w:r>
                              <w:t>December</w:t>
                            </w:r>
                            <w:r w:rsidR="00A94DD2">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0E5A97" w:rsidRDefault="00D77A6F" w:rsidP="00484185">
                      <w:pPr>
                        <w:jc w:val="center"/>
                        <w:rPr>
                          <w:b/>
                          <w:bCs/>
                          <w:sz w:val="28"/>
                        </w:rPr>
                      </w:pPr>
                      <w:r>
                        <w:rPr>
                          <w:b/>
                          <w:bCs/>
                          <w:sz w:val="28"/>
                        </w:rPr>
                        <w:t>Executive Offices of Health and Human Services</w:t>
                      </w:r>
                    </w:p>
                    <w:p w:rsidR="004611AE" w:rsidRDefault="004611AE" w:rsidP="004611AE">
                      <w:pPr>
                        <w:jc w:val="center"/>
                        <w:rPr>
                          <w:b/>
                          <w:bCs/>
                          <w:sz w:val="28"/>
                        </w:rPr>
                      </w:pPr>
                      <w:r w:rsidRPr="004611AE">
                        <w:rPr>
                          <w:b/>
                          <w:bCs/>
                          <w:sz w:val="28"/>
                        </w:rPr>
                        <w:t>140 High Street</w:t>
                      </w:r>
                    </w:p>
                    <w:p w:rsidR="00412466" w:rsidRPr="004611AE" w:rsidRDefault="00970C83" w:rsidP="004611AE">
                      <w:pPr>
                        <w:jc w:val="center"/>
                        <w:rPr>
                          <w:b/>
                          <w:bCs/>
                          <w:sz w:val="28"/>
                        </w:rPr>
                      </w:pPr>
                      <w:r>
                        <w:rPr>
                          <w:b/>
                          <w:bCs/>
                          <w:sz w:val="28"/>
                        </w:rPr>
                        <w:t>1</w:t>
                      </w:r>
                      <w:r w:rsidRPr="00970C83">
                        <w:rPr>
                          <w:b/>
                          <w:bCs/>
                          <w:sz w:val="28"/>
                          <w:vertAlign w:val="superscript"/>
                        </w:rPr>
                        <w:t>st</w:t>
                      </w:r>
                      <w:r>
                        <w:rPr>
                          <w:b/>
                          <w:bCs/>
                          <w:sz w:val="28"/>
                        </w:rPr>
                        <w:t xml:space="preserve"> and 2</w:t>
                      </w:r>
                      <w:r w:rsidRPr="00970C83">
                        <w:rPr>
                          <w:b/>
                          <w:bCs/>
                          <w:sz w:val="28"/>
                          <w:vertAlign w:val="superscript"/>
                        </w:rPr>
                        <w:t>nd</w:t>
                      </w:r>
                      <w:r>
                        <w:rPr>
                          <w:b/>
                          <w:bCs/>
                          <w:sz w:val="28"/>
                        </w:rPr>
                        <w:t xml:space="preserve"> </w:t>
                      </w:r>
                      <w:r w:rsidR="00412466" w:rsidRPr="00BD7905">
                        <w:rPr>
                          <w:b/>
                          <w:bCs/>
                          <w:sz w:val="28"/>
                        </w:rPr>
                        <w:t>Floor</w:t>
                      </w:r>
                      <w:r w:rsidR="00D77A6F">
                        <w:rPr>
                          <w:b/>
                          <w:bCs/>
                          <w:sz w:val="28"/>
                        </w:rPr>
                        <w:t>s</w:t>
                      </w:r>
                    </w:p>
                    <w:p w:rsidR="009A3B91" w:rsidRDefault="004611AE" w:rsidP="004611AE">
                      <w:pPr>
                        <w:jc w:val="center"/>
                        <w:rPr>
                          <w:b/>
                          <w:bCs/>
                        </w:rPr>
                      </w:pPr>
                      <w:r w:rsidRPr="004611AE">
                        <w:rPr>
                          <w:b/>
                          <w:bCs/>
                          <w:sz w:val="28"/>
                        </w:rPr>
                        <w:t>Springfield, Massachusetts</w:t>
                      </w:r>
                    </w:p>
                    <w:p w:rsidR="00C424AE" w:rsidRDefault="00C424AE" w:rsidP="00DB51C0">
                      <w:pPr>
                        <w:jc w:val="center"/>
                      </w:pPr>
                    </w:p>
                    <w:p w:rsidR="00412466" w:rsidRDefault="00412466" w:rsidP="00DB51C0">
                      <w:pPr>
                        <w:jc w:val="center"/>
                      </w:pPr>
                    </w:p>
                    <w:p w:rsidR="00412466" w:rsidRDefault="00412466" w:rsidP="00DB51C0">
                      <w:pPr>
                        <w:jc w:val="center"/>
                      </w:pPr>
                    </w:p>
                    <w:p w:rsidR="00412466" w:rsidRDefault="00412466" w:rsidP="00DB51C0">
                      <w:pPr>
                        <w:jc w:val="center"/>
                      </w:pPr>
                    </w:p>
                    <w:p w:rsidR="00696E8D" w:rsidRDefault="00696E8D" w:rsidP="00DB51C0">
                      <w:pPr>
                        <w:jc w:val="center"/>
                      </w:pPr>
                    </w:p>
                    <w:p w:rsidR="001B28EA" w:rsidRDefault="00892D6B" w:rsidP="00DB51C0">
                      <w:pPr>
                        <w:jc w:val="center"/>
                      </w:pPr>
                      <w:bookmarkStart w:id="1" w:name="_GoBack"/>
                      <w:r w:rsidRPr="005126B7">
                        <w:rPr>
                          <w:noProof/>
                        </w:rPr>
                        <w:drawing>
                          <wp:inline distT="0" distB="0" distL="0" distR="0">
                            <wp:extent cx="4953000" cy="2466975"/>
                            <wp:effectExtent l="0" t="0" r="0" b="0"/>
                            <wp:docPr id="2" name="Picture 1" descr="Department of Children and Families&#10;140 High Street&#10;2nd Floor&#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hildren and Families&#10;140 High Street&#10;2nd Floor&#10;Springfield, Massachusetts&#10;"/>
                                    <pic:cNvPicPr>
                                      <a:picLocks noChangeAspect="1" noChangeArrowheads="1"/>
                                    </pic:cNvPicPr>
                                  </pic:nvPicPr>
                                  <pic:blipFill>
                                    <a:blip r:embed="rId8">
                                      <a:extLst>
                                        <a:ext uri="{28A0092B-C50C-407E-A947-70E740481C1C}">
                                          <a14:useLocalDpi xmlns:a14="http://schemas.microsoft.com/office/drawing/2010/main" val="0"/>
                                        </a:ext>
                                      </a:extLst>
                                    </a:blip>
                                    <a:srcRect l="33000" t="21333" r="24840" b="41280"/>
                                    <a:stretch>
                                      <a:fillRect/>
                                    </a:stretch>
                                  </pic:blipFill>
                                  <pic:spPr bwMode="auto">
                                    <a:xfrm>
                                      <a:off x="0" y="0"/>
                                      <a:ext cx="4953000" cy="2466975"/>
                                    </a:xfrm>
                                    <a:prstGeom prst="rect">
                                      <a:avLst/>
                                    </a:prstGeom>
                                    <a:noFill/>
                                    <a:ln>
                                      <a:noFill/>
                                    </a:ln>
                                  </pic:spPr>
                                </pic:pic>
                              </a:graphicData>
                            </a:graphic>
                          </wp:inline>
                        </w:drawing>
                      </w:r>
                      <w:bookmarkEnd w:id="1"/>
                    </w:p>
                    <w:p w:rsidR="005F4CE5" w:rsidRDefault="005F4CE5" w:rsidP="00DB51C0">
                      <w:pPr>
                        <w:jc w:val="center"/>
                      </w:pPr>
                    </w:p>
                    <w:p w:rsidR="001B28EA" w:rsidRDefault="001B28EA" w:rsidP="00DB51C0">
                      <w:pPr>
                        <w:jc w:val="center"/>
                      </w:pPr>
                    </w:p>
                    <w:p w:rsidR="00F47535" w:rsidRDefault="00F47535" w:rsidP="00DB51C0">
                      <w:pPr>
                        <w:jc w:val="center"/>
                      </w:pPr>
                    </w:p>
                    <w:p w:rsidR="0095299F" w:rsidRDefault="0095299F" w:rsidP="00DB51C0">
                      <w:pPr>
                        <w:jc w:val="center"/>
                      </w:pPr>
                    </w:p>
                    <w:p w:rsidR="0095299F" w:rsidRDefault="0095299F"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D77A6F" w:rsidP="00DB51C0">
                      <w:pPr>
                        <w:jc w:val="center"/>
                      </w:pPr>
                      <w:r>
                        <w:t>December</w:t>
                      </w:r>
                      <w:r w:rsidR="00A94DD2">
                        <w:t xml:space="preserve"> 2019</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017A75" w:rsidRPr="008261E3" w:rsidRDefault="00AB2E75" w:rsidP="007859E6">
            <w:pPr>
              <w:tabs>
                <w:tab w:val="left" w:pos="1485"/>
              </w:tabs>
              <w:rPr>
                <w:bCs/>
              </w:rPr>
            </w:pPr>
            <w:r>
              <w:rPr>
                <w:bCs/>
              </w:rPr>
              <w:t>Executive Office of Health and Human Services Agencies</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EB0D1C" w:rsidRDefault="004611AE" w:rsidP="004611AE">
            <w:pPr>
              <w:pStyle w:val="StaffTitleHangingIndent"/>
            </w:pPr>
            <w:r w:rsidRPr="00412466">
              <w:t>140 High Street</w:t>
            </w:r>
            <w:r w:rsidR="00CB4E29">
              <w:t>, 1</w:t>
            </w:r>
            <w:r w:rsidR="00CB4E29" w:rsidRPr="00CB4E29">
              <w:rPr>
                <w:vertAlign w:val="superscript"/>
              </w:rPr>
              <w:t>st</w:t>
            </w:r>
            <w:r w:rsidR="00CB4E29">
              <w:t xml:space="preserve"> and 2</w:t>
            </w:r>
            <w:r w:rsidR="00CB4E29" w:rsidRPr="00CB4E29">
              <w:rPr>
                <w:vertAlign w:val="superscript"/>
              </w:rPr>
              <w:t>nd</w:t>
            </w:r>
            <w:r w:rsidR="00CB4E29">
              <w:t xml:space="preserve"> </w:t>
            </w:r>
            <w:r w:rsidRPr="00412466">
              <w:t>floor</w:t>
            </w:r>
            <w:r w:rsidR="00AB2E75">
              <w:t>s</w:t>
            </w:r>
            <w:r w:rsidRPr="00412466">
              <w:t xml:space="preserve"> </w:t>
            </w:r>
          </w:p>
          <w:p w:rsidR="00017A75" w:rsidRPr="00412466" w:rsidRDefault="004611AE" w:rsidP="00EB0D1C">
            <w:pPr>
              <w:pStyle w:val="StaffTitleHangingIndent"/>
            </w:pPr>
            <w:r w:rsidRPr="00412466">
              <w:t>Springfield, Massachusetts</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017A75" w:rsidRPr="00412466" w:rsidRDefault="009C013B" w:rsidP="009C013B">
            <w:pPr>
              <w:pStyle w:val="StaffTitleHangingIndent"/>
            </w:pPr>
            <w:r>
              <w:t>Asya Rozental, Capital and Strategic Planning Manager, EOHHS Facilities</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412466" w:rsidRDefault="00A94DD2" w:rsidP="00A94DD2">
            <w:pPr>
              <w:tabs>
                <w:tab w:val="left" w:pos="1485"/>
              </w:tabs>
              <w:rPr>
                <w:bCs/>
              </w:rPr>
            </w:pPr>
            <w:r w:rsidRPr="00412466">
              <w:rPr>
                <w:bCs/>
              </w:rPr>
              <w:t xml:space="preserve">Odor </w:t>
            </w:r>
            <w:r w:rsidR="00872598" w:rsidRPr="00412466">
              <w:rPr>
                <w:bCs/>
              </w:rPr>
              <w:t xml:space="preserve">and </w:t>
            </w:r>
            <w:r w:rsidR="00017A75" w:rsidRPr="00412466">
              <w:rPr>
                <w:bCs/>
              </w:rPr>
              <w:t>Indoor Air Quality (IAQ) concerns</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017A75" w:rsidRPr="001174D9" w:rsidRDefault="009C013B" w:rsidP="009C013B">
            <w:pPr>
              <w:tabs>
                <w:tab w:val="left" w:pos="1485"/>
              </w:tabs>
              <w:rPr>
                <w:bCs/>
              </w:rPr>
            </w:pPr>
            <w:r>
              <w:rPr>
                <w:bCs/>
              </w:rPr>
              <w:t>December 3</w:t>
            </w:r>
            <w:r w:rsidR="00872598">
              <w:rPr>
                <w:bCs/>
              </w:rPr>
              <w:t>, 201</w:t>
            </w:r>
            <w:r w:rsidR="00A94DD2">
              <w:rPr>
                <w:bCs/>
              </w:rPr>
              <w:t>9</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017A75" w:rsidRPr="0009667C" w:rsidRDefault="004611AE" w:rsidP="004B5977">
            <w:pPr>
              <w:pStyle w:val="StaffTitleHangingIndent"/>
              <w:rPr>
                <w:bCs/>
              </w:rPr>
            </w:pPr>
            <w:r>
              <w:rPr>
                <w:bCs/>
              </w:rPr>
              <w:t>Mike Feeney, Director</w:t>
            </w:r>
            <w:r w:rsidR="00017A75">
              <w:rPr>
                <w:bCs/>
              </w:rPr>
              <w:t>,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4611AE" w:rsidP="004B5977">
            <w:pPr>
              <w:pStyle w:val="StaffTitleHangingIndent"/>
              <w:rPr>
                <w:bCs/>
              </w:rPr>
            </w:pPr>
            <w:r>
              <w:rPr>
                <w:bCs/>
              </w:rPr>
              <w:t xml:space="preserve">The building was originally a hospital constructed in the early 1900s. </w:t>
            </w:r>
            <w:r w:rsidRPr="004611AE">
              <w:rPr>
                <w:bCs/>
              </w:rPr>
              <w:t>A west wing addition was built in 1968. DCF ha</w:t>
            </w:r>
            <w:r>
              <w:rPr>
                <w:bCs/>
              </w:rPr>
              <w:t>s occupied the space since July of</w:t>
            </w:r>
            <w:r w:rsidRPr="004611AE">
              <w:rPr>
                <w:bCs/>
              </w:rPr>
              <w:t xml:space="preserve"> 2008. Other Executive Office of Health and Human Services (EOHHS) offices occupy adjacent space in the building.</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A94DD2" w:rsidP="00745B72">
            <w:pPr>
              <w:tabs>
                <w:tab w:val="left" w:pos="1485"/>
              </w:tabs>
              <w:rPr>
                <w:bCs/>
              </w:rPr>
            </w:pPr>
            <w:r>
              <w:rPr>
                <w:bCs/>
              </w:rPr>
              <w:t>O</w:t>
            </w:r>
            <w:r w:rsidR="00017A75" w:rsidRPr="00790002">
              <w:rPr>
                <w:bCs/>
              </w:rPr>
              <w:t>penable</w:t>
            </w:r>
          </w:p>
        </w:tc>
      </w:tr>
    </w:tbl>
    <w:p w:rsidR="00D77A6F" w:rsidRDefault="00D9154C" w:rsidP="00F93352">
      <w:pPr>
        <w:pStyle w:val="Heading1"/>
      </w:pPr>
      <w:r>
        <w:t>Introduction</w:t>
      </w:r>
    </w:p>
    <w:p w:rsidR="00D77A6F" w:rsidRPr="00D77A6F" w:rsidRDefault="00D9154C" w:rsidP="00D9154C">
      <w:pPr>
        <w:pStyle w:val="BodyText10"/>
      </w:pPr>
      <w:r>
        <w:t>This assessment was conducted i</w:t>
      </w:r>
      <w:r w:rsidR="00D77A6F" w:rsidRPr="00D77A6F">
        <w:t xml:space="preserve">n response to concerns regarding water damage from a </w:t>
      </w:r>
      <w:r w:rsidR="00306013">
        <w:t>steam leak</w:t>
      </w:r>
      <w:r>
        <w:t xml:space="preserve">. This event was </w:t>
      </w:r>
      <w:r w:rsidR="00306013">
        <w:t xml:space="preserve">unrelated to the </w:t>
      </w:r>
      <w:r w:rsidR="00D77A6F" w:rsidRPr="00D77A6F">
        <w:t>water ma</w:t>
      </w:r>
      <w:r w:rsidR="00306013">
        <w:t>in</w:t>
      </w:r>
      <w:r w:rsidR="00D77A6F" w:rsidRPr="00D77A6F">
        <w:t xml:space="preserve"> break </w:t>
      </w:r>
      <w:r w:rsidR="00306013">
        <w:t>of November 2019</w:t>
      </w:r>
      <w:r>
        <w:t>,</w:t>
      </w:r>
      <w:r w:rsidR="006D69F1">
        <w:t xml:space="preserve"> </w:t>
      </w:r>
      <w:r>
        <w:t>for which a separate report was written</w:t>
      </w:r>
      <w:r w:rsidR="006D69F1">
        <w:t xml:space="preserve">, and can be found at </w:t>
      </w:r>
      <w:hyperlink r:id="rId9" w:anchor="springfield-" w:history="1">
        <w:r w:rsidR="006D69F1">
          <w:rPr>
            <w:rStyle w:val="Hyperlink"/>
          </w:rPr>
          <w:t>https://www.mass.gov/info-details/indoor-air-quality-reports-cities-and-towns-s#springfield-</w:t>
        </w:r>
      </w:hyperlink>
      <w:r>
        <w:t>. A</w:t>
      </w:r>
      <w:r w:rsidR="006D69F1">
        <w:t>s</w:t>
      </w:r>
      <w:r>
        <w:t xml:space="preserve"> noted in the November 2019 wate</w:t>
      </w:r>
      <w:r w:rsidR="006D69F1">
        <w:t>r damage assessment report, no water</w:t>
      </w:r>
      <w:r w:rsidR="00F53924">
        <w:t xml:space="preserve"> </w:t>
      </w:r>
      <w:r w:rsidR="006D69F1">
        <w:t>damage to E</w:t>
      </w:r>
      <w:r>
        <w:t xml:space="preserve">OHHS office space </w:t>
      </w:r>
      <w:r w:rsidR="006D69F1">
        <w:t>occurred during</w:t>
      </w:r>
      <w:r>
        <w:t xml:space="preserve"> the water main break event. </w:t>
      </w:r>
      <w:r w:rsidR="006D69F1">
        <w:t>Following that, a</w:t>
      </w:r>
      <w:r>
        <w:t xml:space="preserve"> steam leak</w:t>
      </w:r>
      <w:r w:rsidR="00306013">
        <w:t xml:space="preserve"> </w:t>
      </w:r>
      <w:r w:rsidR="00D77A6F" w:rsidRPr="00D77A6F">
        <w:t xml:space="preserve">occurred </w:t>
      </w:r>
      <w:r w:rsidR="00306013">
        <w:t>on the second floor of this building</w:t>
      </w:r>
      <w:r>
        <w:t xml:space="preserve">. Following the report of the steam leak, </w:t>
      </w:r>
      <w:r w:rsidR="00D77A6F" w:rsidRPr="00D77A6F">
        <w:t>the IAQ Program conducted an IAQ assessment of the 1</w:t>
      </w:r>
      <w:r w:rsidR="00D77A6F" w:rsidRPr="00D77A6F">
        <w:rPr>
          <w:vertAlign w:val="superscript"/>
        </w:rPr>
        <w:t>st</w:t>
      </w:r>
      <w:r w:rsidR="00D77A6F" w:rsidRPr="00D77A6F">
        <w:t xml:space="preserve"> and 2</w:t>
      </w:r>
      <w:r w:rsidR="00D77A6F" w:rsidRPr="00D77A6F">
        <w:rPr>
          <w:vertAlign w:val="superscript"/>
        </w:rPr>
        <w:t>nd</w:t>
      </w:r>
      <w:r w:rsidR="00D77A6F" w:rsidRPr="00D77A6F">
        <w:t xml:space="preserve"> floors of 140 High Street.</w:t>
      </w:r>
      <w:r w:rsidR="00F53924">
        <w:t xml:space="preserve"> </w:t>
      </w:r>
    </w:p>
    <w:p w:rsidR="00F93352" w:rsidRDefault="00F93352" w:rsidP="00F93352">
      <w:pPr>
        <w:pStyle w:val="Heading1"/>
      </w:pPr>
      <w:r>
        <w:lastRenderedPageBreak/>
        <w:t>M</w:t>
      </w:r>
      <w:r w:rsidR="007154D5">
        <w:t>ethods</w:t>
      </w:r>
    </w:p>
    <w:p w:rsidR="00F93352" w:rsidRDefault="00F93352" w:rsidP="00F93352">
      <w:pPr>
        <w:pStyle w:val="BodyText"/>
      </w:pPr>
      <w:r w:rsidRPr="002C2B7C">
        <w:t>Please refer to the IAQ Manual for methods, sampling procedures, and interpretation of results (MDPH, 2015).</w:t>
      </w:r>
    </w:p>
    <w:p w:rsidR="004611AE" w:rsidRDefault="004611AE" w:rsidP="00F93352">
      <w:pPr>
        <w:pStyle w:val="BodyText"/>
      </w:pPr>
      <w:r>
        <w:t xml:space="preserve">Note that this space </w:t>
      </w:r>
      <w:r w:rsidR="007759F1">
        <w:t>has been</w:t>
      </w:r>
      <w:r>
        <w:t xml:space="preserve"> visited by the MDPH IAQ program several times, including a full assessment in 2012 and a follow-up assessment in 2015. The 2015 report is available on the MDPH IAQ website at: </w:t>
      </w:r>
      <w:hyperlink r:id="rId10" w:history="1">
        <w:r w:rsidRPr="00D43CA1">
          <w:rPr>
            <w:rStyle w:val="Hyperlink"/>
          </w:rPr>
          <w:t>https://www.mass.gov/info-details/indoor-air-quality-reports-cities-and-towns-s</w:t>
        </w:r>
      </w:hyperlink>
      <w:r>
        <w:t>.</w:t>
      </w:r>
    </w:p>
    <w:p w:rsidR="005D747F" w:rsidRDefault="005D747F" w:rsidP="005D747F">
      <w:pPr>
        <w:pStyle w:val="Heading1"/>
      </w:pPr>
      <w:r w:rsidRPr="00147DC7">
        <w:t>IAQ Testing Results</w:t>
      </w:r>
    </w:p>
    <w:p w:rsidR="005D747F" w:rsidRDefault="005D747F" w:rsidP="005D747F">
      <w:pPr>
        <w:pStyle w:val="BodyText1"/>
      </w:pPr>
      <w:r w:rsidRPr="00375CB0">
        <w:t>The following is a summary of indoor air testing result</w:t>
      </w:r>
      <w:r>
        <w:t>s</w:t>
      </w:r>
      <w:r w:rsidRPr="00375CB0">
        <w:t xml:space="preserve"> (Table 1).</w:t>
      </w:r>
    </w:p>
    <w:p w:rsidR="005D747F" w:rsidRPr="00412466" w:rsidRDefault="005D747F" w:rsidP="005D747F">
      <w:pPr>
        <w:pStyle w:val="BodyText"/>
        <w:numPr>
          <w:ilvl w:val="0"/>
          <w:numId w:val="26"/>
        </w:numPr>
      </w:pPr>
      <w:r w:rsidRPr="00412466">
        <w:rPr>
          <w:b/>
          <w:i/>
        </w:rPr>
        <w:t xml:space="preserve">Carbon dioxide </w:t>
      </w:r>
      <w:r w:rsidRPr="00412466">
        <w:t xml:space="preserve">levels were below </w:t>
      </w:r>
      <w:r w:rsidR="004B5977">
        <w:t xml:space="preserve">the </w:t>
      </w:r>
      <w:r w:rsidR="006C0C20" w:rsidRPr="00412466">
        <w:t xml:space="preserve">MDPH guideline of </w:t>
      </w:r>
      <w:r w:rsidRPr="00412466">
        <w:t xml:space="preserve">800 parts per million (ppm) in all </w:t>
      </w:r>
      <w:r w:rsidR="00B367DF" w:rsidRPr="00412466">
        <w:t>area</w:t>
      </w:r>
      <w:r w:rsidR="002667D9" w:rsidRPr="00412466">
        <w:t>s</w:t>
      </w:r>
      <w:r w:rsidRPr="00412466">
        <w:t xml:space="preserve"> surveyed, indicating adequate air exchange</w:t>
      </w:r>
      <w:r w:rsidR="00A94DD2" w:rsidRPr="00412466">
        <w:t xml:space="preserve"> </w:t>
      </w:r>
      <w:r w:rsidR="004B5977">
        <w:t>at the time of assessment</w:t>
      </w:r>
      <w:r w:rsidR="002667D9" w:rsidRPr="00412466">
        <w:t>.</w:t>
      </w:r>
    </w:p>
    <w:p w:rsidR="005D747F" w:rsidRPr="00412466" w:rsidRDefault="005D747F" w:rsidP="005D747F">
      <w:pPr>
        <w:pStyle w:val="BodyText"/>
        <w:numPr>
          <w:ilvl w:val="0"/>
          <w:numId w:val="26"/>
        </w:numPr>
      </w:pPr>
      <w:r w:rsidRPr="00412466">
        <w:rPr>
          <w:b/>
          <w:i/>
        </w:rPr>
        <w:t>Temperature</w:t>
      </w:r>
      <w:r w:rsidR="00412466">
        <w:t xml:space="preserve"> </w:t>
      </w:r>
      <w:r w:rsidR="004B5977">
        <w:t>was</w:t>
      </w:r>
      <w:r w:rsidR="00412466">
        <w:t xml:space="preserve"> </w:t>
      </w:r>
      <w:r w:rsidR="00D9154C">
        <w:t>within</w:t>
      </w:r>
      <w:r w:rsidR="00412466">
        <w:t xml:space="preserve"> </w:t>
      </w:r>
      <w:r w:rsidRPr="00412466">
        <w:t xml:space="preserve">the </w:t>
      </w:r>
      <w:r w:rsidR="009F3F72" w:rsidRPr="00412466">
        <w:t xml:space="preserve">MDPH </w:t>
      </w:r>
      <w:r w:rsidRPr="00412466">
        <w:t>recommended range of 70°F to 78°F in area</w:t>
      </w:r>
      <w:r w:rsidR="00393AD1" w:rsidRPr="00412466">
        <w:t>s</w:t>
      </w:r>
      <w:r w:rsidRPr="00412466">
        <w:t xml:space="preserve"> </w:t>
      </w:r>
      <w:r w:rsidR="00745264" w:rsidRPr="00412466">
        <w:t>tested</w:t>
      </w:r>
      <w:r w:rsidR="00745264">
        <w:t>;</w:t>
      </w:r>
      <w:r w:rsidR="00D9154C">
        <w:t xml:space="preserve"> </w:t>
      </w:r>
      <w:proofErr w:type="gramStart"/>
      <w:r w:rsidR="00D9154C">
        <w:t>however</w:t>
      </w:r>
      <w:proofErr w:type="gramEnd"/>
      <w:r w:rsidR="00D9154C">
        <w:t xml:space="preserve"> t</w:t>
      </w:r>
      <w:r w:rsidR="00A94DD2" w:rsidRPr="00412466">
        <w:t>emperature complain</w:t>
      </w:r>
      <w:r w:rsidR="005407B3" w:rsidRPr="00412466">
        <w:t>t</w:t>
      </w:r>
      <w:r w:rsidR="00A94DD2" w:rsidRPr="00412466">
        <w:t>s in this building are common.</w:t>
      </w:r>
    </w:p>
    <w:p w:rsidR="005D747F" w:rsidRPr="00412466" w:rsidRDefault="005D747F" w:rsidP="009F3F72">
      <w:pPr>
        <w:pStyle w:val="BodyText"/>
        <w:numPr>
          <w:ilvl w:val="0"/>
          <w:numId w:val="26"/>
        </w:numPr>
      </w:pPr>
      <w:r w:rsidRPr="00412466">
        <w:rPr>
          <w:b/>
          <w:i/>
        </w:rPr>
        <w:t>Relative humidity</w:t>
      </w:r>
      <w:r w:rsidRPr="00412466">
        <w:t xml:space="preserve"> was </w:t>
      </w:r>
      <w:r w:rsidR="00A94DD2" w:rsidRPr="00412466">
        <w:t>below</w:t>
      </w:r>
      <w:r w:rsidR="00D16D30" w:rsidRPr="00412466">
        <w:t xml:space="preserve"> </w:t>
      </w:r>
      <w:r w:rsidRPr="00412466">
        <w:t xml:space="preserve">the </w:t>
      </w:r>
      <w:r w:rsidR="009F3F72" w:rsidRPr="00412466">
        <w:t xml:space="preserve">MDPH </w:t>
      </w:r>
      <w:r w:rsidRPr="00412466">
        <w:t xml:space="preserve">recommended range of 40 to 60% in </w:t>
      </w:r>
      <w:r w:rsidR="00D9154C">
        <w:t>all</w:t>
      </w:r>
      <w:r w:rsidR="00D77A6F">
        <w:t xml:space="preserve"> </w:t>
      </w:r>
      <w:r w:rsidRPr="00412466">
        <w:t>areas tested</w:t>
      </w:r>
      <w:r w:rsidR="004B5977">
        <w:t>,</w:t>
      </w:r>
      <w:r w:rsidR="00A94DD2" w:rsidRPr="00412466">
        <w:t xml:space="preserve"> which is typical of the heating season</w:t>
      </w:r>
      <w:r w:rsidRPr="00412466">
        <w:t>.</w:t>
      </w:r>
    </w:p>
    <w:p w:rsidR="005D747F" w:rsidRPr="00412466" w:rsidRDefault="005D747F" w:rsidP="005D747F">
      <w:pPr>
        <w:pStyle w:val="BodyText"/>
        <w:numPr>
          <w:ilvl w:val="0"/>
          <w:numId w:val="26"/>
        </w:numPr>
      </w:pPr>
      <w:r w:rsidRPr="00412466">
        <w:rPr>
          <w:b/>
          <w:i/>
        </w:rPr>
        <w:t>Carbon monoxide</w:t>
      </w:r>
      <w:r w:rsidRPr="00412466">
        <w:t xml:space="preserve"> levels were non-detectable (ND) in all </w:t>
      </w:r>
      <w:r w:rsidR="007859E6" w:rsidRPr="00412466">
        <w:t xml:space="preserve">indoor </w:t>
      </w:r>
      <w:r w:rsidRPr="00412466">
        <w:t>areas tested.</w:t>
      </w:r>
    </w:p>
    <w:p w:rsidR="005D747F" w:rsidRPr="00412466" w:rsidRDefault="005D747F" w:rsidP="00A94DD2">
      <w:pPr>
        <w:pStyle w:val="BodyText"/>
        <w:numPr>
          <w:ilvl w:val="0"/>
          <w:numId w:val="26"/>
        </w:numPr>
      </w:pPr>
      <w:r w:rsidRPr="00412466">
        <w:rPr>
          <w:b/>
          <w:i/>
        </w:rPr>
        <w:t xml:space="preserve">Fine particulate matter (PM2.5) </w:t>
      </w:r>
      <w:r w:rsidRPr="00412466">
        <w:t xml:space="preserve">concentrations measured were below the </w:t>
      </w:r>
      <w:r w:rsidR="005F27B3" w:rsidRPr="00412466">
        <w:t xml:space="preserve">National Ambient Air Quality (NAAQS) </w:t>
      </w:r>
      <w:r w:rsidRPr="00412466">
        <w:t>limit of 35 μg/m</w:t>
      </w:r>
      <w:r w:rsidRPr="00412466">
        <w:rPr>
          <w:vertAlign w:val="superscript"/>
        </w:rPr>
        <w:t>3</w:t>
      </w:r>
      <w:r w:rsidRPr="00412466">
        <w:t xml:space="preserve"> in </w:t>
      </w:r>
      <w:r w:rsidR="00A94DD2" w:rsidRPr="00412466">
        <w:t>the</w:t>
      </w:r>
      <w:r w:rsidRPr="00412466">
        <w:t xml:space="preserve"> areas tested</w:t>
      </w:r>
      <w:r w:rsidR="004611AE" w:rsidRPr="00412466">
        <w:t>.</w:t>
      </w:r>
    </w:p>
    <w:p w:rsidR="005D747F" w:rsidRPr="00676A91" w:rsidRDefault="005D747F" w:rsidP="005D747F">
      <w:pPr>
        <w:pStyle w:val="Heading2"/>
      </w:pPr>
      <w:r w:rsidRPr="00412466">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B0D1C" w:rsidRDefault="004611AE" w:rsidP="004611AE">
      <w:pPr>
        <w:pStyle w:val="BodyText"/>
      </w:pPr>
      <w:r>
        <w:t>Fresh air is provided by air handling units (AHUs) ducted to</w:t>
      </w:r>
      <w:r w:rsidR="00EB0D1C">
        <w:t xml:space="preserve"> several different types of </w:t>
      </w:r>
      <w:r>
        <w:t xml:space="preserve">ceiling-mounted supply </w:t>
      </w:r>
      <w:r w:rsidRPr="00EB0D1C">
        <w:t>diffusers.</w:t>
      </w:r>
      <w:r w:rsidR="00EB0D1C">
        <w:t xml:space="preserve"> IAQ staff could not identify operating </w:t>
      </w:r>
      <w:r w:rsidR="00F53CA1">
        <w:t>return</w:t>
      </w:r>
      <w:r w:rsidR="00EB0D1C">
        <w:t>/</w:t>
      </w:r>
      <w:r w:rsidR="00F53CA1">
        <w:t>exhaust</w:t>
      </w:r>
      <w:r w:rsidR="00EB0D1C">
        <w:t xml:space="preserve"> vents within the 115 </w:t>
      </w:r>
      <w:proofErr w:type="gramStart"/>
      <w:r w:rsidR="00EB0D1C">
        <w:t>suite</w:t>
      </w:r>
      <w:proofErr w:type="gramEnd"/>
      <w:r w:rsidR="00EB0D1C">
        <w:t xml:space="preserve">. The closest exhaust </w:t>
      </w:r>
      <w:r w:rsidR="00F53CA1">
        <w:t>vents appear</w:t>
      </w:r>
      <w:r w:rsidR="00EB0D1C">
        <w:t xml:space="preserve"> to be the hallway exhaust vents outside </w:t>
      </w:r>
      <w:r w:rsidR="007759F1">
        <w:lastRenderedPageBreak/>
        <w:t>suite 115 and the adjacent rest</w:t>
      </w:r>
      <w:r w:rsidR="00EB0D1C">
        <w:t xml:space="preserve">rooms. </w:t>
      </w:r>
      <w:r w:rsidR="00EB0D1C" w:rsidRPr="00EB0D1C">
        <w:t xml:space="preserve">Without proper exhaust ventilation, heat from the HVAC system and solar gain from the non-energy efficient widows can raise temperature, </w:t>
      </w:r>
      <w:r w:rsidR="00E8418A">
        <w:t>which can lead to IAQ/comfort complaints</w:t>
      </w:r>
      <w:r w:rsidR="00EB0D1C" w:rsidRPr="00EB0D1C">
        <w:t>.</w:t>
      </w:r>
    </w:p>
    <w:p w:rsidR="002667D9" w:rsidRDefault="004611AE" w:rsidP="004611AE">
      <w:pPr>
        <w:pStyle w:val="BodyText"/>
      </w:pPr>
      <w:r>
        <w:t xml:space="preserve">To maximize air exchange, the MDPH recommends that both supply and exhaust ventilation operate continuously during periods of occupancy. </w:t>
      </w:r>
      <w:proofErr w:type="gramStart"/>
      <w:r>
        <w:t>In order to</w:t>
      </w:r>
      <w:proofErr w:type="gramEnd"/>
      <w:r>
        <w:t xml:space="preserve">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95299F">
        <w:t xml:space="preserve"> </w:t>
      </w:r>
      <w:r w:rsidR="002667D9">
        <w:t>It is recommended that HVAC systems be re-balanced every five years to ensure adequate air systems function (SMACNA, 1994). It is unknown when the last time this system was balanced.</w:t>
      </w:r>
    </w:p>
    <w:p w:rsidR="00BA2274" w:rsidRDefault="00BA2274" w:rsidP="004611AE">
      <w:pPr>
        <w:pStyle w:val="BodyText"/>
      </w:pPr>
      <w:r w:rsidRPr="00BA2274">
        <w:t xml:space="preserve">The relative humidity readings ranged from </w:t>
      </w:r>
      <w:r w:rsidR="008F52C1">
        <w:t>17 to 2</w:t>
      </w:r>
      <w:r w:rsidRPr="00BA2274">
        <w:t>4 percent, which were below the MDPH recommended comfort range the day of the assessment. The MDPH recommends a comfort range of 40 to 60 percent for indoor air relative humidity. Relative humidity in the building would be expected to drop during the winter months due to heating. The sensation of dryness and irritation is common in a low relative humidity environment. “Extremely low (below 20%) relative humidity may be associated with eye irritation [and]…may affect the mucous membranes of individuals with bronchial constriction, rhinitis, or cold and influenza related symptoms” (Arundel et al., 1986). Low relative humidity is a common problem during the heating season in the northeast part of the United States.</w:t>
      </w:r>
    </w:p>
    <w:p w:rsidR="005D747F" w:rsidRDefault="005D747F" w:rsidP="005D747F">
      <w:pPr>
        <w:pStyle w:val="Heading2"/>
      </w:pPr>
      <w:r w:rsidRPr="00684FFA">
        <w:t>Microbial/Moisture Concerns</w:t>
      </w:r>
    </w:p>
    <w:p w:rsidR="00D35C8C" w:rsidRDefault="00306013" w:rsidP="00A7459C">
      <w:pPr>
        <w:pStyle w:val="BodyText"/>
      </w:pPr>
      <w:r>
        <w:t xml:space="preserve">The heating system experienced a steam leak, which building management </w:t>
      </w:r>
      <w:r w:rsidR="008F52C1">
        <w:t xml:space="preserve">reportedly </w:t>
      </w:r>
      <w:r>
        <w:t>repaired as necessary.</w:t>
      </w:r>
      <w:r w:rsidR="00F53924">
        <w:t xml:space="preserve"> </w:t>
      </w:r>
      <w:r>
        <w:t>Methods to address water damage were undertaken</w:t>
      </w:r>
      <w:r w:rsidR="00F53924">
        <w:t>,</w:t>
      </w:r>
      <w:r>
        <w:t xml:space="preserve"> and were </w:t>
      </w:r>
      <w:r w:rsidR="00F53924">
        <w:t>reportedly performed</w:t>
      </w:r>
      <w:r>
        <w:t xml:space="preserve"> in a manner consistent with t</w:t>
      </w:r>
      <w:r w:rsidR="00682FC7" w:rsidRPr="00682FC7">
        <w:t>he US Environmental Protection Agency (US EPA) and the American Conference of Governmental Industrial Hygienists (ACGIH) recommend</w:t>
      </w:r>
      <w:r>
        <w:t>ations</w:t>
      </w:r>
      <w:r w:rsidR="00F53924">
        <w:t xml:space="preserve">. This includes </w:t>
      </w:r>
      <w:r w:rsidR="00682FC7" w:rsidRPr="00682FC7">
        <w:t>porous materials (e.g., wallboard, carpeting) be</w:t>
      </w:r>
      <w:r w:rsidR="00F53924">
        <w:t>ing</w:t>
      </w:r>
      <w:r w:rsidR="00682FC7" w:rsidRPr="00682FC7">
        <w:t xml:space="preserve"> dried with fans and heating within 24 to 48 hours of becoming we</w:t>
      </w:r>
      <w:r w:rsidR="005D40A4">
        <w:t xml:space="preserve">t (US EPA, 2008; ACGIH, 1989). </w:t>
      </w:r>
      <w:r w:rsidR="00682FC7" w:rsidRPr="00682FC7">
        <w:t>If porous materials are not dried within this time frame, mold growth may occur</w:t>
      </w:r>
      <w:r w:rsidR="00682FC7">
        <w:t xml:space="preserve">. </w:t>
      </w:r>
      <w:r w:rsidR="00A7459C">
        <w:t>I</w:t>
      </w:r>
      <w:r w:rsidR="00D35C8C">
        <w:t>t is important to have a system to</w:t>
      </w:r>
      <w:r w:rsidR="00755AD1">
        <w:t xml:space="preserve"> inspect, </w:t>
      </w:r>
      <w:r w:rsidR="00D35C8C">
        <w:t>identify and report leaks and other problems</w:t>
      </w:r>
      <w:r w:rsidR="00983CF2">
        <w:t xml:space="preserve"> </w:t>
      </w:r>
      <w:r w:rsidR="00BF496D">
        <w:t>so that drying can</w:t>
      </w:r>
      <w:r w:rsidR="00983CF2">
        <w:t xml:space="preserve"> begin promptly</w:t>
      </w:r>
      <w:r w:rsidR="00A54509">
        <w:t>0</w:t>
      </w:r>
      <w:r w:rsidR="00E8418A">
        <w:t xml:space="preserve"> (including removal of plastic coving)</w:t>
      </w:r>
      <w:r w:rsidR="00983CF2">
        <w:t>.</w:t>
      </w:r>
    </w:p>
    <w:p w:rsidR="0099195B" w:rsidRDefault="008F52C1" w:rsidP="0099195B">
      <w:pPr>
        <w:pStyle w:val="BodyText"/>
      </w:pPr>
      <w:r>
        <w:lastRenderedPageBreak/>
        <w:t>Water-</w:t>
      </w:r>
      <w:r w:rsidR="00306013" w:rsidRPr="00306013">
        <w:t>damage</w:t>
      </w:r>
      <w:r>
        <w:t>d</w:t>
      </w:r>
      <w:r w:rsidR="00306013" w:rsidRPr="00306013">
        <w:t xml:space="preserve"> ceiling tiles not related to the stream leak or the water main break were note</w:t>
      </w:r>
      <w:r>
        <w:t>d</w:t>
      </w:r>
      <w:r w:rsidR="00306013" w:rsidRPr="00306013">
        <w:t xml:space="preserve"> (Table 1).</w:t>
      </w:r>
      <w:r w:rsidR="00F53924">
        <w:t xml:space="preserve"> </w:t>
      </w:r>
      <w:r w:rsidR="00306013">
        <w:t xml:space="preserve">These ceiling tiles should be removed </w:t>
      </w:r>
      <w:r>
        <w:t>i</w:t>
      </w:r>
      <w:r w:rsidR="00306013">
        <w:t xml:space="preserve">n a manner </w:t>
      </w:r>
      <w:r>
        <w:t>consistent with US EP</w:t>
      </w:r>
      <w:r w:rsidR="00306013">
        <w:t>A mold remediation guidelines.</w:t>
      </w:r>
      <w:r w:rsidR="00F53924">
        <w:t xml:space="preserve"> </w:t>
      </w:r>
      <w:r w:rsidR="0099195B">
        <w:t>Plants</w:t>
      </w:r>
      <w:r w:rsidR="00F53924">
        <w:t>, observed in a few areas (Table 1)</w:t>
      </w:r>
      <w:r w:rsidR="0099195B">
        <w:t xml:space="preserve"> should be well maintained, not overwatered and kept away from the airstream of ventilation equipment to prevent odors, water damage, and pests.</w:t>
      </w:r>
    </w:p>
    <w:p w:rsidR="00AB0B1A" w:rsidRDefault="00AB0B1A" w:rsidP="00AB0B1A">
      <w:pPr>
        <w:pStyle w:val="Heading2"/>
      </w:pPr>
      <w:r w:rsidRPr="006E6262">
        <w:t>Other IAQ Evaluations</w:t>
      </w:r>
    </w:p>
    <w:p w:rsidR="00BF0394" w:rsidRDefault="00BF0394" w:rsidP="00BF0394">
      <w:pPr>
        <w:pStyle w:val="BodyText"/>
      </w:pPr>
      <w:r w:rsidRPr="005E2E28">
        <w:t xml:space="preserve">Exposure to low levels of total </w:t>
      </w:r>
      <w:r>
        <w:t>volatile organic compounds</w:t>
      </w:r>
      <w:r w:rsidRPr="005E2E28">
        <w:t xml:space="preserve"> (TVOCs) may produce eye, nose, throat, and/or respiratory irritation in some sensitive individuals.</w:t>
      </w:r>
      <w:r>
        <w:t xml:space="preserve"> </w:t>
      </w:r>
      <w:r w:rsidRPr="005E2E28">
        <w:t>To determine if VOCs were present, IAQ staff examined rooms for products containing VOCs</w:t>
      </w:r>
      <w:r w:rsidRPr="00A35651">
        <w:t>.</w:t>
      </w:r>
      <w:r w:rsidR="0082200D">
        <w:t xml:space="preserve"> S</w:t>
      </w:r>
      <w:r w:rsidR="00A35651" w:rsidRPr="00A35651">
        <w:t xml:space="preserve">ources of TVOCS such as </w:t>
      </w:r>
      <w:r w:rsidRPr="00A35651">
        <w:t>dry e</w:t>
      </w:r>
      <w:r w:rsidR="00A35651" w:rsidRPr="00A35651">
        <w:t xml:space="preserve">rase markers, cleaning and </w:t>
      </w:r>
      <w:r w:rsidRPr="00A35651">
        <w:t xml:space="preserve">air freshening products </w:t>
      </w:r>
      <w:r w:rsidR="00A35651" w:rsidRPr="00A35651">
        <w:t>were also present</w:t>
      </w:r>
      <w:r w:rsidRPr="00A35651">
        <w:t>.</w:t>
      </w:r>
      <w:r>
        <w:t xml:space="preserve"> </w:t>
      </w:r>
      <w:proofErr w:type="gramStart"/>
      <w:r w:rsidRPr="005E2E28">
        <w:t>All of these</w:t>
      </w:r>
      <w:proofErr w:type="gramEnd"/>
      <w:r w:rsidRPr="005E2E28">
        <w:t xml:space="preserve"> products have the potential to be irritants to the eyes, nose, throat, and respiratory system of sensitive individuals.</w:t>
      </w:r>
      <w:r w:rsidR="00A35651">
        <w:t xml:space="preserve"> It is especially important that there be good ventilation in areas where pollutants may be generated.</w:t>
      </w:r>
    </w:p>
    <w:p w:rsidR="00A31BC6" w:rsidRDefault="00A7459C" w:rsidP="00A31BC6">
      <w:pPr>
        <w:pStyle w:val="BodyText"/>
      </w:pPr>
      <w:r>
        <w:t>C</w:t>
      </w:r>
      <w:r w:rsidR="00A31BC6" w:rsidRPr="00736ECE">
        <w:t xml:space="preserve">arpets </w:t>
      </w:r>
      <w:r w:rsidR="002E1268">
        <w:t xml:space="preserve">and area rugs </w:t>
      </w:r>
      <w:r w:rsidR="00A31BC6" w:rsidRPr="00736ECE">
        <w:t xml:space="preserve">should be </w:t>
      </w:r>
      <w:r w:rsidR="00A31BC6">
        <w:t xml:space="preserve">vacuumed regularly with a </w:t>
      </w:r>
      <w:r w:rsidR="00F07D30" w:rsidRPr="00F07D30">
        <w:t>high efficiency particulate arrestance (HEPA)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w:t>
      </w:r>
      <w:r w:rsidR="00A31BC6" w:rsidRPr="001C2691">
        <w:t>ICRC, 2012).</w:t>
      </w:r>
      <w:r w:rsidR="00D14B05" w:rsidRPr="001C2691">
        <w:t xml:space="preserve"> It was reported that carpets had not been cleaned for several years prior to the BEH/IAQ site visit but that cleaning had been scheduled for the following week.</w:t>
      </w:r>
    </w:p>
    <w:p w:rsidR="004D05AC" w:rsidRPr="00736ECE" w:rsidRDefault="00DF2A15" w:rsidP="00104481">
      <w:pPr>
        <w:pStyle w:val="Heading1"/>
      </w:pPr>
      <w:r w:rsidRPr="00736ECE">
        <w:t>C</w:t>
      </w:r>
      <w:r w:rsidR="004D05AC" w:rsidRPr="00736ECE">
        <w:t>onclusions/Recommendations</w:t>
      </w:r>
    </w:p>
    <w:p w:rsidR="0082200D" w:rsidRDefault="0082200D" w:rsidP="0082200D">
      <w:pPr>
        <w:pStyle w:val="BodyText10"/>
      </w:pPr>
      <w:r w:rsidRPr="0082200D">
        <w:t>In view of the findings at the time of the visit, the following recommendations are made:</w:t>
      </w:r>
    </w:p>
    <w:p w:rsidR="00306013" w:rsidRDefault="00306013" w:rsidP="00131F5C">
      <w:pPr>
        <w:pStyle w:val="BodyText"/>
        <w:numPr>
          <w:ilvl w:val="0"/>
          <w:numId w:val="30"/>
        </w:numPr>
      </w:pPr>
      <w:r>
        <w:t>Implement recommendations made in previous DPH IAQ reports.</w:t>
      </w:r>
    </w:p>
    <w:p w:rsidR="0025583E" w:rsidRDefault="0025583E" w:rsidP="00131F5C">
      <w:pPr>
        <w:pStyle w:val="BodyText"/>
        <w:numPr>
          <w:ilvl w:val="0"/>
          <w:numId w:val="30"/>
        </w:numPr>
      </w:pPr>
      <w:r w:rsidRPr="00FE196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w:t>
      </w:r>
      <w:r w:rsidRPr="00FE196E">
        <w:lastRenderedPageBreak/>
        <w:t>recommended. Avoid the use of feather dusters. Drinking water during the day can help ease some symptoms associated with a dry environment (throat and sinus irritations).</w:t>
      </w:r>
    </w:p>
    <w:p w:rsidR="00131F5C" w:rsidRDefault="0025583E" w:rsidP="00131F5C">
      <w:pPr>
        <w:pStyle w:val="BodyText"/>
        <w:numPr>
          <w:ilvl w:val="0"/>
          <w:numId w:val="30"/>
        </w:numPr>
      </w:pPr>
      <w:r>
        <w:t>Operate supply and exhaust ventilation continuously in all areas during occupied periods. Ensure all HVAC equipment is maintained and supply and return vents are cleaned periodically to prevent dust re-</w:t>
      </w:r>
      <w:proofErr w:type="spellStart"/>
      <w:r>
        <w:t>aerosolization</w:t>
      </w:r>
      <w:proofErr w:type="spellEnd"/>
      <w:r>
        <w:t>.</w:t>
      </w:r>
    </w:p>
    <w:p w:rsidR="006A0C03" w:rsidRDefault="006A0C03" w:rsidP="00131F5C">
      <w:pPr>
        <w:pStyle w:val="BodyText"/>
        <w:numPr>
          <w:ilvl w:val="0"/>
          <w:numId w:val="30"/>
        </w:numPr>
      </w:pPr>
      <w:r>
        <w:t>Have the HVAC system rebalanced every 5 years in accordance with SMACNA recommendations (SMACNA, 1994).</w:t>
      </w:r>
    </w:p>
    <w:p w:rsidR="0051178B" w:rsidRDefault="0051178B" w:rsidP="00131F5C">
      <w:pPr>
        <w:pStyle w:val="BodyText"/>
        <w:numPr>
          <w:ilvl w:val="0"/>
          <w:numId w:val="30"/>
        </w:numPr>
      </w:pPr>
      <w:r>
        <w:t>Determine if the 115 suite has any return ventilation, and if not, consider adding return vents to improve temperature control.</w:t>
      </w:r>
    </w:p>
    <w:p w:rsidR="0051178B" w:rsidRDefault="00F30E1A" w:rsidP="00131F5C">
      <w:pPr>
        <w:pStyle w:val="BodyText"/>
        <w:numPr>
          <w:ilvl w:val="0"/>
          <w:numId w:val="30"/>
        </w:numPr>
      </w:pPr>
      <w:r>
        <w:t>Ensure there is a system in place to report issues such as steam leaks so that remediation activities can begin promptly.</w:t>
      </w:r>
    </w:p>
    <w:p w:rsidR="00F30E1A" w:rsidRDefault="00F30E1A" w:rsidP="00131F5C">
      <w:pPr>
        <w:pStyle w:val="BodyText"/>
        <w:numPr>
          <w:ilvl w:val="0"/>
          <w:numId w:val="30"/>
        </w:numPr>
      </w:pPr>
      <w:r>
        <w:t>Replace water-damaged ceiling tiles. Examine the area above them for additional water damage and clean/repair as needed.</w:t>
      </w:r>
    </w:p>
    <w:p w:rsidR="007A2045" w:rsidRDefault="007A2045" w:rsidP="00131F5C">
      <w:pPr>
        <w:pStyle w:val="BodyText"/>
        <w:numPr>
          <w:ilvl w:val="0"/>
          <w:numId w:val="30"/>
        </w:numPr>
      </w:pPr>
      <w:r>
        <w:t>Keep plants in good condition, avoid overwatering, and remove from the airstream of heating and ventilation equipment.</w:t>
      </w:r>
    </w:p>
    <w:p w:rsidR="00F30E1A" w:rsidRDefault="00F30E1A" w:rsidP="00131F5C">
      <w:pPr>
        <w:pStyle w:val="BodyText"/>
        <w:numPr>
          <w:ilvl w:val="0"/>
          <w:numId w:val="30"/>
        </w:numPr>
      </w:pPr>
      <w:r>
        <w:t>Reduce the use of products that may generate VOCs and use them in well-ventilated areas.</w:t>
      </w:r>
    </w:p>
    <w:p w:rsidR="00F30E1A" w:rsidRDefault="00F30E1A" w:rsidP="00F30E1A">
      <w:pPr>
        <w:pStyle w:val="BodyText"/>
        <w:numPr>
          <w:ilvl w:val="0"/>
          <w:numId w:val="30"/>
        </w:numPr>
      </w:pPr>
      <w:r>
        <w:t xml:space="preserve">Clean carpeting in accordance with IICRC recommendations </w:t>
      </w:r>
      <w:r w:rsidRPr="00F30E1A">
        <w:t>(IICRC, 2012).</w:t>
      </w:r>
    </w:p>
    <w:p w:rsidR="007A2045" w:rsidRPr="00A009E4" w:rsidRDefault="007A2045" w:rsidP="00131F5C">
      <w:pPr>
        <w:pStyle w:val="BodyText"/>
        <w:numPr>
          <w:ilvl w:val="0"/>
          <w:numId w:val="30"/>
        </w:numPr>
      </w:pPr>
      <w:r>
        <w:t xml:space="preserve">Refer to resource manual and other related IAQ documents located on the MDPH’s website for further building-wide evaluations and advice on maintaining public buildings. These documents are available at: </w:t>
      </w:r>
      <w:hyperlink r:id="rId11" w:history="1">
        <w:r w:rsidR="000E5A97" w:rsidRPr="001E0490">
          <w:rPr>
            <w:rStyle w:val="Hyperlink"/>
          </w:rPr>
          <w:t>http:</w:t>
        </w:r>
        <w:r w:rsidR="000E5A97" w:rsidRPr="001E0490">
          <w:rPr>
            <w:rStyle w:val="Hyperlink"/>
          </w:rPr>
          <w:t>/</w:t>
        </w:r>
        <w:r w:rsidR="000E5A97" w:rsidRPr="001E0490">
          <w:rPr>
            <w:rStyle w:val="Hyperlink"/>
          </w:rPr>
          <w:t>/</w:t>
        </w:r>
        <w:r w:rsidR="000E5A97" w:rsidRPr="001E0490">
          <w:rPr>
            <w:rStyle w:val="Hyperlink"/>
          </w:rPr>
          <w:t>m</w:t>
        </w:r>
        <w:r w:rsidR="000E5A97" w:rsidRPr="001E0490">
          <w:rPr>
            <w:rStyle w:val="Hyperlink"/>
          </w:rPr>
          <w:t>ass.</w:t>
        </w:r>
        <w:r w:rsidR="000E5A97" w:rsidRPr="001E0490">
          <w:rPr>
            <w:rStyle w:val="Hyperlink"/>
          </w:rPr>
          <w:t>g</w:t>
        </w:r>
        <w:r w:rsidR="000E5A97" w:rsidRPr="001E0490">
          <w:rPr>
            <w:rStyle w:val="Hyperlink"/>
          </w:rPr>
          <w:t>o</w:t>
        </w:r>
        <w:r w:rsidR="000E5A97" w:rsidRPr="001E0490">
          <w:rPr>
            <w:rStyle w:val="Hyperlink"/>
          </w:rPr>
          <w:t>v</w:t>
        </w:r>
        <w:r w:rsidR="000E5A97" w:rsidRPr="001E0490">
          <w:rPr>
            <w:rStyle w:val="Hyperlink"/>
          </w:rPr>
          <w:t>/dph/iaq</w:t>
        </w:r>
      </w:hyperlink>
      <w:r w:rsidR="000E5A97">
        <w:t>.</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395CD2" w:rsidRPr="006A0C03" w:rsidRDefault="00395CD2" w:rsidP="00395CD2">
      <w:pPr>
        <w:pStyle w:val="BodyText2"/>
        <w:rPr>
          <w:szCs w:val="24"/>
        </w:rPr>
      </w:pPr>
      <w:r w:rsidRPr="006A0C03">
        <w:rPr>
          <w:szCs w:val="24"/>
        </w:rPr>
        <w:t>ACGIH. 1989. Guidelines for the Assessment of Bioaerosols in the Indoor Environment. American Conference of Governmental Industrial Hygienists, Cincinnati, OH.</w:t>
      </w:r>
    </w:p>
    <w:p w:rsidR="00BA2274" w:rsidRPr="006A0C03" w:rsidRDefault="00BA2274" w:rsidP="003E1ABF">
      <w:pPr>
        <w:pStyle w:val="References"/>
        <w:rPr>
          <w:bCs/>
          <w:szCs w:val="24"/>
        </w:rPr>
      </w:pPr>
      <w:r w:rsidRPr="006A0C03">
        <w:rPr>
          <w:bCs/>
          <w:szCs w:val="24"/>
        </w:rPr>
        <w:t>Arundel et al. 1986. Indirect Health Effects of Relative Humidity on Indoor Environments. Env. Health Perspectives 65:351-361.</w:t>
      </w:r>
    </w:p>
    <w:p w:rsidR="00242D53" w:rsidRPr="006A0C03" w:rsidRDefault="00242D53" w:rsidP="00242D53">
      <w:pPr>
        <w:pStyle w:val="References"/>
      </w:pPr>
      <w:r w:rsidRPr="006A0C03">
        <w:t>IICRC. 2012. Institute of Inspection, Cleaning and Restoration Certification. Carpet Cleaning: FAQ.</w:t>
      </w:r>
    </w:p>
    <w:p w:rsidR="00FB2D24" w:rsidRPr="00F30E1A" w:rsidRDefault="00FB2D24" w:rsidP="00FB2D24">
      <w:pPr>
        <w:pStyle w:val="References"/>
      </w:pPr>
      <w:r w:rsidRPr="00F30E1A">
        <w:t xml:space="preserve">MDPH. 2015. Massachusetts Department of Public Health. Indoor Air Quality Manual: Chapters I-III. Available at: </w:t>
      </w:r>
      <w:hyperlink r:id="rId12" w:history="1">
        <w:r w:rsidRPr="00F30E1A">
          <w:rPr>
            <w:rStyle w:val="Hyperlink"/>
          </w:rPr>
          <w:t>http://www.mass.</w:t>
        </w:r>
        <w:r w:rsidRPr="00F30E1A">
          <w:rPr>
            <w:rStyle w:val="Hyperlink"/>
          </w:rPr>
          <w:t>g</w:t>
        </w:r>
        <w:r w:rsidRPr="00F30E1A">
          <w:rPr>
            <w:rStyle w:val="Hyperlink"/>
          </w:rPr>
          <w:t>ov/eo</w:t>
        </w:r>
        <w:r w:rsidRPr="00F30E1A">
          <w:rPr>
            <w:rStyle w:val="Hyperlink"/>
          </w:rPr>
          <w:t>h</w:t>
        </w:r>
        <w:r w:rsidRPr="00F30E1A">
          <w:rPr>
            <w:rStyle w:val="Hyperlink"/>
          </w:rPr>
          <w:t>h</w:t>
        </w:r>
        <w:r w:rsidRPr="00F30E1A">
          <w:rPr>
            <w:rStyle w:val="Hyperlink"/>
          </w:rPr>
          <w:t>s/gov/departments/dp</w:t>
        </w:r>
        <w:r w:rsidRPr="00F30E1A">
          <w:rPr>
            <w:rStyle w:val="Hyperlink"/>
          </w:rPr>
          <w:t>h</w:t>
        </w:r>
        <w:r w:rsidRPr="00F30E1A">
          <w:rPr>
            <w:rStyle w:val="Hyperlink"/>
          </w:rPr>
          <w:t>/programs/environmental-health/exposure-topics/iaq/ia</w:t>
        </w:r>
        <w:r w:rsidRPr="00F30E1A">
          <w:rPr>
            <w:rStyle w:val="Hyperlink"/>
          </w:rPr>
          <w:t>q</w:t>
        </w:r>
        <w:r w:rsidRPr="00F30E1A">
          <w:rPr>
            <w:rStyle w:val="Hyperlink"/>
          </w:rPr>
          <w:t>-ma</w:t>
        </w:r>
        <w:r w:rsidRPr="00F30E1A">
          <w:rPr>
            <w:rStyle w:val="Hyperlink"/>
          </w:rPr>
          <w:t>n</w:t>
        </w:r>
        <w:r w:rsidRPr="00F30E1A">
          <w:rPr>
            <w:rStyle w:val="Hyperlink"/>
          </w:rPr>
          <w:t>u</w:t>
        </w:r>
        <w:r w:rsidRPr="00F30E1A">
          <w:rPr>
            <w:rStyle w:val="Hyperlink"/>
          </w:rPr>
          <w:t>al/</w:t>
        </w:r>
      </w:hyperlink>
      <w:r w:rsidRPr="00F30E1A">
        <w:t>.</w:t>
      </w:r>
    </w:p>
    <w:p w:rsidR="002849F3" w:rsidRPr="006A0C03" w:rsidRDefault="002849F3" w:rsidP="002849F3">
      <w:pPr>
        <w:pStyle w:val="BodyText2"/>
        <w:rPr>
          <w:szCs w:val="24"/>
        </w:rPr>
      </w:pPr>
      <w:r w:rsidRPr="006A0C03">
        <w:rPr>
          <w:szCs w:val="24"/>
        </w:rPr>
        <w:t>SMACNA. 1994. HVAC Systems Commissioning Manual. 1</w:t>
      </w:r>
      <w:r w:rsidRPr="006A0C03">
        <w:rPr>
          <w:szCs w:val="24"/>
          <w:vertAlign w:val="superscript"/>
        </w:rPr>
        <w:t>st</w:t>
      </w:r>
      <w:r w:rsidRPr="006A0C03">
        <w:rPr>
          <w:szCs w:val="24"/>
        </w:rPr>
        <w:t xml:space="preserve"> ed. Sheet Metal and Air Conditioning Contractors’ National Association, Inc., Chantilly, VA.</w:t>
      </w:r>
    </w:p>
    <w:p w:rsidR="00822BDE" w:rsidRDefault="00C838F6" w:rsidP="00A54F4E">
      <w:pPr>
        <w:spacing w:after="240"/>
        <w:sectPr w:rsidR="00822BDE"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r w:rsidRPr="006A0C03">
        <w:t xml:space="preserve">US EPA. 2008. “Mold Remediation in Schools and Commercial Buildings”. Office of Air and Radiation, Indoor Environments Division, Washington, DC. EPA 402-K-01-001. September 2008. Available at: </w:t>
      </w:r>
      <w:hyperlink r:id="rId19" w:history="1">
        <w:r w:rsidRPr="006A0C03">
          <w:rPr>
            <w:color w:val="0000FF"/>
            <w:u w:val="single"/>
          </w:rPr>
          <w:t>http://w</w:t>
        </w:r>
        <w:r w:rsidRPr="006A0C03">
          <w:rPr>
            <w:color w:val="0000FF"/>
            <w:u w:val="single"/>
          </w:rPr>
          <w:t>w</w:t>
        </w:r>
        <w:r w:rsidRPr="006A0C03">
          <w:rPr>
            <w:color w:val="0000FF"/>
            <w:u w:val="single"/>
          </w:rPr>
          <w:t>w</w:t>
        </w:r>
        <w:r w:rsidRPr="006A0C03">
          <w:rPr>
            <w:color w:val="0000FF"/>
            <w:u w:val="single"/>
          </w:rPr>
          <w:t>.epa</w:t>
        </w:r>
        <w:r w:rsidRPr="006A0C03">
          <w:rPr>
            <w:color w:val="0000FF"/>
            <w:u w:val="single"/>
          </w:rPr>
          <w:t>.</w:t>
        </w:r>
        <w:r w:rsidRPr="006A0C03">
          <w:rPr>
            <w:color w:val="0000FF"/>
            <w:u w:val="single"/>
          </w:rPr>
          <w:t>gov/mold/mold</w:t>
        </w:r>
        <w:r w:rsidRPr="006A0C03">
          <w:rPr>
            <w:color w:val="0000FF"/>
            <w:u w:val="single"/>
          </w:rPr>
          <w:t>-</w:t>
        </w:r>
        <w:r w:rsidRPr="006A0C03">
          <w:rPr>
            <w:color w:val="0000FF"/>
            <w:u w:val="single"/>
          </w:rPr>
          <w:t>r</w:t>
        </w:r>
        <w:r w:rsidRPr="006A0C03">
          <w:rPr>
            <w:color w:val="0000FF"/>
            <w:u w:val="single"/>
          </w:rPr>
          <w:t>e</w:t>
        </w:r>
        <w:r w:rsidRPr="006A0C03">
          <w:rPr>
            <w:color w:val="0000FF"/>
            <w:u w:val="single"/>
          </w:rPr>
          <w:t>me</w:t>
        </w:r>
        <w:r w:rsidRPr="006A0C03">
          <w:rPr>
            <w:color w:val="0000FF"/>
            <w:u w:val="single"/>
          </w:rPr>
          <w:t>d</w:t>
        </w:r>
        <w:r w:rsidRPr="006A0C03">
          <w:rPr>
            <w:color w:val="0000FF"/>
            <w:u w:val="single"/>
          </w:rPr>
          <w:t>iation-schools-and-commercial-buildings-guide</w:t>
        </w:r>
      </w:hyperlink>
      <w:r w:rsidRPr="006A0C03">
        <w:t>.</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822BDE" w:rsidRPr="00822BDE" w:rsidTr="00401D49">
        <w:tblPrEx>
          <w:tblCellMar>
            <w:top w:w="0" w:type="dxa"/>
            <w:bottom w:w="0" w:type="dxa"/>
          </w:tblCellMar>
        </w:tblPrEx>
        <w:trPr>
          <w:cantSplit/>
          <w:trHeight w:val="240"/>
          <w:tblHeader/>
          <w:jc w:val="center"/>
        </w:trPr>
        <w:tc>
          <w:tcPr>
            <w:tcW w:w="1795" w:type="dxa"/>
            <w:vMerge w:val="restart"/>
            <w:vAlign w:val="bottom"/>
          </w:tcPr>
          <w:p w:rsidR="00822BDE" w:rsidRPr="00822BDE" w:rsidRDefault="00822BDE" w:rsidP="00822BDE">
            <w:pPr>
              <w:keepNext/>
              <w:jc w:val="center"/>
              <w:outlineLvl w:val="0"/>
              <w:rPr>
                <w:b/>
                <w:sz w:val="18"/>
              </w:rPr>
            </w:pPr>
            <w:r w:rsidRPr="00822BDE">
              <w:rPr>
                <w:b/>
                <w:sz w:val="18"/>
              </w:rPr>
              <w:lastRenderedPageBreak/>
              <w:t>Location</w:t>
            </w:r>
          </w:p>
        </w:tc>
        <w:tc>
          <w:tcPr>
            <w:tcW w:w="891" w:type="dxa"/>
            <w:vMerge w:val="restart"/>
            <w:vAlign w:val="bottom"/>
          </w:tcPr>
          <w:p w:rsidR="00822BDE" w:rsidRPr="00822BDE" w:rsidRDefault="00822BDE" w:rsidP="00822BDE">
            <w:pPr>
              <w:jc w:val="center"/>
              <w:rPr>
                <w:b/>
                <w:sz w:val="18"/>
              </w:rPr>
            </w:pPr>
            <w:r w:rsidRPr="00822BDE">
              <w:rPr>
                <w:b/>
                <w:sz w:val="18"/>
              </w:rPr>
              <w:t>Carbon</w:t>
            </w:r>
          </w:p>
          <w:p w:rsidR="00822BDE" w:rsidRPr="00822BDE" w:rsidRDefault="00822BDE" w:rsidP="00822BDE">
            <w:pPr>
              <w:jc w:val="center"/>
              <w:rPr>
                <w:b/>
                <w:sz w:val="18"/>
              </w:rPr>
            </w:pPr>
            <w:r w:rsidRPr="00822BDE">
              <w:rPr>
                <w:b/>
                <w:sz w:val="18"/>
              </w:rPr>
              <w:t>Dioxide</w:t>
            </w:r>
          </w:p>
          <w:p w:rsidR="00822BDE" w:rsidRPr="00822BDE" w:rsidRDefault="00822BDE" w:rsidP="00822BDE">
            <w:pPr>
              <w:jc w:val="center"/>
              <w:rPr>
                <w:b/>
                <w:sz w:val="18"/>
              </w:rPr>
            </w:pPr>
            <w:r w:rsidRPr="00822BDE">
              <w:rPr>
                <w:b/>
                <w:sz w:val="18"/>
              </w:rPr>
              <w:t>(ppm)</w:t>
            </w:r>
          </w:p>
        </w:tc>
        <w:tc>
          <w:tcPr>
            <w:tcW w:w="995" w:type="dxa"/>
            <w:vMerge w:val="restart"/>
            <w:vAlign w:val="bottom"/>
          </w:tcPr>
          <w:p w:rsidR="00822BDE" w:rsidRPr="00822BDE" w:rsidRDefault="00822BDE" w:rsidP="00822BDE">
            <w:pPr>
              <w:jc w:val="center"/>
              <w:rPr>
                <w:b/>
                <w:sz w:val="18"/>
              </w:rPr>
            </w:pPr>
            <w:r w:rsidRPr="00822BDE">
              <w:rPr>
                <w:b/>
                <w:sz w:val="18"/>
              </w:rPr>
              <w:t>Carbon Monoxide</w:t>
            </w:r>
          </w:p>
          <w:p w:rsidR="00822BDE" w:rsidRPr="00822BDE" w:rsidRDefault="00822BDE" w:rsidP="00822BDE">
            <w:pPr>
              <w:jc w:val="center"/>
              <w:rPr>
                <w:b/>
                <w:sz w:val="18"/>
              </w:rPr>
            </w:pPr>
            <w:r w:rsidRPr="00822BDE">
              <w:rPr>
                <w:b/>
                <w:sz w:val="18"/>
              </w:rPr>
              <w:t>(ppm)</w:t>
            </w:r>
          </w:p>
        </w:tc>
        <w:tc>
          <w:tcPr>
            <w:tcW w:w="994" w:type="dxa"/>
            <w:vMerge w:val="restart"/>
            <w:vAlign w:val="bottom"/>
          </w:tcPr>
          <w:p w:rsidR="00822BDE" w:rsidRPr="00822BDE" w:rsidRDefault="00822BDE" w:rsidP="00822BDE">
            <w:pPr>
              <w:jc w:val="center"/>
              <w:rPr>
                <w:b/>
                <w:sz w:val="18"/>
              </w:rPr>
            </w:pPr>
            <w:r w:rsidRPr="00822BDE">
              <w:rPr>
                <w:b/>
                <w:sz w:val="18"/>
              </w:rPr>
              <w:t>Temp</w:t>
            </w:r>
          </w:p>
          <w:p w:rsidR="00822BDE" w:rsidRPr="00822BDE" w:rsidRDefault="00822BDE" w:rsidP="00822BDE">
            <w:pPr>
              <w:jc w:val="center"/>
              <w:rPr>
                <w:b/>
                <w:sz w:val="18"/>
              </w:rPr>
            </w:pPr>
            <w:r w:rsidRPr="00822BDE">
              <w:rPr>
                <w:b/>
                <w:sz w:val="18"/>
              </w:rPr>
              <w:t>(°F)</w:t>
            </w:r>
          </w:p>
        </w:tc>
        <w:tc>
          <w:tcPr>
            <w:tcW w:w="1152" w:type="dxa"/>
            <w:vMerge w:val="restart"/>
            <w:vAlign w:val="bottom"/>
          </w:tcPr>
          <w:p w:rsidR="00822BDE" w:rsidRPr="00822BDE" w:rsidRDefault="00822BDE" w:rsidP="00822BDE">
            <w:pPr>
              <w:jc w:val="center"/>
              <w:rPr>
                <w:b/>
                <w:sz w:val="18"/>
              </w:rPr>
            </w:pPr>
            <w:r w:rsidRPr="00822BDE">
              <w:rPr>
                <w:b/>
                <w:sz w:val="18"/>
              </w:rPr>
              <w:t>Relative</w:t>
            </w:r>
          </w:p>
          <w:p w:rsidR="00822BDE" w:rsidRPr="00822BDE" w:rsidRDefault="00822BDE" w:rsidP="00822BDE">
            <w:pPr>
              <w:jc w:val="center"/>
              <w:rPr>
                <w:b/>
                <w:sz w:val="18"/>
              </w:rPr>
            </w:pPr>
            <w:r w:rsidRPr="00822BDE">
              <w:rPr>
                <w:b/>
                <w:sz w:val="18"/>
              </w:rPr>
              <w:t>Humidity</w:t>
            </w:r>
          </w:p>
          <w:p w:rsidR="00822BDE" w:rsidRPr="00822BDE" w:rsidRDefault="00822BDE" w:rsidP="00822BDE">
            <w:pPr>
              <w:jc w:val="center"/>
              <w:rPr>
                <w:b/>
                <w:sz w:val="18"/>
              </w:rPr>
            </w:pPr>
            <w:r w:rsidRPr="00822BDE">
              <w:rPr>
                <w:b/>
                <w:sz w:val="18"/>
              </w:rPr>
              <w:t>(%)</w:t>
            </w:r>
          </w:p>
        </w:tc>
        <w:tc>
          <w:tcPr>
            <w:tcW w:w="1037" w:type="dxa"/>
            <w:vMerge w:val="restart"/>
            <w:vAlign w:val="bottom"/>
          </w:tcPr>
          <w:p w:rsidR="00822BDE" w:rsidRPr="00822BDE" w:rsidRDefault="00822BDE" w:rsidP="00822BDE">
            <w:pPr>
              <w:jc w:val="center"/>
              <w:rPr>
                <w:b/>
                <w:sz w:val="18"/>
              </w:rPr>
            </w:pPr>
            <w:r w:rsidRPr="00822BDE">
              <w:rPr>
                <w:b/>
                <w:sz w:val="18"/>
              </w:rPr>
              <w:t>PM2.5</w:t>
            </w:r>
          </w:p>
          <w:p w:rsidR="00822BDE" w:rsidRPr="00822BDE" w:rsidRDefault="00822BDE" w:rsidP="00822BDE">
            <w:pPr>
              <w:jc w:val="center"/>
              <w:rPr>
                <w:b/>
                <w:sz w:val="18"/>
              </w:rPr>
            </w:pPr>
            <w:r w:rsidRPr="00822BDE">
              <w:rPr>
                <w:b/>
                <w:sz w:val="18"/>
              </w:rPr>
              <w:t>(µg/m3)</w:t>
            </w:r>
          </w:p>
        </w:tc>
        <w:tc>
          <w:tcPr>
            <w:tcW w:w="1267" w:type="dxa"/>
            <w:vMerge w:val="restart"/>
            <w:vAlign w:val="bottom"/>
          </w:tcPr>
          <w:p w:rsidR="00822BDE" w:rsidRPr="00822BDE" w:rsidRDefault="00822BDE" w:rsidP="00822BDE">
            <w:pPr>
              <w:jc w:val="center"/>
              <w:rPr>
                <w:b/>
                <w:sz w:val="18"/>
                <w:szCs w:val="18"/>
              </w:rPr>
            </w:pPr>
            <w:r w:rsidRPr="00822BDE">
              <w:rPr>
                <w:b/>
                <w:sz w:val="18"/>
                <w:szCs w:val="18"/>
              </w:rPr>
              <w:t>Occupants</w:t>
            </w:r>
          </w:p>
          <w:p w:rsidR="00822BDE" w:rsidRPr="00822BDE" w:rsidRDefault="00822BDE" w:rsidP="00822BDE">
            <w:pPr>
              <w:jc w:val="center"/>
              <w:rPr>
                <w:b/>
                <w:sz w:val="21"/>
                <w:szCs w:val="21"/>
              </w:rPr>
            </w:pPr>
            <w:r w:rsidRPr="00822BDE">
              <w:rPr>
                <w:b/>
                <w:sz w:val="18"/>
                <w:szCs w:val="18"/>
              </w:rPr>
              <w:t>in Room</w:t>
            </w:r>
          </w:p>
        </w:tc>
        <w:tc>
          <w:tcPr>
            <w:tcW w:w="1152" w:type="dxa"/>
            <w:vMerge w:val="restart"/>
            <w:vAlign w:val="bottom"/>
          </w:tcPr>
          <w:p w:rsidR="00822BDE" w:rsidRPr="00822BDE" w:rsidRDefault="00822BDE" w:rsidP="00822BDE">
            <w:pPr>
              <w:jc w:val="center"/>
              <w:rPr>
                <w:b/>
                <w:sz w:val="18"/>
              </w:rPr>
            </w:pPr>
            <w:r w:rsidRPr="00822BDE">
              <w:rPr>
                <w:b/>
                <w:sz w:val="18"/>
              </w:rPr>
              <w:t>Windows</w:t>
            </w:r>
          </w:p>
          <w:p w:rsidR="00822BDE" w:rsidRPr="00822BDE" w:rsidRDefault="00822BDE" w:rsidP="00822BDE">
            <w:pPr>
              <w:jc w:val="center"/>
              <w:rPr>
                <w:b/>
                <w:sz w:val="18"/>
              </w:rPr>
            </w:pPr>
            <w:r w:rsidRPr="00822BDE">
              <w:rPr>
                <w:b/>
                <w:sz w:val="18"/>
              </w:rPr>
              <w:t>Openable</w:t>
            </w:r>
          </w:p>
        </w:tc>
        <w:tc>
          <w:tcPr>
            <w:tcW w:w="1818" w:type="dxa"/>
            <w:gridSpan w:val="2"/>
            <w:tcBorders>
              <w:left w:val="nil"/>
              <w:bottom w:val="nil"/>
            </w:tcBorders>
            <w:vAlign w:val="bottom"/>
          </w:tcPr>
          <w:p w:rsidR="00822BDE" w:rsidRPr="00822BDE" w:rsidRDefault="00822BDE" w:rsidP="00822BDE">
            <w:pPr>
              <w:ind w:left="-105"/>
              <w:jc w:val="center"/>
              <w:rPr>
                <w:b/>
                <w:sz w:val="18"/>
              </w:rPr>
            </w:pPr>
            <w:r w:rsidRPr="00822BDE">
              <w:rPr>
                <w:b/>
                <w:sz w:val="18"/>
              </w:rPr>
              <w:t>Ventilation</w:t>
            </w:r>
          </w:p>
        </w:tc>
        <w:tc>
          <w:tcPr>
            <w:tcW w:w="3706" w:type="dxa"/>
            <w:vMerge w:val="restart"/>
            <w:vAlign w:val="bottom"/>
          </w:tcPr>
          <w:p w:rsidR="00822BDE" w:rsidRPr="00822BDE" w:rsidRDefault="00822BDE" w:rsidP="00822BDE">
            <w:pPr>
              <w:jc w:val="center"/>
              <w:rPr>
                <w:b/>
                <w:sz w:val="18"/>
              </w:rPr>
            </w:pPr>
            <w:r w:rsidRPr="00822BDE">
              <w:rPr>
                <w:b/>
                <w:sz w:val="18"/>
              </w:rPr>
              <w:t>Remarks</w:t>
            </w:r>
          </w:p>
        </w:tc>
      </w:tr>
      <w:tr w:rsidR="00822BDE" w:rsidRPr="00822BDE" w:rsidTr="00401D49">
        <w:tblPrEx>
          <w:tblCellMar>
            <w:top w:w="0" w:type="dxa"/>
            <w:bottom w:w="0" w:type="dxa"/>
          </w:tblCellMar>
        </w:tblPrEx>
        <w:trPr>
          <w:cantSplit/>
          <w:trHeight w:val="240"/>
          <w:tblHeader/>
          <w:jc w:val="center"/>
        </w:trPr>
        <w:tc>
          <w:tcPr>
            <w:tcW w:w="1795" w:type="dxa"/>
            <w:vMerge/>
          </w:tcPr>
          <w:p w:rsidR="00822BDE" w:rsidRPr="00822BDE" w:rsidRDefault="00822BDE" w:rsidP="00822BDE">
            <w:pPr>
              <w:rPr>
                <w:sz w:val="18"/>
              </w:rPr>
            </w:pPr>
          </w:p>
        </w:tc>
        <w:tc>
          <w:tcPr>
            <w:tcW w:w="891" w:type="dxa"/>
            <w:vMerge/>
          </w:tcPr>
          <w:p w:rsidR="00822BDE" w:rsidRPr="00822BDE" w:rsidRDefault="00822BDE" w:rsidP="00822BDE">
            <w:pPr>
              <w:jc w:val="center"/>
              <w:rPr>
                <w:sz w:val="18"/>
              </w:rPr>
            </w:pPr>
          </w:p>
        </w:tc>
        <w:tc>
          <w:tcPr>
            <w:tcW w:w="995" w:type="dxa"/>
            <w:vMerge/>
          </w:tcPr>
          <w:p w:rsidR="00822BDE" w:rsidRPr="00822BDE" w:rsidRDefault="00822BDE" w:rsidP="00822BDE">
            <w:pPr>
              <w:jc w:val="center"/>
              <w:rPr>
                <w:b/>
                <w:sz w:val="18"/>
              </w:rPr>
            </w:pPr>
          </w:p>
        </w:tc>
        <w:tc>
          <w:tcPr>
            <w:tcW w:w="994" w:type="dxa"/>
            <w:vMerge/>
          </w:tcPr>
          <w:p w:rsidR="00822BDE" w:rsidRPr="00822BDE" w:rsidRDefault="00822BDE" w:rsidP="00822BDE">
            <w:pPr>
              <w:jc w:val="center"/>
              <w:rPr>
                <w:b/>
                <w:sz w:val="18"/>
              </w:rPr>
            </w:pPr>
          </w:p>
        </w:tc>
        <w:tc>
          <w:tcPr>
            <w:tcW w:w="1152" w:type="dxa"/>
            <w:vMerge/>
          </w:tcPr>
          <w:p w:rsidR="00822BDE" w:rsidRPr="00822BDE" w:rsidRDefault="00822BDE" w:rsidP="00822BDE">
            <w:pPr>
              <w:jc w:val="center"/>
              <w:rPr>
                <w:b/>
                <w:sz w:val="18"/>
              </w:rPr>
            </w:pPr>
          </w:p>
        </w:tc>
        <w:tc>
          <w:tcPr>
            <w:tcW w:w="1037" w:type="dxa"/>
            <w:vMerge/>
          </w:tcPr>
          <w:p w:rsidR="00822BDE" w:rsidRPr="00822BDE" w:rsidRDefault="00822BDE" w:rsidP="00822BDE">
            <w:pPr>
              <w:jc w:val="center"/>
              <w:rPr>
                <w:b/>
                <w:sz w:val="18"/>
              </w:rPr>
            </w:pPr>
          </w:p>
        </w:tc>
        <w:tc>
          <w:tcPr>
            <w:tcW w:w="1267" w:type="dxa"/>
            <w:vMerge/>
            <w:vAlign w:val="center"/>
          </w:tcPr>
          <w:p w:rsidR="00822BDE" w:rsidRPr="00822BDE" w:rsidRDefault="00822BDE" w:rsidP="00822BDE">
            <w:pPr>
              <w:rPr>
                <w:b/>
                <w:sz w:val="21"/>
                <w:szCs w:val="21"/>
              </w:rPr>
            </w:pPr>
          </w:p>
        </w:tc>
        <w:tc>
          <w:tcPr>
            <w:tcW w:w="1152" w:type="dxa"/>
            <w:vMerge/>
          </w:tcPr>
          <w:p w:rsidR="00822BDE" w:rsidRPr="00822BDE" w:rsidRDefault="00822BDE" w:rsidP="00822BDE">
            <w:pPr>
              <w:jc w:val="center"/>
              <w:rPr>
                <w:b/>
                <w:sz w:val="18"/>
              </w:rPr>
            </w:pPr>
          </w:p>
        </w:tc>
        <w:tc>
          <w:tcPr>
            <w:tcW w:w="882" w:type="dxa"/>
            <w:tcBorders>
              <w:bottom w:val="nil"/>
            </w:tcBorders>
            <w:vAlign w:val="bottom"/>
          </w:tcPr>
          <w:p w:rsidR="00822BDE" w:rsidRPr="00822BDE" w:rsidRDefault="00822BDE" w:rsidP="00822BDE">
            <w:pPr>
              <w:jc w:val="center"/>
              <w:rPr>
                <w:sz w:val="16"/>
              </w:rPr>
            </w:pPr>
            <w:r w:rsidRPr="00822BDE">
              <w:rPr>
                <w:b/>
                <w:sz w:val="16"/>
              </w:rPr>
              <w:t>Supply</w:t>
            </w:r>
          </w:p>
        </w:tc>
        <w:tc>
          <w:tcPr>
            <w:tcW w:w="936" w:type="dxa"/>
            <w:tcBorders>
              <w:bottom w:val="nil"/>
            </w:tcBorders>
            <w:vAlign w:val="bottom"/>
          </w:tcPr>
          <w:p w:rsidR="00822BDE" w:rsidRPr="00822BDE" w:rsidRDefault="00822BDE" w:rsidP="00822BDE">
            <w:pPr>
              <w:jc w:val="center"/>
              <w:rPr>
                <w:sz w:val="16"/>
              </w:rPr>
            </w:pPr>
            <w:r w:rsidRPr="00822BDE">
              <w:rPr>
                <w:b/>
                <w:sz w:val="16"/>
              </w:rPr>
              <w:t>Exhaust</w:t>
            </w:r>
          </w:p>
        </w:tc>
        <w:tc>
          <w:tcPr>
            <w:tcW w:w="3706" w:type="dxa"/>
            <w:vMerge/>
          </w:tcPr>
          <w:p w:rsidR="00822BDE" w:rsidRPr="00822BDE" w:rsidRDefault="00822BDE" w:rsidP="00822BDE">
            <w:pPr>
              <w:rPr>
                <w:sz w:val="18"/>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Outdoor (background)</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402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34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35</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12</w:t>
            </w:r>
          </w:p>
        </w:tc>
        <w:tc>
          <w:tcPr>
            <w:tcW w:w="1267" w:type="dxa"/>
            <w:vAlign w:val="center"/>
          </w:tcPr>
          <w:p w:rsidR="00822BDE" w:rsidRPr="00822BDE" w:rsidRDefault="00822BDE" w:rsidP="00822BDE">
            <w:pPr>
              <w:jc w:val="center"/>
              <w:rPr>
                <w:sz w:val="22"/>
                <w:szCs w:val="22"/>
              </w:rPr>
            </w:pPr>
          </w:p>
        </w:tc>
        <w:tc>
          <w:tcPr>
            <w:tcW w:w="1152" w:type="dxa"/>
            <w:vAlign w:val="center"/>
          </w:tcPr>
          <w:p w:rsidR="00822BDE" w:rsidRPr="00822BDE" w:rsidRDefault="00822BDE" w:rsidP="00822BDE">
            <w:pPr>
              <w:spacing w:before="60" w:after="60"/>
              <w:jc w:val="center"/>
              <w:rPr>
                <w:sz w:val="22"/>
                <w:szCs w:val="22"/>
              </w:rPr>
            </w:pPr>
          </w:p>
        </w:tc>
        <w:tc>
          <w:tcPr>
            <w:tcW w:w="882" w:type="dxa"/>
            <w:vAlign w:val="center"/>
          </w:tcPr>
          <w:p w:rsidR="00822BDE" w:rsidRPr="00822BDE" w:rsidRDefault="00822BDE" w:rsidP="00822BDE">
            <w:pPr>
              <w:spacing w:before="60" w:after="60"/>
              <w:jc w:val="center"/>
              <w:rPr>
                <w:sz w:val="22"/>
                <w:szCs w:val="22"/>
              </w:rPr>
            </w:pPr>
          </w:p>
        </w:tc>
        <w:tc>
          <w:tcPr>
            <w:tcW w:w="936" w:type="dxa"/>
            <w:vAlign w:val="center"/>
          </w:tcPr>
          <w:p w:rsidR="00822BDE" w:rsidRPr="00822BDE" w:rsidRDefault="00822BDE" w:rsidP="00822BDE">
            <w:pPr>
              <w:spacing w:before="60" w:after="60"/>
              <w:jc w:val="center"/>
              <w:rPr>
                <w:sz w:val="22"/>
                <w:szCs w:val="22"/>
              </w:rPr>
            </w:pPr>
          </w:p>
        </w:tc>
        <w:tc>
          <w:tcPr>
            <w:tcW w:w="3706" w:type="dxa"/>
            <w:tcBorders>
              <w:left w:val="nil"/>
            </w:tcBorders>
            <w:vAlign w:val="bottom"/>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202</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465</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73</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20</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3</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2 water-damaged ceiling tiles</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201</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443</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229</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428</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203</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422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76</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1 water-damaged ceiling tile</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227</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450</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77</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204</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421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76</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16</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226</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417</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16</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205</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424</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16</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1 missing ceiling tile</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224</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621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22</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3</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222</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532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221</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515</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19</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2</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lastRenderedPageBreak/>
              <w:t>220</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502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Oil diffuser</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219</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491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218</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486</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217</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489</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215</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531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Wall-mounted air conditioner</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214</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592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jc w:val="center"/>
              <w:rPr>
                <w:sz w:val="22"/>
                <w:szCs w:val="22"/>
              </w:rPr>
            </w:pPr>
            <w:r w:rsidRPr="00822BDE">
              <w:rPr>
                <w:sz w:val="22"/>
                <w:szCs w:val="22"/>
              </w:rPr>
              <w:t>3</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213</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486</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212</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475</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78</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211</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433</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209</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408</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16</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Wall-mounted air condition</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208</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444</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7 water-damaged ceiling tiles</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115c</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430</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24</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 xml:space="preserve">115 </w:t>
            </w:r>
            <w:proofErr w:type="gramStart"/>
            <w:r w:rsidRPr="00822BDE">
              <w:rPr>
                <w:sz w:val="22"/>
                <w:szCs w:val="22"/>
              </w:rPr>
              <w:t>west</w:t>
            </w:r>
            <w:proofErr w:type="gramEnd"/>
          </w:p>
        </w:tc>
        <w:tc>
          <w:tcPr>
            <w:tcW w:w="891" w:type="dxa"/>
            <w:vAlign w:val="center"/>
          </w:tcPr>
          <w:p w:rsidR="00822BDE" w:rsidRPr="00822BDE" w:rsidRDefault="00822BDE" w:rsidP="00822BDE">
            <w:pPr>
              <w:spacing w:before="60" w:after="60"/>
              <w:jc w:val="center"/>
              <w:rPr>
                <w:sz w:val="22"/>
                <w:szCs w:val="22"/>
              </w:rPr>
            </w:pPr>
            <w:r w:rsidRPr="00822BDE">
              <w:rPr>
                <w:sz w:val="22"/>
                <w:szCs w:val="22"/>
              </w:rPr>
              <w:t>417</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24</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lastRenderedPageBreak/>
              <w:t xml:space="preserve">115 </w:t>
            </w:r>
            <w:proofErr w:type="gramStart"/>
            <w:r w:rsidRPr="00822BDE">
              <w:rPr>
                <w:sz w:val="22"/>
                <w:szCs w:val="22"/>
              </w:rPr>
              <w:t>south</w:t>
            </w:r>
            <w:proofErr w:type="gramEnd"/>
            <w:r w:rsidRPr="00822BDE">
              <w:rPr>
                <w:sz w:val="22"/>
                <w:szCs w:val="22"/>
              </w:rPr>
              <w:t xml:space="preserve"> </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391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23</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115a</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398</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23</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Refrigerator</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117</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413</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22</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112</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411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22</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110b</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631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72</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24</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110</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588</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19</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3</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110d</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502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113</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411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108</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393</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19</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111</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397</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Wall-mounted air conditioner</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109</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443</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106</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439</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r w:rsidRPr="00822BDE">
              <w:rPr>
                <w:sz w:val="22"/>
                <w:szCs w:val="22"/>
              </w:rPr>
              <w:t>Plants</w:t>
            </w: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107</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435</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76</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lastRenderedPageBreak/>
              <w:t>105</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448</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76</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105b</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456</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105a</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452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103</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441</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19</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102</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440</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17</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104</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634</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21</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3</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3</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center"/>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101b</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494</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75</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19</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bottom"/>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101</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469</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1</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bottom"/>
          </w:tcPr>
          <w:p w:rsidR="00822BDE" w:rsidRPr="00822BDE" w:rsidRDefault="00822BDE" w:rsidP="00822BDE">
            <w:pPr>
              <w:spacing w:before="60" w:after="60"/>
              <w:rPr>
                <w:sz w:val="22"/>
                <w:szCs w:val="22"/>
              </w:rPr>
            </w:pPr>
          </w:p>
        </w:tc>
      </w:tr>
      <w:tr w:rsidR="00822BDE" w:rsidRPr="00822BDE" w:rsidTr="00401D49">
        <w:tblPrEx>
          <w:tblCellMar>
            <w:top w:w="0" w:type="dxa"/>
            <w:bottom w:w="0" w:type="dxa"/>
          </w:tblCellMar>
        </w:tblPrEx>
        <w:trPr>
          <w:trHeight w:val="560"/>
          <w:jc w:val="center"/>
        </w:trPr>
        <w:tc>
          <w:tcPr>
            <w:tcW w:w="1795" w:type="dxa"/>
            <w:vAlign w:val="center"/>
          </w:tcPr>
          <w:p w:rsidR="00822BDE" w:rsidRPr="00822BDE" w:rsidRDefault="00822BDE" w:rsidP="00822BDE">
            <w:pPr>
              <w:spacing w:before="60" w:after="60"/>
              <w:rPr>
                <w:sz w:val="22"/>
                <w:szCs w:val="22"/>
              </w:rPr>
            </w:pPr>
            <w:r w:rsidRPr="00822BDE">
              <w:rPr>
                <w:sz w:val="22"/>
                <w:szCs w:val="22"/>
              </w:rPr>
              <w:t>101a</w:t>
            </w:r>
          </w:p>
        </w:tc>
        <w:tc>
          <w:tcPr>
            <w:tcW w:w="891" w:type="dxa"/>
            <w:vAlign w:val="center"/>
          </w:tcPr>
          <w:p w:rsidR="00822BDE" w:rsidRPr="00822BDE" w:rsidRDefault="00822BDE" w:rsidP="00822BDE">
            <w:pPr>
              <w:spacing w:before="60" w:after="60"/>
              <w:jc w:val="center"/>
              <w:rPr>
                <w:sz w:val="22"/>
                <w:szCs w:val="22"/>
              </w:rPr>
            </w:pPr>
            <w:r w:rsidRPr="00822BDE">
              <w:rPr>
                <w:sz w:val="22"/>
                <w:szCs w:val="22"/>
              </w:rPr>
              <w:t>462</w:t>
            </w:r>
          </w:p>
        </w:tc>
        <w:tc>
          <w:tcPr>
            <w:tcW w:w="995" w:type="dxa"/>
            <w:vAlign w:val="center"/>
          </w:tcPr>
          <w:p w:rsidR="00822BDE" w:rsidRPr="00822BDE" w:rsidRDefault="00822BDE" w:rsidP="00822BDE">
            <w:pPr>
              <w:spacing w:before="60" w:after="60"/>
              <w:jc w:val="center"/>
              <w:rPr>
                <w:sz w:val="22"/>
                <w:szCs w:val="22"/>
              </w:rPr>
            </w:pPr>
            <w:r w:rsidRPr="00822BDE">
              <w:rPr>
                <w:sz w:val="22"/>
                <w:szCs w:val="22"/>
              </w:rPr>
              <w:t>ND</w:t>
            </w:r>
          </w:p>
        </w:tc>
        <w:tc>
          <w:tcPr>
            <w:tcW w:w="994" w:type="dxa"/>
            <w:vAlign w:val="center"/>
          </w:tcPr>
          <w:p w:rsidR="00822BDE" w:rsidRPr="00822BDE" w:rsidRDefault="00822BDE" w:rsidP="00822BDE">
            <w:pPr>
              <w:spacing w:before="60" w:after="60"/>
              <w:jc w:val="center"/>
              <w:rPr>
                <w:sz w:val="22"/>
                <w:szCs w:val="22"/>
              </w:rPr>
            </w:pPr>
            <w:r w:rsidRPr="00822BDE">
              <w:rPr>
                <w:sz w:val="22"/>
                <w:szCs w:val="22"/>
              </w:rPr>
              <w:t>74</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18</w:t>
            </w:r>
          </w:p>
        </w:tc>
        <w:tc>
          <w:tcPr>
            <w:tcW w:w="1037" w:type="dxa"/>
            <w:vAlign w:val="center"/>
          </w:tcPr>
          <w:p w:rsidR="00822BDE" w:rsidRPr="00822BDE" w:rsidRDefault="00822BDE" w:rsidP="00822BDE">
            <w:pPr>
              <w:spacing w:before="60" w:after="60"/>
              <w:jc w:val="center"/>
              <w:rPr>
                <w:sz w:val="22"/>
                <w:szCs w:val="22"/>
              </w:rPr>
            </w:pPr>
            <w:r w:rsidRPr="00822BDE">
              <w:rPr>
                <w:sz w:val="22"/>
                <w:szCs w:val="22"/>
              </w:rPr>
              <w:t>2</w:t>
            </w:r>
          </w:p>
        </w:tc>
        <w:tc>
          <w:tcPr>
            <w:tcW w:w="1267" w:type="dxa"/>
            <w:vAlign w:val="center"/>
          </w:tcPr>
          <w:p w:rsidR="00822BDE" w:rsidRPr="00822BDE" w:rsidRDefault="00822BDE" w:rsidP="00822BDE">
            <w:pPr>
              <w:spacing w:before="60" w:after="60"/>
              <w:jc w:val="center"/>
              <w:rPr>
                <w:sz w:val="22"/>
                <w:szCs w:val="22"/>
              </w:rPr>
            </w:pPr>
            <w:r w:rsidRPr="00822BDE">
              <w:rPr>
                <w:sz w:val="22"/>
                <w:szCs w:val="22"/>
              </w:rPr>
              <w:t>0</w:t>
            </w:r>
          </w:p>
        </w:tc>
        <w:tc>
          <w:tcPr>
            <w:tcW w:w="1152" w:type="dxa"/>
            <w:vAlign w:val="center"/>
          </w:tcPr>
          <w:p w:rsidR="00822BDE" w:rsidRPr="00822BDE" w:rsidRDefault="00822BDE" w:rsidP="00822BDE">
            <w:pPr>
              <w:spacing w:before="60" w:after="60"/>
              <w:jc w:val="center"/>
              <w:rPr>
                <w:sz w:val="22"/>
                <w:szCs w:val="22"/>
              </w:rPr>
            </w:pPr>
            <w:r w:rsidRPr="00822BDE">
              <w:rPr>
                <w:sz w:val="22"/>
                <w:szCs w:val="22"/>
              </w:rPr>
              <w:t>N</w:t>
            </w:r>
          </w:p>
        </w:tc>
        <w:tc>
          <w:tcPr>
            <w:tcW w:w="882"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936" w:type="dxa"/>
            <w:vAlign w:val="center"/>
          </w:tcPr>
          <w:p w:rsidR="00822BDE" w:rsidRPr="00822BDE" w:rsidRDefault="00822BDE" w:rsidP="00822BDE">
            <w:pPr>
              <w:spacing w:before="60" w:after="60"/>
              <w:jc w:val="center"/>
              <w:rPr>
                <w:sz w:val="22"/>
                <w:szCs w:val="22"/>
              </w:rPr>
            </w:pPr>
            <w:r w:rsidRPr="00822BDE">
              <w:rPr>
                <w:sz w:val="22"/>
                <w:szCs w:val="22"/>
              </w:rPr>
              <w:t>Y</w:t>
            </w:r>
          </w:p>
        </w:tc>
        <w:tc>
          <w:tcPr>
            <w:tcW w:w="3706" w:type="dxa"/>
            <w:tcBorders>
              <w:left w:val="nil"/>
            </w:tcBorders>
            <w:vAlign w:val="bottom"/>
          </w:tcPr>
          <w:p w:rsidR="00822BDE" w:rsidRPr="00822BDE" w:rsidRDefault="00822BDE" w:rsidP="00822BDE">
            <w:pPr>
              <w:spacing w:before="60" w:after="60"/>
              <w:rPr>
                <w:sz w:val="22"/>
                <w:szCs w:val="22"/>
              </w:rPr>
            </w:pPr>
          </w:p>
        </w:tc>
      </w:tr>
    </w:tbl>
    <w:p w:rsidR="00822BDE" w:rsidRPr="00822BDE" w:rsidRDefault="00822BDE" w:rsidP="00822BDE"/>
    <w:p w:rsidR="00533D9F" w:rsidRPr="00C86CE2" w:rsidRDefault="00533D9F" w:rsidP="00A54F4E">
      <w:pPr>
        <w:spacing w:after="240"/>
      </w:pPr>
    </w:p>
    <w:sectPr w:rsidR="00533D9F" w:rsidRPr="00C86CE2" w:rsidSect="00822BDE">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D49" w:rsidRDefault="00401D49">
      <w:r>
        <w:separator/>
      </w:r>
    </w:p>
  </w:endnote>
  <w:endnote w:type="continuationSeparator" w:id="0">
    <w:p w:rsidR="00401D49" w:rsidRDefault="0040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2D6B">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DE" w:rsidRDefault="00822B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D49" w:rsidRDefault="00401D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8" w:type="dxa"/>
      <w:jc w:val="center"/>
      <w:tblLayout w:type="fixed"/>
      <w:tblLook w:val="0000" w:firstRow="0" w:lastRow="0" w:firstColumn="0" w:lastColumn="0" w:noHBand="0" w:noVBand="0"/>
    </w:tblPr>
    <w:tblGrid>
      <w:gridCol w:w="2729"/>
      <w:gridCol w:w="3960"/>
      <w:gridCol w:w="2099"/>
      <w:gridCol w:w="270"/>
    </w:tblGrid>
    <w:tr w:rsidR="00401D49" w:rsidRPr="00BC2529" w:rsidTr="00401D49">
      <w:trPr>
        <w:trHeight w:val="300"/>
        <w:jc w:val="center"/>
      </w:trPr>
      <w:tc>
        <w:tcPr>
          <w:tcW w:w="2729"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ppm = parts per million</w:t>
          </w:r>
        </w:p>
      </w:tc>
      <w:tc>
        <w:tcPr>
          <w:tcW w:w="3960"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µg/m</w:t>
          </w:r>
          <w:r w:rsidRPr="00BC2529">
            <w:rPr>
              <w:rFonts w:ascii="Times" w:hAnsi="Times" w:cs="Times"/>
              <w:sz w:val="20"/>
              <w:vertAlign w:val="superscript"/>
            </w:rPr>
            <w:t>3</w:t>
          </w:r>
          <w:r w:rsidRPr="00BC2529">
            <w:rPr>
              <w:rFonts w:ascii="Times" w:hAnsi="Times" w:cs="Times"/>
              <w:sz w:val="20"/>
            </w:rPr>
            <w:t xml:space="preserve"> = micrograms per cubic meter</w:t>
          </w:r>
        </w:p>
      </w:tc>
      <w:tc>
        <w:tcPr>
          <w:tcW w:w="2099"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 xml:space="preserve">ND = </w:t>
          </w:r>
          <w:proofErr w:type="gramStart"/>
          <w:r w:rsidRPr="00BC2529">
            <w:rPr>
              <w:rFonts w:ascii="Times" w:hAnsi="Times" w:cs="Times"/>
              <w:sz w:val="20"/>
            </w:rPr>
            <w:t>non detect</w:t>
          </w:r>
          <w:proofErr w:type="gramEnd"/>
        </w:p>
      </w:tc>
      <w:tc>
        <w:tcPr>
          <w:tcW w:w="270" w:type="dxa"/>
          <w:tcBorders>
            <w:top w:val="nil"/>
            <w:left w:val="nil"/>
            <w:bottom w:val="nil"/>
            <w:right w:val="nil"/>
          </w:tcBorders>
          <w:vAlign w:val="center"/>
        </w:tcPr>
        <w:p w:rsidR="00401D49" w:rsidRPr="00BC2529" w:rsidRDefault="00401D49" w:rsidP="00401D49">
          <w:pPr>
            <w:rPr>
              <w:rFonts w:ascii="Times" w:hAnsi="Times" w:cs="Times"/>
              <w:sz w:val="20"/>
            </w:rPr>
          </w:pPr>
        </w:p>
      </w:tc>
    </w:tr>
  </w:tbl>
  <w:p w:rsidR="00401D49" w:rsidRPr="00BC2529" w:rsidRDefault="00401D49" w:rsidP="00401D49">
    <w:pPr>
      <w:tabs>
        <w:tab w:val="left" w:pos="9180"/>
      </w:tabs>
      <w:rPr>
        <w:b/>
        <w:sz w:val="20"/>
      </w:rPr>
    </w:pPr>
  </w:p>
  <w:p w:rsidR="00401D49" w:rsidRPr="00BC2529" w:rsidRDefault="00401D49" w:rsidP="00401D49">
    <w:pPr>
      <w:tabs>
        <w:tab w:val="left" w:pos="9180"/>
      </w:tabs>
    </w:pPr>
    <w:r w:rsidRPr="00BC2529">
      <w:rPr>
        <w:b/>
        <w:sz w:val="20"/>
      </w:rPr>
      <w:t>Comfort Guidelines</w:t>
    </w:r>
    <w:r w:rsidRPr="00BC2529">
      <w:rPr>
        <w:rFonts w:ascii="Times" w:hAnsi="Times" w:cs="Times"/>
        <w:sz w:val="20"/>
      </w:rPr>
      <w:t xml:space="preserve"> </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01D49" w:rsidRPr="00BC2529" w:rsidTr="00401D49">
      <w:tc>
        <w:tcPr>
          <w:tcW w:w="2718" w:type="dxa"/>
          <w:tcBorders>
            <w:top w:val="single" w:sz="18" w:space="0" w:color="auto"/>
          </w:tcBorders>
        </w:tcPr>
        <w:p w:rsidR="00401D49" w:rsidRPr="00BC2529" w:rsidRDefault="00401D49" w:rsidP="00401D49">
          <w:pPr>
            <w:jc w:val="right"/>
            <w:rPr>
              <w:sz w:val="20"/>
              <w:lang w:val="fr-FR"/>
            </w:rPr>
          </w:pPr>
          <w:proofErr w:type="spellStart"/>
          <w:r w:rsidRPr="00BC2529">
            <w:rPr>
              <w:sz w:val="20"/>
              <w:lang w:val="fr-FR"/>
            </w:rPr>
            <w:t>Carbon</w:t>
          </w:r>
          <w:proofErr w:type="spellEnd"/>
          <w:r w:rsidRPr="00BC2529">
            <w:rPr>
              <w:sz w:val="20"/>
              <w:lang w:val="fr-FR"/>
            </w:rPr>
            <w:t xml:space="preserve"> </w:t>
          </w:r>
          <w:proofErr w:type="spellStart"/>
          <w:proofErr w:type="gramStart"/>
          <w:r w:rsidRPr="00BC2529">
            <w:rPr>
              <w:sz w:val="20"/>
              <w:lang w:val="fr-FR"/>
            </w:rPr>
            <w:t>Dioxide</w:t>
          </w:r>
          <w:proofErr w:type="spellEnd"/>
          <w:r w:rsidRPr="00BC2529">
            <w:rPr>
              <w:sz w:val="20"/>
              <w:lang w:val="fr-FR"/>
            </w:rPr>
            <w:t>:</w:t>
          </w:r>
          <w:proofErr w:type="gramEnd"/>
        </w:p>
      </w:tc>
      <w:tc>
        <w:tcPr>
          <w:tcW w:w="4860" w:type="dxa"/>
          <w:tcBorders>
            <w:top w:val="single" w:sz="18" w:space="0" w:color="auto"/>
          </w:tcBorders>
        </w:tcPr>
        <w:p w:rsidR="00401D49" w:rsidRPr="00BC2529" w:rsidRDefault="00401D49" w:rsidP="00401D49">
          <w:pPr>
            <w:rPr>
              <w:sz w:val="20"/>
            </w:rPr>
          </w:pPr>
          <w:r w:rsidRPr="00BC2529">
            <w:rPr>
              <w:sz w:val="20"/>
            </w:rPr>
            <w:t>&lt; 800 ppm = preferred</w:t>
          </w:r>
        </w:p>
      </w:tc>
      <w:tc>
        <w:tcPr>
          <w:tcW w:w="3600" w:type="dxa"/>
          <w:tcBorders>
            <w:top w:val="single" w:sz="18" w:space="0" w:color="auto"/>
          </w:tcBorders>
        </w:tcPr>
        <w:p w:rsidR="00401D49" w:rsidRPr="00BC2529" w:rsidRDefault="00401D49" w:rsidP="00401D49">
          <w:pPr>
            <w:jc w:val="right"/>
            <w:rPr>
              <w:sz w:val="20"/>
            </w:rPr>
          </w:pPr>
          <w:r w:rsidRPr="00BC2529">
            <w:rPr>
              <w:sz w:val="20"/>
            </w:rPr>
            <w:t>Temperature:</w:t>
          </w:r>
        </w:p>
      </w:tc>
      <w:tc>
        <w:tcPr>
          <w:tcW w:w="3420" w:type="dxa"/>
          <w:tcBorders>
            <w:top w:val="single" w:sz="18" w:space="0" w:color="auto"/>
          </w:tcBorders>
        </w:tcPr>
        <w:p w:rsidR="00401D49" w:rsidRPr="00BC2529" w:rsidRDefault="00401D49" w:rsidP="00401D49">
          <w:pPr>
            <w:rPr>
              <w:sz w:val="20"/>
            </w:rPr>
          </w:pPr>
          <w:r w:rsidRPr="00BC2529">
            <w:rPr>
              <w:sz w:val="20"/>
            </w:rPr>
            <w:t>70 - 78 °F</w:t>
          </w:r>
        </w:p>
      </w:tc>
    </w:tr>
    <w:tr w:rsidR="00401D49" w:rsidRPr="00BC2529" w:rsidTr="00401D49">
      <w:tc>
        <w:tcPr>
          <w:tcW w:w="2718" w:type="dxa"/>
        </w:tcPr>
        <w:p w:rsidR="00401D49" w:rsidRPr="00BC2529" w:rsidRDefault="00401D49" w:rsidP="00401D49">
          <w:pPr>
            <w:jc w:val="right"/>
            <w:rPr>
              <w:sz w:val="20"/>
            </w:rPr>
          </w:pPr>
        </w:p>
      </w:tc>
      <w:tc>
        <w:tcPr>
          <w:tcW w:w="4860" w:type="dxa"/>
        </w:tcPr>
        <w:p w:rsidR="00401D49" w:rsidRPr="00BC2529" w:rsidRDefault="00401D49" w:rsidP="00401D49">
          <w:pPr>
            <w:rPr>
              <w:sz w:val="20"/>
            </w:rPr>
          </w:pPr>
          <w:r w:rsidRPr="00BC2529">
            <w:rPr>
              <w:sz w:val="20"/>
            </w:rPr>
            <w:t>&gt; 800 ppm = indicative of ventilation problems</w:t>
          </w:r>
        </w:p>
      </w:tc>
      <w:tc>
        <w:tcPr>
          <w:tcW w:w="3600" w:type="dxa"/>
        </w:tcPr>
        <w:p w:rsidR="00401D49" w:rsidRPr="00BC2529" w:rsidRDefault="00401D49" w:rsidP="00401D49">
          <w:pPr>
            <w:jc w:val="right"/>
            <w:rPr>
              <w:sz w:val="20"/>
            </w:rPr>
          </w:pPr>
          <w:r w:rsidRPr="00BC2529">
            <w:rPr>
              <w:sz w:val="20"/>
            </w:rPr>
            <w:t>Relative Humidity:</w:t>
          </w:r>
        </w:p>
      </w:tc>
      <w:tc>
        <w:tcPr>
          <w:tcW w:w="3420" w:type="dxa"/>
        </w:tcPr>
        <w:p w:rsidR="00401D49" w:rsidRPr="00BC2529" w:rsidRDefault="00401D49" w:rsidP="00401D49">
          <w:pPr>
            <w:rPr>
              <w:sz w:val="20"/>
            </w:rPr>
          </w:pPr>
          <w:r w:rsidRPr="00BC2529">
            <w:rPr>
              <w:sz w:val="20"/>
            </w:rPr>
            <w:t>40 - 60%</w:t>
          </w:r>
        </w:p>
      </w:tc>
    </w:tr>
  </w:tbl>
  <w:p w:rsidR="00401D49" w:rsidRPr="00BC2529" w:rsidRDefault="00401D49" w:rsidP="00401D49">
    <w:pPr>
      <w:tabs>
        <w:tab w:val="center" w:pos="4320"/>
        <w:tab w:val="right" w:pos="8640"/>
      </w:tabs>
      <w:jc w:val="center"/>
      <w:rPr>
        <w:sz w:val="22"/>
        <w:szCs w:val="22"/>
      </w:rPr>
    </w:pPr>
    <w:r>
      <w:rPr>
        <w:sz w:val="22"/>
        <w:szCs w:val="22"/>
      </w:rPr>
      <w:t xml:space="preserve">Table 1, page </w:t>
    </w:r>
    <w:r w:rsidRPr="00BC2529">
      <w:rPr>
        <w:sz w:val="22"/>
        <w:szCs w:val="22"/>
      </w:rPr>
      <w:fldChar w:fldCharType="begin"/>
    </w:r>
    <w:r w:rsidRPr="00BC2529">
      <w:rPr>
        <w:sz w:val="22"/>
        <w:szCs w:val="22"/>
      </w:rPr>
      <w:instrText xml:space="preserve"> PAGE   \* MERGEFORMAT </w:instrText>
    </w:r>
    <w:r w:rsidRPr="00BC2529">
      <w:rPr>
        <w:sz w:val="22"/>
        <w:szCs w:val="22"/>
      </w:rPr>
      <w:fldChar w:fldCharType="separate"/>
    </w:r>
    <w:r w:rsidR="00892D6B">
      <w:rPr>
        <w:noProof/>
        <w:sz w:val="22"/>
        <w:szCs w:val="22"/>
      </w:rPr>
      <w:t>4</w:t>
    </w:r>
    <w:r w:rsidRPr="00BC2529">
      <w:rPr>
        <w:noProof/>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58" w:type="dxa"/>
      <w:jc w:val="center"/>
      <w:tblLayout w:type="fixed"/>
      <w:tblLook w:val="0000" w:firstRow="0" w:lastRow="0" w:firstColumn="0" w:lastColumn="0" w:noHBand="0" w:noVBand="0"/>
    </w:tblPr>
    <w:tblGrid>
      <w:gridCol w:w="2729"/>
      <w:gridCol w:w="3960"/>
      <w:gridCol w:w="2099"/>
      <w:gridCol w:w="270"/>
    </w:tblGrid>
    <w:tr w:rsidR="00401D49" w:rsidRPr="00BC2529" w:rsidTr="00401D49">
      <w:trPr>
        <w:trHeight w:val="300"/>
        <w:jc w:val="center"/>
      </w:trPr>
      <w:tc>
        <w:tcPr>
          <w:tcW w:w="2729"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ppm = parts per million</w:t>
          </w:r>
        </w:p>
      </w:tc>
      <w:tc>
        <w:tcPr>
          <w:tcW w:w="3960"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µg/m</w:t>
          </w:r>
          <w:r w:rsidRPr="00BC2529">
            <w:rPr>
              <w:rFonts w:ascii="Times" w:hAnsi="Times" w:cs="Times"/>
              <w:sz w:val="20"/>
              <w:vertAlign w:val="superscript"/>
            </w:rPr>
            <w:t>3</w:t>
          </w:r>
          <w:r w:rsidRPr="00BC2529">
            <w:rPr>
              <w:rFonts w:ascii="Times" w:hAnsi="Times" w:cs="Times"/>
              <w:sz w:val="20"/>
            </w:rPr>
            <w:t xml:space="preserve"> = micrograms per cubic meter</w:t>
          </w:r>
        </w:p>
      </w:tc>
      <w:tc>
        <w:tcPr>
          <w:tcW w:w="2099" w:type="dxa"/>
          <w:tcBorders>
            <w:top w:val="nil"/>
            <w:left w:val="nil"/>
            <w:bottom w:val="nil"/>
            <w:right w:val="nil"/>
          </w:tcBorders>
          <w:shd w:val="clear" w:color="auto" w:fill="auto"/>
          <w:noWrap/>
          <w:vAlign w:val="center"/>
        </w:tcPr>
        <w:p w:rsidR="00401D49" w:rsidRPr="00BC2529" w:rsidRDefault="00401D49" w:rsidP="00401D49">
          <w:pPr>
            <w:rPr>
              <w:rFonts w:ascii="Times" w:hAnsi="Times" w:cs="Times"/>
              <w:sz w:val="20"/>
            </w:rPr>
          </w:pPr>
          <w:r w:rsidRPr="00BC2529">
            <w:rPr>
              <w:rFonts w:ascii="Times" w:hAnsi="Times" w:cs="Times"/>
              <w:sz w:val="20"/>
            </w:rPr>
            <w:t xml:space="preserve">ND = </w:t>
          </w:r>
          <w:proofErr w:type="gramStart"/>
          <w:r w:rsidRPr="00BC2529">
            <w:rPr>
              <w:rFonts w:ascii="Times" w:hAnsi="Times" w:cs="Times"/>
              <w:sz w:val="20"/>
            </w:rPr>
            <w:t>non detect</w:t>
          </w:r>
          <w:proofErr w:type="gramEnd"/>
        </w:p>
      </w:tc>
      <w:tc>
        <w:tcPr>
          <w:tcW w:w="270" w:type="dxa"/>
          <w:tcBorders>
            <w:top w:val="nil"/>
            <w:left w:val="nil"/>
            <w:bottom w:val="nil"/>
            <w:right w:val="nil"/>
          </w:tcBorders>
          <w:vAlign w:val="center"/>
        </w:tcPr>
        <w:p w:rsidR="00401D49" w:rsidRPr="00BC2529" w:rsidRDefault="00401D49" w:rsidP="00401D49">
          <w:pPr>
            <w:rPr>
              <w:rFonts w:ascii="Times" w:hAnsi="Times" w:cs="Times"/>
              <w:sz w:val="20"/>
            </w:rPr>
          </w:pPr>
        </w:p>
      </w:tc>
    </w:tr>
  </w:tbl>
  <w:p w:rsidR="00401D49" w:rsidRPr="00BC2529" w:rsidRDefault="00401D49" w:rsidP="00401D49">
    <w:pPr>
      <w:tabs>
        <w:tab w:val="left" w:pos="9180"/>
      </w:tabs>
      <w:rPr>
        <w:b/>
        <w:sz w:val="20"/>
      </w:rPr>
    </w:pPr>
  </w:p>
  <w:p w:rsidR="00401D49" w:rsidRPr="00BC2529" w:rsidRDefault="00401D49" w:rsidP="00401D49">
    <w:pPr>
      <w:tabs>
        <w:tab w:val="left" w:pos="9180"/>
      </w:tabs>
    </w:pPr>
    <w:r w:rsidRPr="00BC2529">
      <w:rPr>
        <w:b/>
        <w:sz w:val="20"/>
      </w:rPr>
      <w:t>Comfort Guidelines</w:t>
    </w:r>
    <w:r w:rsidRPr="00BC2529">
      <w:rPr>
        <w:rFonts w:ascii="Times" w:hAnsi="Times" w:cs="Times"/>
        <w:sz w:val="20"/>
      </w:rPr>
      <w:t xml:space="preserve"> </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01D49" w:rsidRPr="00BC2529" w:rsidTr="00401D49">
      <w:tc>
        <w:tcPr>
          <w:tcW w:w="2718" w:type="dxa"/>
          <w:tcBorders>
            <w:top w:val="single" w:sz="18" w:space="0" w:color="auto"/>
          </w:tcBorders>
        </w:tcPr>
        <w:p w:rsidR="00401D49" w:rsidRPr="00BC2529" w:rsidRDefault="00401D49" w:rsidP="00401D49">
          <w:pPr>
            <w:jc w:val="right"/>
            <w:rPr>
              <w:sz w:val="20"/>
              <w:lang w:val="fr-FR"/>
            </w:rPr>
          </w:pPr>
          <w:proofErr w:type="spellStart"/>
          <w:r w:rsidRPr="00BC2529">
            <w:rPr>
              <w:sz w:val="20"/>
              <w:lang w:val="fr-FR"/>
            </w:rPr>
            <w:t>Carbon</w:t>
          </w:r>
          <w:proofErr w:type="spellEnd"/>
          <w:r w:rsidRPr="00BC2529">
            <w:rPr>
              <w:sz w:val="20"/>
              <w:lang w:val="fr-FR"/>
            </w:rPr>
            <w:t xml:space="preserve"> </w:t>
          </w:r>
          <w:proofErr w:type="spellStart"/>
          <w:proofErr w:type="gramStart"/>
          <w:r w:rsidRPr="00BC2529">
            <w:rPr>
              <w:sz w:val="20"/>
              <w:lang w:val="fr-FR"/>
            </w:rPr>
            <w:t>Dioxide</w:t>
          </w:r>
          <w:proofErr w:type="spellEnd"/>
          <w:r w:rsidRPr="00BC2529">
            <w:rPr>
              <w:sz w:val="20"/>
              <w:lang w:val="fr-FR"/>
            </w:rPr>
            <w:t>:</w:t>
          </w:r>
          <w:proofErr w:type="gramEnd"/>
        </w:p>
      </w:tc>
      <w:tc>
        <w:tcPr>
          <w:tcW w:w="4860" w:type="dxa"/>
          <w:tcBorders>
            <w:top w:val="single" w:sz="18" w:space="0" w:color="auto"/>
          </w:tcBorders>
        </w:tcPr>
        <w:p w:rsidR="00401D49" w:rsidRPr="00BC2529" w:rsidRDefault="00401D49" w:rsidP="00401D49">
          <w:pPr>
            <w:rPr>
              <w:sz w:val="20"/>
            </w:rPr>
          </w:pPr>
          <w:r w:rsidRPr="00BC2529">
            <w:rPr>
              <w:sz w:val="20"/>
            </w:rPr>
            <w:t>&lt; 800 ppm = preferred</w:t>
          </w:r>
        </w:p>
      </w:tc>
      <w:tc>
        <w:tcPr>
          <w:tcW w:w="3600" w:type="dxa"/>
          <w:tcBorders>
            <w:top w:val="single" w:sz="18" w:space="0" w:color="auto"/>
          </w:tcBorders>
        </w:tcPr>
        <w:p w:rsidR="00401D49" w:rsidRPr="00BC2529" w:rsidRDefault="00401D49" w:rsidP="00401D49">
          <w:pPr>
            <w:jc w:val="right"/>
            <w:rPr>
              <w:sz w:val="20"/>
            </w:rPr>
          </w:pPr>
          <w:r w:rsidRPr="00BC2529">
            <w:rPr>
              <w:sz w:val="20"/>
            </w:rPr>
            <w:t>Temperature:</w:t>
          </w:r>
        </w:p>
      </w:tc>
      <w:tc>
        <w:tcPr>
          <w:tcW w:w="3420" w:type="dxa"/>
          <w:tcBorders>
            <w:top w:val="single" w:sz="18" w:space="0" w:color="auto"/>
          </w:tcBorders>
        </w:tcPr>
        <w:p w:rsidR="00401D49" w:rsidRPr="00BC2529" w:rsidRDefault="00401D49" w:rsidP="00401D49">
          <w:pPr>
            <w:rPr>
              <w:sz w:val="20"/>
            </w:rPr>
          </w:pPr>
          <w:r w:rsidRPr="00BC2529">
            <w:rPr>
              <w:sz w:val="20"/>
            </w:rPr>
            <w:t>70 - 78 °F</w:t>
          </w:r>
        </w:p>
      </w:tc>
    </w:tr>
    <w:tr w:rsidR="00401D49" w:rsidRPr="00BC2529" w:rsidTr="00401D49">
      <w:tc>
        <w:tcPr>
          <w:tcW w:w="2718" w:type="dxa"/>
        </w:tcPr>
        <w:p w:rsidR="00401D49" w:rsidRPr="00BC2529" w:rsidRDefault="00401D49" w:rsidP="00401D49">
          <w:pPr>
            <w:jc w:val="right"/>
            <w:rPr>
              <w:sz w:val="20"/>
            </w:rPr>
          </w:pPr>
        </w:p>
      </w:tc>
      <w:tc>
        <w:tcPr>
          <w:tcW w:w="4860" w:type="dxa"/>
        </w:tcPr>
        <w:p w:rsidR="00401D49" w:rsidRPr="00BC2529" w:rsidRDefault="00401D49" w:rsidP="00401D49">
          <w:pPr>
            <w:rPr>
              <w:sz w:val="20"/>
            </w:rPr>
          </w:pPr>
          <w:r w:rsidRPr="00BC2529">
            <w:rPr>
              <w:sz w:val="20"/>
            </w:rPr>
            <w:t>&gt; 800 ppm = indicative of ventilation problems</w:t>
          </w:r>
        </w:p>
      </w:tc>
      <w:tc>
        <w:tcPr>
          <w:tcW w:w="3600" w:type="dxa"/>
        </w:tcPr>
        <w:p w:rsidR="00401D49" w:rsidRPr="00BC2529" w:rsidRDefault="00401D49" w:rsidP="00401D49">
          <w:pPr>
            <w:jc w:val="right"/>
            <w:rPr>
              <w:sz w:val="20"/>
            </w:rPr>
          </w:pPr>
          <w:r w:rsidRPr="00BC2529">
            <w:rPr>
              <w:sz w:val="20"/>
            </w:rPr>
            <w:t>Relative Humidity:</w:t>
          </w:r>
        </w:p>
      </w:tc>
      <w:tc>
        <w:tcPr>
          <w:tcW w:w="3420" w:type="dxa"/>
        </w:tcPr>
        <w:p w:rsidR="00401D49" w:rsidRPr="00BC2529" w:rsidRDefault="00401D49" w:rsidP="00401D49">
          <w:pPr>
            <w:rPr>
              <w:sz w:val="20"/>
            </w:rPr>
          </w:pPr>
          <w:r w:rsidRPr="00BC2529">
            <w:rPr>
              <w:sz w:val="20"/>
            </w:rPr>
            <w:t>40 - 60%</w:t>
          </w:r>
        </w:p>
      </w:tc>
    </w:tr>
  </w:tbl>
  <w:p w:rsidR="00401D49" w:rsidRPr="00A7353A" w:rsidRDefault="00401D49" w:rsidP="00401D49">
    <w:pPr>
      <w:tabs>
        <w:tab w:val="center" w:pos="4320"/>
        <w:tab w:val="right" w:pos="8640"/>
      </w:tabs>
      <w:jc w:val="center"/>
      <w:rPr>
        <w:sz w:val="22"/>
        <w:szCs w:val="22"/>
      </w:rPr>
    </w:pPr>
    <w:r>
      <w:rPr>
        <w:sz w:val="22"/>
        <w:szCs w:val="22"/>
      </w:rPr>
      <w:t xml:space="preserve">Table 1, page </w:t>
    </w:r>
    <w:r w:rsidRPr="00BC2529">
      <w:rPr>
        <w:sz w:val="22"/>
        <w:szCs w:val="22"/>
      </w:rPr>
      <w:fldChar w:fldCharType="begin"/>
    </w:r>
    <w:r w:rsidRPr="00BC2529">
      <w:rPr>
        <w:sz w:val="22"/>
        <w:szCs w:val="22"/>
      </w:rPr>
      <w:instrText xml:space="preserve"> PAGE   \* MERGEFORMAT </w:instrText>
    </w:r>
    <w:r w:rsidRPr="00BC2529">
      <w:rPr>
        <w:sz w:val="22"/>
        <w:szCs w:val="22"/>
      </w:rPr>
      <w:fldChar w:fldCharType="separate"/>
    </w:r>
    <w:r w:rsidR="00892D6B">
      <w:rPr>
        <w:noProof/>
        <w:sz w:val="22"/>
        <w:szCs w:val="22"/>
      </w:rPr>
      <w:t>1</w:t>
    </w:r>
    <w:r w:rsidRPr="00BC2529">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D49" w:rsidRDefault="00401D49">
      <w:r>
        <w:separator/>
      </w:r>
    </w:p>
  </w:footnote>
  <w:footnote w:type="continuationSeparator" w:id="0">
    <w:p w:rsidR="00401D49" w:rsidRDefault="00401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DE" w:rsidRDefault="00822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DE" w:rsidRDefault="00822B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DE" w:rsidRDefault="00822B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D49" w:rsidRDefault="00401D4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D49" w:rsidRDefault="00401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01"/>
      <w:gridCol w:w="4798"/>
      <w:gridCol w:w="2467"/>
      <w:gridCol w:w="2334"/>
    </w:tblGrid>
    <w:tr w:rsidR="00401D49" w:rsidTr="00401D49">
      <w:tblPrEx>
        <w:tblCellMar>
          <w:top w:w="0" w:type="dxa"/>
          <w:bottom w:w="0" w:type="dxa"/>
        </w:tblCellMar>
      </w:tblPrEx>
      <w:trPr>
        <w:cantSplit/>
      </w:trPr>
      <w:tc>
        <w:tcPr>
          <w:tcW w:w="12258" w:type="dxa"/>
          <w:gridSpan w:val="3"/>
        </w:tcPr>
        <w:p w:rsidR="00401D49" w:rsidRPr="00FB2CBA" w:rsidRDefault="00401D49" w:rsidP="00401D49">
          <w:pPr>
            <w:pStyle w:val="Header"/>
            <w:spacing w:before="60" w:after="60"/>
            <w:rPr>
              <w:b/>
            </w:rPr>
          </w:pPr>
          <w:r w:rsidRPr="00FB2CBA">
            <w:rPr>
              <w:b/>
            </w:rPr>
            <w:t>Location: EOHHS Offices</w:t>
          </w:r>
        </w:p>
      </w:tc>
      <w:tc>
        <w:tcPr>
          <w:tcW w:w="2358" w:type="dxa"/>
        </w:tcPr>
        <w:p w:rsidR="00401D49" w:rsidRDefault="00401D49" w:rsidP="00401D49">
          <w:pPr>
            <w:pStyle w:val="Header"/>
            <w:tabs>
              <w:tab w:val="clear" w:pos="4320"/>
              <w:tab w:val="clear" w:pos="8640"/>
            </w:tabs>
            <w:spacing w:before="60" w:after="60"/>
            <w:rPr>
              <w:b/>
            </w:rPr>
          </w:pPr>
          <w:r>
            <w:rPr>
              <w:b/>
            </w:rPr>
            <w:t>Indoor Air Results</w:t>
          </w:r>
        </w:p>
      </w:tc>
    </w:tr>
    <w:tr w:rsidR="00401D49" w:rsidTr="00401D49">
      <w:tblPrEx>
        <w:tblCellMar>
          <w:top w:w="0" w:type="dxa"/>
          <w:bottom w:w="0" w:type="dxa"/>
        </w:tblCellMar>
      </w:tblPrEx>
      <w:trPr>
        <w:cantSplit/>
      </w:trPr>
      <w:tc>
        <w:tcPr>
          <w:tcW w:w="4872" w:type="dxa"/>
        </w:tcPr>
        <w:p w:rsidR="00401D49" w:rsidRDefault="00401D49" w:rsidP="00401D49">
          <w:pPr>
            <w:pStyle w:val="Header"/>
            <w:tabs>
              <w:tab w:val="clear" w:pos="4320"/>
              <w:tab w:val="clear" w:pos="8640"/>
            </w:tabs>
            <w:spacing w:before="60" w:after="60"/>
            <w:rPr>
              <w:b/>
            </w:rPr>
          </w:pPr>
          <w:r>
            <w:rPr>
              <w:b/>
            </w:rPr>
            <w:t xml:space="preserve">Address: </w:t>
          </w:r>
          <w:r w:rsidRPr="00FB2CBA">
            <w:rPr>
              <w:b/>
            </w:rPr>
            <w:t>140 High Street, Springfield, MA</w:t>
          </w:r>
        </w:p>
      </w:tc>
      <w:tc>
        <w:tcPr>
          <w:tcW w:w="4872" w:type="dxa"/>
        </w:tcPr>
        <w:p w:rsidR="00401D49" w:rsidRPr="00A7353A" w:rsidRDefault="00401D49" w:rsidP="00401D49">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401D49" w:rsidRDefault="00401D49" w:rsidP="00401D49">
          <w:pPr>
            <w:pStyle w:val="Header"/>
            <w:tabs>
              <w:tab w:val="clear" w:pos="4320"/>
              <w:tab w:val="clear" w:pos="8640"/>
            </w:tabs>
            <w:spacing w:before="60" w:after="60"/>
            <w:rPr>
              <w:b/>
            </w:rPr>
          </w:pPr>
        </w:p>
      </w:tc>
      <w:tc>
        <w:tcPr>
          <w:tcW w:w="2358" w:type="dxa"/>
        </w:tcPr>
        <w:p w:rsidR="00401D49" w:rsidRDefault="00401D49" w:rsidP="00401D49">
          <w:pPr>
            <w:pStyle w:val="Header"/>
            <w:tabs>
              <w:tab w:val="clear" w:pos="4320"/>
              <w:tab w:val="clear" w:pos="8640"/>
            </w:tabs>
            <w:spacing w:before="60" w:after="60"/>
            <w:jc w:val="center"/>
            <w:rPr>
              <w:b/>
            </w:rPr>
          </w:pPr>
          <w:r w:rsidRPr="00677AC6">
            <w:rPr>
              <w:b/>
            </w:rPr>
            <w:t>Date:</w:t>
          </w:r>
          <w:r>
            <w:rPr>
              <w:b/>
            </w:rPr>
            <w:t xml:space="preserve"> 12/3/2019</w:t>
          </w:r>
        </w:p>
      </w:tc>
    </w:tr>
  </w:tbl>
  <w:p w:rsidR="00401D49" w:rsidRPr="00EC38EA" w:rsidRDefault="00401D49" w:rsidP="00401D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7"/>
      <w:gridCol w:w="4806"/>
      <w:gridCol w:w="2465"/>
      <w:gridCol w:w="2332"/>
    </w:tblGrid>
    <w:tr w:rsidR="00401D49" w:rsidTr="00401D49">
      <w:tblPrEx>
        <w:tblCellMar>
          <w:top w:w="0" w:type="dxa"/>
          <w:bottom w:w="0" w:type="dxa"/>
        </w:tblCellMar>
      </w:tblPrEx>
      <w:trPr>
        <w:cantSplit/>
      </w:trPr>
      <w:tc>
        <w:tcPr>
          <w:tcW w:w="12258" w:type="dxa"/>
          <w:gridSpan w:val="3"/>
        </w:tcPr>
        <w:p w:rsidR="00401D49" w:rsidRPr="00AA0C96" w:rsidRDefault="00401D49" w:rsidP="00401D49">
          <w:pPr>
            <w:pStyle w:val="Header"/>
            <w:spacing w:before="60" w:after="60"/>
            <w:rPr>
              <w:b/>
              <w:sz w:val="22"/>
            </w:rPr>
          </w:pPr>
          <w:r>
            <w:rPr>
              <w:b/>
              <w:sz w:val="22"/>
            </w:rPr>
            <w:t>Location: EOHHS Offices</w:t>
          </w:r>
        </w:p>
      </w:tc>
      <w:tc>
        <w:tcPr>
          <w:tcW w:w="2358" w:type="dxa"/>
        </w:tcPr>
        <w:p w:rsidR="00401D49" w:rsidRPr="00AA0C96" w:rsidRDefault="00401D49" w:rsidP="00401D49">
          <w:pPr>
            <w:pStyle w:val="Header"/>
            <w:tabs>
              <w:tab w:val="clear" w:pos="4320"/>
              <w:tab w:val="clear" w:pos="8640"/>
            </w:tabs>
            <w:spacing w:before="60" w:after="60"/>
            <w:rPr>
              <w:b/>
              <w:sz w:val="22"/>
            </w:rPr>
          </w:pPr>
          <w:r w:rsidRPr="00AA0C96">
            <w:rPr>
              <w:b/>
              <w:sz w:val="22"/>
            </w:rPr>
            <w:t>Indoor Air Results</w:t>
          </w:r>
        </w:p>
      </w:tc>
    </w:tr>
    <w:tr w:rsidR="00401D49" w:rsidTr="00401D49">
      <w:tblPrEx>
        <w:tblCellMar>
          <w:top w:w="0" w:type="dxa"/>
          <w:bottom w:w="0" w:type="dxa"/>
        </w:tblCellMar>
      </w:tblPrEx>
      <w:trPr>
        <w:cantSplit/>
      </w:trPr>
      <w:tc>
        <w:tcPr>
          <w:tcW w:w="4872" w:type="dxa"/>
        </w:tcPr>
        <w:p w:rsidR="00401D49" w:rsidRPr="00AA0C96" w:rsidRDefault="00401D49" w:rsidP="00401D49">
          <w:pPr>
            <w:pStyle w:val="Header"/>
            <w:tabs>
              <w:tab w:val="clear" w:pos="4320"/>
              <w:tab w:val="clear" w:pos="8640"/>
            </w:tabs>
            <w:spacing w:before="60" w:after="60"/>
            <w:rPr>
              <w:b/>
              <w:sz w:val="22"/>
            </w:rPr>
          </w:pPr>
          <w:r w:rsidRPr="00AA0C96">
            <w:rPr>
              <w:b/>
              <w:sz w:val="22"/>
            </w:rPr>
            <w:t xml:space="preserve">Address: </w:t>
          </w:r>
          <w:r>
            <w:rPr>
              <w:b/>
              <w:sz w:val="22"/>
            </w:rPr>
            <w:t>140 High Street, Springfield, MA</w:t>
          </w:r>
        </w:p>
      </w:tc>
      <w:tc>
        <w:tcPr>
          <w:tcW w:w="4872" w:type="dxa"/>
        </w:tcPr>
        <w:p w:rsidR="00401D49" w:rsidRPr="00AA0C96" w:rsidRDefault="00401D49" w:rsidP="00401D4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01D49" w:rsidRPr="00AA0C96" w:rsidRDefault="00401D49" w:rsidP="00401D49">
          <w:pPr>
            <w:pStyle w:val="Header"/>
            <w:tabs>
              <w:tab w:val="clear" w:pos="4320"/>
              <w:tab w:val="clear" w:pos="8640"/>
            </w:tabs>
            <w:spacing w:before="60" w:after="60"/>
            <w:rPr>
              <w:b/>
              <w:sz w:val="22"/>
            </w:rPr>
          </w:pPr>
        </w:p>
      </w:tc>
      <w:tc>
        <w:tcPr>
          <w:tcW w:w="2358" w:type="dxa"/>
        </w:tcPr>
        <w:p w:rsidR="00401D49" w:rsidRPr="00AA0C96" w:rsidRDefault="00401D49" w:rsidP="00401D49">
          <w:pPr>
            <w:pStyle w:val="Header"/>
            <w:tabs>
              <w:tab w:val="clear" w:pos="4320"/>
              <w:tab w:val="clear" w:pos="8640"/>
            </w:tabs>
            <w:spacing w:before="60" w:after="60"/>
            <w:rPr>
              <w:b/>
              <w:sz w:val="22"/>
            </w:rPr>
          </w:pPr>
          <w:r w:rsidRPr="00AA0C96">
            <w:rPr>
              <w:b/>
              <w:sz w:val="22"/>
            </w:rPr>
            <w:t>Date</w:t>
          </w:r>
          <w:r>
            <w:rPr>
              <w:b/>
              <w:sz w:val="22"/>
            </w:rPr>
            <w:t>: 12/3/2019</w:t>
          </w:r>
        </w:p>
      </w:tc>
    </w:tr>
  </w:tbl>
  <w:p w:rsidR="00401D49" w:rsidRDefault="00401D49" w:rsidP="00401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C21507C"/>
    <w:multiLevelType w:val="hybridMultilevel"/>
    <w:tmpl w:val="70029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DD64C6"/>
    <w:multiLevelType w:val="multilevel"/>
    <w:tmpl w:val="1762915E"/>
    <w:numStyleLink w:val="StyleBulletedSymbolsymbolBoldLeft0Hanging0251"/>
  </w:abstractNum>
  <w:abstractNum w:abstractNumId="1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4E67BEC"/>
    <w:multiLevelType w:val="multilevel"/>
    <w:tmpl w:val="71C4E34C"/>
    <w:numStyleLink w:val="StyleNumberedLeft0Hanging025"/>
  </w:abstractNum>
  <w:abstractNum w:abstractNumId="18"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B7174"/>
    <w:multiLevelType w:val="hybridMultilevel"/>
    <w:tmpl w:val="36BE9CA0"/>
    <w:lvl w:ilvl="0" w:tplc="0409000F">
      <w:start w:val="1"/>
      <w:numFmt w:val="decimal"/>
      <w:lvlText w:val="%1."/>
      <w:lvlJc w:val="left"/>
      <w:pPr>
        <w:ind w:left="-108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6E742B2"/>
    <w:multiLevelType w:val="hybridMultilevel"/>
    <w:tmpl w:val="EBE66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0"/>
  </w:num>
  <w:num w:numId="3">
    <w:abstractNumId w:val="11"/>
  </w:num>
  <w:num w:numId="4">
    <w:abstractNumId w:val="13"/>
  </w:num>
  <w:num w:numId="5">
    <w:abstractNumId w:val="14"/>
  </w:num>
  <w:num w:numId="6">
    <w:abstractNumId w:val="27"/>
  </w:num>
  <w:num w:numId="7">
    <w:abstractNumId w:val="26"/>
  </w:num>
  <w:num w:numId="8">
    <w:abstractNumId w:val="7"/>
  </w:num>
  <w:num w:numId="9">
    <w:abstractNumId w:val="1"/>
  </w:num>
  <w:num w:numId="10">
    <w:abstractNumId w:val="8"/>
  </w:num>
  <w:num w:numId="11">
    <w:abstractNumId w:val="18"/>
  </w:num>
  <w:num w:numId="12">
    <w:abstractNumId w:val="6"/>
  </w:num>
  <w:num w:numId="13">
    <w:abstractNumId w:val="21"/>
  </w:num>
  <w:num w:numId="14">
    <w:abstractNumId w:val="16"/>
  </w:num>
  <w:num w:numId="15">
    <w:abstractNumId w:val="5"/>
  </w:num>
  <w:num w:numId="16">
    <w:abstractNumId w:val="15"/>
  </w:num>
  <w:num w:numId="17">
    <w:abstractNumId w:val="3"/>
  </w:num>
  <w:num w:numId="18">
    <w:abstractNumId w:val="9"/>
  </w:num>
  <w:num w:numId="19">
    <w:abstractNumId w:val="25"/>
  </w:num>
  <w:num w:numId="20">
    <w:abstractNumId w:val="24"/>
  </w:num>
  <w:num w:numId="21">
    <w:abstractNumId w:val="29"/>
  </w:num>
  <w:num w:numId="22">
    <w:abstractNumId w:val="17"/>
  </w:num>
  <w:num w:numId="23">
    <w:abstractNumId w:val="20"/>
  </w:num>
  <w:num w:numId="24">
    <w:abstractNumId w:val="2"/>
  </w:num>
  <w:num w:numId="25">
    <w:abstractNumId w:val="22"/>
  </w:num>
  <w:num w:numId="26">
    <w:abstractNumId w:val="10"/>
  </w:num>
  <w:num w:numId="27">
    <w:abstractNumId w:val="23"/>
  </w:num>
  <w:num w:numId="28">
    <w:abstractNumId w:val="19"/>
  </w:num>
  <w:num w:numId="29">
    <w:abstractNumId w:val="4"/>
  </w:num>
  <w:num w:numId="3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62C"/>
    <w:rsid w:val="00021A0F"/>
    <w:rsid w:val="00022134"/>
    <w:rsid w:val="0002362C"/>
    <w:rsid w:val="00023943"/>
    <w:rsid w:val="000246BF"/>
    <w:rsid w:val="00024D15"/>
    <w:rsid w:val="000258C5"/>
    <w:rsid w:val="00025B08"/>
    <w:rsid w:val="00027FA9"/>
    <w:rsid w:val="000307F4"/>
    <w:rsid w:val="00032C01"/>
    <w:rsid w:val="00033BBE"/>
    <w:rsid w:val="00034C32"/>
    <w:rsid w:val="00034E7F"/>
    <w:rsid w:val="000350D8"/>
    <w:rsid w:val="000359F8"/>
    <w:rsid w:val="0003626A"/>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7B7"/>
    <w:rsid w:val="00070900"/>
    <w:rsid w:val="00071FD1"/>
    <w:rsid w:val="000723F3"/>
    <w:rsid w:val="00073BC9"/>
    <w:rsid w:val="00073FF3"/>
    <w:rsid w:val="000747FD"/>
    <w:rsid w:val="00074CF6"/>
    <w:rsid w:val="00074DFE"/>
    <w:rsid w:val="000754DA"/>
    <w:rsid w:val="000755A9"/>
    <w:rsid w:val="0007568F"/>
    <w:rsid w:val="00075945"/>
    <w:rsid w:val="00076A4B"/>
    <w:rsid w:val="00076CDF"/>
    <w:rsid w:val="000770C5"/>
    <w:rsid w:val="000771D8"/>
    <w:rsid w:val="00081794"/>
    <w:rsid w:val="00081B88"/>
    <w:rsid w:val="000824E4"/>
    <w:rsid w:val="0008264F"/>
    <w:rsid w:val="000835D9"/>
    <w:rsid w:val="00084CDC"/>
    <w:rsid w:val="00084F8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D7D6F"/>
    <w:rsid w:val="000E3262"/>
    <w:rsid w:val="000E3EA9"/>
    <w:rsid w:val="000E5A97"/>
    <w:rsid w:val="000E64AB"/>
    <w:rsid w:val="000F005B"/>
    <w:rsid w:val="000F042F"/>
    <w:rsid w:val="000F07EE"/>
    <w:rsid w:val="000F247D"/>
    <w:rsid w:val="000F2B46"/>
    <w:rsid w:val="000F2DD2"/>
    <w:rsid w:val="000F4FE6"/>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1769F"/>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1F5C"/>
    <w:rsid w:val="00132BC1"/>
    <w:rsid w:val="00132EF8"/>
    <w:rsid w:val="00132F44"/>
    <w:rsid w:val="001341F9"/>
    <w:rsid w:val="00134FDB"/>
    <w:rsid w:val="001355AE"/>
    <w:rsid w:val="00135B50"/>
    <w:rsid w:val="00136653"/>
    <w:rsid w:val="00140CFF"/>
    <w:rsid w:val="00141FBD"/>
    <w:rsid w:val="00143327"/>
    <w:rsid w:val="00143334"/>
    <w:rsid w:val="001442D6"/>
    <w:rsid w:val="0014514E"/>
    <w:rsid w:val="001466B0"/>
    <w:rsid w:val="00146E57"/>
    <w:rsid w:val="00146EE0"/>
    <w:rsid w:val="0014793F"/>
    <w:rsid w:val="00147DC7"/>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1DA6"/>
    <w:rsid w:val="00182066"/>
    <w:rsid w:val="001822B1"/>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1660"/>
    <w:rsid w:val="001B28EA"/>
    <w:rsid w:val="001B4988"/>
    <w:rsid w:val="001B535E"/>
    <w:rsid w:val="001B64D5"/>
    <w:rsid w:val="001B7980"/>
    <w:rsid w:val="001B7C7D"/>
    <w:rsid w:val="001C07FF"/>
    <w:rsid w:val="001C0838"/>
    <w:rsid w:val="001C0E14"/>
    <w:rsid w:val="001C1B40"/>
    <w:rsid w:val="001C2019"/>
    <w:rsid w:val="001C2691"/>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D772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3767"/>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63B"/>
    <w:rsid w:val="00247F97"/>
    <w:rsid w:val="00251B76"/>
    <w:rsid w:val="0025271C"/>
    <w:rsid w:val="0025288A"/>
    <w:rsid w:val="00253B50"/>
    <w:rsid w:val="00253F0C"/>
    <w:rsid w:val="0025583E"/>
    <w:rsid w:val="00255988"/>
    <w:rsid w:val="002563BC"/>
    <w:rsid w:val="0025735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8AD"/>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63A8"/>
    <w:rsid w:val="002B7F3F"/>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013"/>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6278"/>
    <w:rsid w:val="003274E6"/>
    <w:rsid w:val="00330468"/>
    <w:rsid w:val="0033092B"/>
    <w:rsid w:val="00330F06"/>
    <w:rsid w:val="00330F29"/>
    <w:rsid w:val="003341D9"/>
    <w:rsid w:val="003343D6"/>
    <w:rsid w:val="003351C0"/>
    <w:rsid w:val="00335919"/>
    <w:rsid w:val="00336208"/>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436F"/>
    <w:rsid w:val="003754B2"/>
    <w:rsid w:val="0037757C"/>
    <w:rsid w:val="00377EE9"/>
    <w:rsid w:val="003820B3"/>
    <w:rsid w:val="00382A79"/>
    <w:rsid w:val="00382BFA"/>
    <w:rsid w:val="00382C3D"/>
    <w:rsid w:val="003835AD"/>
    <w:rsid w:val="00383BB7"/>
    <w:rsid w:val="003856FF"/>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3AE0"/>
    <w:rsid w:val="003B4C3C"/>
    <w:rsid w:val="003B4CAE"/>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1ABF"/>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1D49"/>
    <w:rsid w:val="00403858"/>
    <w:rsid w:val="00403874"/>
    <w:rsid w:val="00404F8A"/>
    <w:rsid w:val="0040505D"/>
    <w:rsid w:val="00406079"/>
    <w:rsid w:val="00406760"/>
    <w:rsid w:val="0041005C"/>
    <w:rsid w:val="00410068"/>
    <w:rsid w:val="004115DA"/>
    <w:rsid w:val="00412466"/>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2533"/>
    <w:rsid w:val="00423B8F"/>
    <w:rsid w:val="0042497C"/>
    <w:rsid w:val="00425FC6"/>
    <w:rsid w:val="00426402"/>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64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1AE"/>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977"/>
    <w:rsid w:val="004B5AEC"/>
    <w:rsid w:val="004B62FC"/>
    <w:rsid w:val="004B6DBA"/>
    <w:rsid w:val="004B6E80"/>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2827"/>
    <w:rsid w:val="004F3E9F"/>
    <w:rsid w:val="004F67B2"/>
    <w:rsid w:val="004F72C4"/>
    <w:rsid w:val="004F7390"/>
    <w:rsid w:val="004F786B"/>
    <w:rsid w:val="00500EEB"/>
    <w:rsid w:val="00501086"/>
    <w:rsid w:val="00502819"/>
    <w:rsid w:val="0050417C"/>
    <w:rsid w:val="00504AD7"/>
    <w:rsid w:val="0050537D"/>
    <w:rsid w:val="00510BAB"/>
    <w:rsid w:val="00510F5C"/>
    <w:rsid w:val="00511466"/>
    <w:rsid w:val="0051146E"/>
    <w:rsid w:val="0051178B"/>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7B3"/>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22"/>
    <w:rsid w:val="00593C70"/>
    <w:rsid w:val="005942C5"/>
    <w:rsid w:val="005958EC"/>
    <w:rsid w:val="0059606F"/>
    <w:rsid w:val="0059648C"/>
    <w:rsid w:val="0059686C"/>
    <w:rsid w:val="00596C19"/>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919"/>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3F2"/>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1F63"/>
    <w:rsid w:val="00625477"/>
    <w:rsid w:val="00625614"/>
    <w:rsid w:val="006256F3"/>
    <w:rsid w:val="006273FE"/>
    <w:rsid w:val="0062770A"/>
    <w:rsid w:val="0062787A"/>
    <w:rsid w:val="00627895"/>
    <w:rsid w:val="006304F6"/>
    <w:rsid w:val="0063061F"/>
    <w:rsid w:val="00630BCD"/>
    <w:rsid w:val="006329B8"/>
    <w:rsid w:val="00633747"/>
    <w:rsid w:val="00634327"/>
    <w:rsid w:val="00634E61"/>
    <w:rsid w:val="006352A5"/>
    <w:rsid w:val="00635311"/>
    <w:rsid w:val="006362ED"/>
    <w:rsid w:val="00637DD0"/>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0C03"/>
    <w:rsid w:val="006A2B37"/>
    <w:rsid w:val="006A3281"/>
    <w:rsid w:val="006A45C5"/>
    <w:rsid w:val="006A4C27"/>
    <w:rsid w:val="006A7C9F"/>
    <w:rsid w:val="006B0B31"/>
    <w:rsid w:val="006B1F55"/>
    <w:rsid w:val="006B3423"/>
    <w:rsid w:val="006B4831"/>
    <w:rsid w:val="006B55F3"/>
    <w:rsid w:val="006B5D6C"/>
    <w:rsid w:val="006B6B4F"/>
    <w:rsid w:val="006B6FE8"/>
    <w:rsid w:val="006B7347"/>
    <w:rsid w:val="006B73BF"/>
    <w:rsid w:val="006B7913"/>
    <w:rsid w:val="006C0C20"/>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69F1"/>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34B1"/>
    <w:rsid w:val="006F36C1"/>
    <w:rsid w:val="006F38CF"/>
    <w:rsid w:val="006F3980"/>
    <w:rsid w:val="006F3CCE"/>
    <w:rsid w:val="006F3DD6"/>
    <w:rsid w:val="006F61D3"/>
    <w:rsid w:val="006F6549"/>
    <w:rsid w:val="006F6ACB"/>
    <w:rsid w:val="00700099"/>
    <w:rsid w:val="007001DA"/>
    <w:rsid w:val="007010EE"/>
    <w:rsid w:val="0070196F"/>
    <w:rsid w:val="007019D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E6F"/>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264"/>
    <w:rsid w:val="00745B72"/>
    <w:rsid w:val="00745ED4"/>
    <w:rsid w:val="00746B1E"/>
    <w:rsid w:val="00746D99"/>
    <w:rsid w:val="00747AF3"/>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164D"/>
    <w:rsid w:val="00763F34"/>
    <w:rsid w:val="007659D3"/>
    <w:rsid w:val="00765A98"/>
    <w:rsid w:val="00766B6A"/>
    <w:rsid w:val="00766C9B"/>
    <w:rsid w:val="00766E6E"/>
    <w:rsid w:val="00766EE5"/>
    <w:rsid w:val="007722D0"/>
    <w:rsid w:val="007746D5"/>
    <w:rsid w:val="00774BD5"/>
    <w:rsid w:val="00774E53"/>
    <w:rsid w:val="007759CE"/>
    <w:rsid w:val="007759E8"/>
    <w:rsid w:val="007759F1"/>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90002"/>
    <w:rsid w:val="007902F0"/>
    <w:rsid w:val="0079151A"/>
    <w:rsid w:val="007929C0"/>
    <w:rsid w:val="00792D77"/>
    <w:rsid w:val="007945CC"/>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394"/>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5FD1"/>
    <w:rsid w:val="00816B7C"/>
    <w:rsid w:val="00817892"/>
    <w:rsid w:val="00817A52"/>
    <w:rsid w:val="008200D0"/>
    <w:rsid w:val="008210C5"/>
    <w:rsid w:val="00821112"/>
    <w:rsid w:val="00821541"/>
    <w:rsid w:val="00821678"/>
    <w:rsid w:val="00821A44"/>
    <w:rsid w:val="00821C38"/>
    <w:rsid w:val="0082200D"/>
    <w:rsid w:val="0082247C"/>
    <w:rsid w:val="00822A88"/>
    <w:rsid w:val="00822BDB"/>
    <w:rsid w:val="00822BDE"/>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0F7"/>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45D2"/>
    <w:rsid w:val="00885250"/>
    <w:rsid w:val="00885550"/>
    <w:rsid w:val="00885AB7"/>
    <w:rsid w:val="008865AE"/>
    <w:rsid w:val="008874E0"/>
    <w:rsid w:val="00891105"/>
    <w:rsid w:val="00891A05"/>
    <w:rsid w:val="00891A2F"/>
    <w:rsid w:val="00892D6B"/>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54FD"/>
    <w:rsid w:val="008D60D1"/>
    <w:rsid w:val="008D6221"/>
    <w:rsid w:val="008E0D2C"/>
    <w:rsid w:val="008E1DC4"/>
    <w:rsid w:val="008E1E90"/>
    <w:rsid w:val="008E227A"/>
    <w:rsid w:val="008E25DB"/>
    <w:rsid w:val="008E2AAA"/>
    <w:rsid w:val="008E33B0"/>
    <w:rsid w:val="008E3A0C"/>
    <w:rsid w:val="008E4DE1"/>
    <w:rsid w:val="008E52B9"/>
    <w:rsid w:val="008E568E"/>
    <w:rsid w:val="008E5784"/>
    <w:rsid w:val="008E5EEC"/>
    <w:rsid w:val="008E7D87"/>
    <w:rsid w:val="008F0B78"/>
    <w:rsid w:val="008F13C9"/>
    <w:rsid w:val="008F31D0"/>
    <w:rsid w:val="008F31E2"/>
    <w:rsid w:val="008F3FD6"/>
    <w:rsid w:val="008F4AFB"/>
    <w:rsid w:val="008F52C1"/>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99F"/>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0C8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847"/>
    <w:rsid w:val="0099195B"/>
    <w:rsid w:val="00991D7C"/>
    <w:rsid w:val="00991FF4"/>
    <w:rsid w:val="00992BBC"/>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13B"/>
    <w:rsid w:val="009C074F"/>
    <w:rsid w:val="009C0CF7"/>
    <w:rsid w:val="009C229C"/>
    <w:rsid w:val="009C2BDD"/>
    <w:rsid w:val="009C3562"/>
    <w:rsid w:val="009C44BD"/>
    <w:rsid w:val="009C45D8"/>
    <w:rsid w:val="009C4F02"/>
    <w:rsid w:val="009C6546"/>
    <w:rsid w:val="009C7C1A"/>
    <w:rsid w:val="009D26CE"/>
    <w:rsid w:val="009D2AB1"/>
    <w:rsid w:val="009D2E84"/>
    <w:rsid w:val="009D6851"/>
    <w:rsid w:val="009D6FC0"/>
    <w:rsid w:val="009E061D"/>
    <w:rsid w:val="009E12C3"/>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3F72"/>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64E8"/>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651"/>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509"/>
    <w:rsid w:val="00A54F4E"/>
    <w:rsid w:val="00A569A9"/>
    <w:rsid w:val="00A60961"/>
    <w:rsid w:val="00A63B94"/>
    <w:rsid w:val="00A64B61"/>
    <w:rsid w:val="00A64C3F"/>
    <w:rsid w:val="00A64D7B"/>
    <w:rsid w:val="00A64EBD"/>
    <w:rsid w:val="00A65108"/>
    <w:rsid w:val="00A65AAD"/>
    <w:rsid w:val="00A660B5"/>
    <w:rsid w:val="00A6613C"/>
    <w:rsid w:val="00A679E5"/>
    <w:rsid w:val="00A7005E"/>
    <w:rsid w:val="00A706B9"/>
    <w:rsid w:val="00A72486"/>
    <w:rsid w:val="00A72E47"/>
    <w:rsid w:val="00A72EDD"/>
    <w:rsid w:val="00A7329A"/>
    <w:rsid w:val="00A73ED8"/>
    <w:rsid w:val="00A7459C"/>
    <w:rsid w:val="00A74C13"/>
    <w:rsid w:val="00A74E68"/>
    <w:rsid w:val="00A7500E"/>
    <w:rsid w:val="00A75834"/>
    <w:rsid w:val="00A75866"/>
    <w:rsid w:val="00A76375"/>
    <w:rsid w:val="00A774C8"/>
    <w:rsid w:val="00A81115"/>
    <w:rsid w:val="00A81BBA"/>
    <w:rsid w:val="00A8441B"/>
    <w:rsid w:val="00A845A3"/>
    <w:rsid w:val="00A84FF0"/>
    <w:rsid w:val="00A875D1"/>
    <w:rsid w:val="00A87BF2"/>
    <w:rsid w:val="00A90795"/>
    <w:rsid w:val="00A907A9"/>
    <w:rsid w:val="00A90B98"/>
    <w:rsid w:val="00A91138"/>
    <w:rsid w:val="00A91275"/>
    <w:rsid w:val="00A9262C"/>
    <w:rsid w:val="00A92C70"/>
    <w:rsid w:val="00A9343F"/>
    <w:rsid w:val="00A939DE"/>
    <w:rsid w:val="00A94DD2"/>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2E75"/>
    <w:rsid w:val="00AB3406"/>
    <w:rsid w:val="00AB432B"/>
    <w:rsid w:val="00AB5879"/>
    <w:rsid w:val="00AB764B"/>
    <w:rsid w:val="00AB7B30"/>
    <w:rsid w:val="00AC1F0F"/>
    <w:rsid w:val="00AC2595"/>
    <w:rsid w:val="00AC3177"/>
    <w:rsid w:val="00AC44C1"/>
    <w:rsid w:val="00AC4AAF"/>
    <w:rsid w:val="00AC50B6"/>
    <w:rsid w:val="00AC6023"/>
    <w:rsid w:val="00AC7708"/>
    <w:rsid w:val="00AC7A9C"/>
    <w:rsid w:val="00AD0093"/>
    <w:rsid w:val="00AD0A1D"/>
    <w:rsid w:val="00AD13C6"/>
    <w:rsid w:val="00AD216A"/>
    <w:rsid w:val="00AD2BB8"/>
    <w:rsid w:val="00AD3753"/>
    <w:rsid w:val="00AD482C"/>
    <w:rsid w:val="00AD50A4"/>
    <w:rsid w:val="00AD54E0"/>
    <w:rsid w:val="00AD5FB2"/>
    <w:rsid w:val="00AD61ED"/>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5DA5"/>
    <w:rsid w:val="00B076B5"/>
    <w:rsid w:val="00B110E6"/>
    <w:rsid w:val="00B1139E"/>
    <w:rsid w:val="00B1230C"/>
    <w:rsid w:val="00B124A0"/>
    <w:rsid w:val="00B12F7B"/>
    <w:rsid w:val="00B1308E"/>
    <w:rsid w:val="00B1385B"/>
    <w:rsid w:val="00B13C52"/>
    <w:rsid w:val="00B14431"/>
    <w:rsid w:val="00B144A7"/>
    <w:rsid w:val="00B15BA1"/>
    <w:rsid w:val="00B15BF7"/>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6A6"/>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2DC"/>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0AB6"/>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190"/>
    <w:rsid w:val="00B92F7E"/>
    <w:rsid w:val="00B96018"/>
    <w:rsid w:val="00BA09FE"/>
    <w:rsid w:val="00BA19BD"/>
    <w:rsid w:val="00BA1B10"/>
    <w:rsid w:val="00BA1E04"/>
    <w:rsid w:val="00BA212F"/>
    <w:rsid w:val="00BA2274"/>
    <w:rsid w:val="00BA2565"/>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1B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D7905"/>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0394"/>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370C4"/>
    <w:rsid w:val="00C408A6"/>
    <w:rsid w:val="00C40900"/>
    <w:rsid w:val="00C4122E"/>
    <w:rsid w:val="00C41A6F"/>
    <w:rsid w:val="00C424AE"/>
    <w:rsid w:val="00C4264C"/>
    <w:rsid w:val="00C4453D"/>
    <w:rsid w:val="00C4477B"/>
    <w:rsid w:val="00C455B3"/>
    <w:rsid w:val="00C45947"/>
    <w:rsid w:val="00C468AF"/>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8F6"/>
    <w:rsid w:val="00C84613"/>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A18"/>
    <w:rsid w:val="00CA4EB5"/>
    <w:rsid w:val="00CA5013"/>
    <w:rsid w:val="00CA63B2"/>
    <w:rsid w:val="00CA7509"/>
    <w:rsid w:val="00CA7C48"/>
    <w:rsid w:val="00CB0AD1"/>
    <w:rsid w:val="00CB2E78"/>
    <w:rsid w:val="00CB321B"/>
    <w:rsid w:val="00CB3405"/>
    <w:rsid w:val="00CB3D75"/>
    <w:rsid w:val="00CB4614"/>
    <w:rsid w:val="00CB4E29"/>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5C7"/>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4B05"/>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50954"/>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6B5"/>
    <w:rsid w:val="00D639C1"/>
    <w:rsid w:val="00D6402F"/>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77A6F"/>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4C"/>
    <w:rsid w:val="00D91573"/>
    <w:rsid w:val="00D919CD"/>
    <w:rsid w:val="00D91C75"/>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951"/>
    <w:rsid w:val="00DB2BA9"/>
    <w:rsid w:val="00DB2E8E"/>
    <w:rsid w:val="00DB4B07"/>
    <w:rsid w:val="00DB51C0"/>
    <w:rsid w:val="00DB5A6A"/>
    <w:rsid w:val="00DB662D"/>
    <w:rsid w:val="00DB689F"/>
    <w:rsid w:val="00DB7124"/>
    <w:rsid w:val="00DB7329"/>
    <w:rsid w:val="00DB7E35"/>
    <w:rsid w:val="00DC0857"/>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2938"/>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1F1E"/>
    <w:rsid w:val="00E7277E"/>
    <w:rsid w:val="00E728B4"/>
    <w:rsid w:val="00E72FF5"/>
    <w:rsid w:val="00E74B8A"/>
    <w:rsid w:val="00E761FD"/>
    <w:rsid w:val="00E76D00"/>
    <w:rsid w:val="00E77116"/>
    <w:rsid w:val="00E77729"/>
    <w:rsid w:val="00E82B15"/>
    <w:rsid w:val="00E8418A"/>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A66B6"/>
    <w:rsid w:val="00EB06CB"/>
    <w:rsid w:val="00EB0B19"/>
    <w:rsid w:val="00EB0D1C"/>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19BC"/>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2A54"/>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0E1A"/>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924"/>
    <w:rsid w:val="00F53A8F"/>
    <w:rsid w:val="00F53C9A"/>
    <w:rsid w:val="00F53CA1"/>
    <w:rsid w:val="00F5440E"/>
    <w:rsid w:val="00F546B5"/>
    <w:rsid w:val="00F5553C"/>
    <w:rsid w:val="00F562C7"/>
    <w:rsid w:val="00F56D9B"/>
    <w:rsid w:val="00F56DEF"/>
    <w:rsid w:val="00F60573"/>
    <w:rsid w:val="00F612CF"/>
    <w:rsid w:val="00F61CBC"/>
    <w:rsid w:val="00F61E0A"/>
    <w:rsid w:val="00F62370"/>
    <w:rsid w:val="00F62A29"/>
    <w:rsid w:val="00F63984"/>
    <w:rsid w:val="00F64B5E"/>
    <w:rsid w:val="00F65040"/>
    <w:rsid w:val="00F67190"/>
    <w:rsid w:val="00F6732A"/>
    <w:rsid w:val="00F674A9"/>
    <w:rsid w:val="00F67C33"/>
    <w:rsid w:val="00F705EC"/>
    <w:rsid w:val="00F70B19"/>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57D1"/>
    <w:rsid w:val="00FB7ECF"/>
    <w:rsid w:val="00FC1BEF"/>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A8F01339-708A-44FF-9EF5-C6C292D2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s://www.mass.gov/info-details/indoor-air-quality-reports-cities-and-towns-s" TargetMode="External"/><Relationship Id="rId19" Type="http://schemas.openxmlformats.org/officeDocument/2006/relationships/hyperlink" Target="http://www.epa.gov/mold/mold-remediation-schools-and-commercial-buildings-guide" TargetMode="External"/><Relationship Id="rId4" Type="http://schemas.openxmlformats.org/officeDocument/2006/relationships/settings" Target="settings.xml"/><Relationship Id="rId9" Type="http://schemas.openxmlformats.org/officeDocument/2006/relationships/hyperlink" Target="https://www.mass.gov/info-details/indoor-air-quality-reports-cities-and-towns-s"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0F82A-6989-4B2C-91A0-8071A8AE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2046</Words>
  <Characters>10638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12659</CharactersWithSpaces>
  <SharedDoc>false</SharedDoc>
  <HLinks>
    <vt:vector size="30" baseType="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8192037</vt:i4>
      </vt:variant>
      <vt:variant>
        <vt:i4>6</vt:i4>
      </vt:variant>
      <vt:variant>
        <vt:i4>0</vt:i4>
      </vt:variant>
      <vt:variant>
        <vt:i4>5</vt:i4>
      </vt:variant>
      <vt:variant>
        <vt:lpwstr>https://www.mass.gov/info-details/indoor-air-quality-reports-cities-and-towns-s</vt:lpwstr>
      </vt:variant>
      <vt:variant>
        <vt:lpwstr/>
      </vt:variant>
      <vt:variant>
        <vt:i4>2818093</vt:i4>
      </vt:variant>
      <vt:variant>
        <vt:i4>3</vt:i4>
      </vt:variant>
      <vt:variant>
        <vt:i4>0</vt:i4>
      </vt:variant>
      <vt:variant>
        <vt:i4>5</vt:i4>
      </vt:variant>
      <vt:variant>
        <vt:lpwstr>https://www.mass.gov/info-details/indoor-air-quality-reports-cities-and-towns-s</vt:lpwstr>
      </vt:variant>
      <vt:variant>
        <vt:lpwstr>springfield-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Springfield EOHHS High Street Water Damage</dc:subject>
  <dc:creator>Indoor Air Quality Program</dc:creator>
  <cp:keywords/>
  <cp:lastModifiedBy>Woo, Karl (EHS)</cp:lastModifiedBy>
  <cp:revision>2</cp:revision>
  <cp:lastPrinted>2019-12-26T16:32:00Z</cp:lastPrinted>
  <dcterms:created xsi:type="dcterms:W3CDTF">2020-01-03T14:01:00Z</dcterms:created>
  <dcterms:modified xsi:type="dcterms:W3CDTF">2020-01-03T14:01:00Z</dcterms:modified>
</cp:coreProperties>
</file>