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7ED0CB95" w:rsidR="00487D40" w:rsidRPr="00E8452C" w:rsidRDefault="4B27C4B6" w:rsidP="4B27C4B6">
      <w:pPr>
        <w:jc w:val="center"/>
        <w:rPr>
          <w:rFonts w:ascii="Book Antiqua" w:eastAsia="Book Antiqua" w:hAnsi="Book Antiqua" w:cs="Book Antiqua"/>
          <w:sz w:val="26"/>
          <w:szCs w:val="26"/>
        </w:rPr>
      </w:pPr>
      <w:r w:rsidRPr="18D29511">
        <w:rPr>
          <w:rFonts w:ascii="Book Antiqua" w:eastAsia="Book Antiqua" w:hAnsi="Book Antiqua" w:cs="Book Antiqua"/>
          <w:sz w:val="26"/>
          <w:szCs w:val="26"/>
        </w:rPr>
        <w:t xml:space="preserve">Q&amp;A </w:t>
      </w:r>
      <w:r w:rsidR="64D0A8F8" w:rsidRPr="18D29511">
        <w:rPr>
          <w:rFonts w:ascii="Book Antiqua" w:eastAsia="Book Antiqua" w:hAnsi="Book Antiqua" w:cs="Book Antiqua"/>
          <w:sz w:val="26"/>
          <w:szCs w:val="26"/>
        </w:rPr>
        <w:t>i</w:t>
      </w:r>
      <w:r w:rsidRPr="18D29511">
        <w:rPr>
          <w:rFonts w:ascii="Book Antiqua" w:eastAsia="Book Antiqua" w:hAnsi="Book Antiqua" w:cs="Book Antiqua"/>
          <w:sz w:val="26"/>
          <w:szCs w:val="26"/>
        </w:rPr>
        <w:t xml:space="preserve">n Response to the </w:t>
      </w:r>
      <w:r w:rsidR="00E8452C" w:rsidRPr="18D29511">
        <w:rPr>
          <w:rFonts w:ascii="Book Antiqua" w:eastAsia="Book Antiqua" w:hAnsi="Book Antiqua" w:cs="Book Antiqua"/>
          <w:sz w:val="26"/>
          <w:szCs w:val="26"/>
        </w:rPr>
        <w:t xml:space="preserve">Summer 2022 </w:t>
      </w:r>
      <w:r w:rsidRPr="18D29511">
        <w:rPr>
          <w:rFonts w:ascii="Book Antiqua" w:eastAsia="Book Antiqua" w:hAnsi="Book Antiqua" w:cs="Book Antiqua"/>
          <w:sz w:val="26"/>
          <w:szCs w:val="26"/>
        </w:rPr>
        <w:t xml:space="preserve">Public Comments on the Quality Measure Alignment Taskforce’s </w:t>
      </w:r>
      <w:r w:rsidR="213C956F" w:rsidRPr="18D29511">
        <w:rPr>
          <w:rFonts w:ascii="Book Antiqua" w:eastAsia="Book Antiqua" w:hAnsi="Book Antiqua" w:cs="Book Antiqua"/>
          <w:sz w:val="26"/>
          <w:szCs w:val="26"/>
        </w:rPr>
        <w:t>Draft</w:t>
      </w:r>
      <w:r w:rsidRPr="18D29511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="00E8452C" w:rsidRPr="18D29511">
        <w:rPr>
          <w:rFonts w:ascii="Book Antiqua" w:eastAsia="Book Antiqua" w:hAnsi="Book Antiqua" w:cs="Book Antiqua"/>
          <w:sz w:val="26"/>
          <w:szCs w:val="26"/>
        </w:rPr>
        <w:t xml:space="preserve">Health Equity </w:t>
      </w:r>
      <w:r w:rsidRPr="18D29511">
        <w:rPr>
          <w:rFonts w:ascii="Book Antiqua" w:eastAsia="Book Antiqua" w:hAnsi="Book Antiqua" w:cs="Book Antiqua"/>
          <w:sz w:val="26"/>
          <w:szCs w:val="26"/>
        </w:rPr>
        <w:t>Data Standards</w:t>
      </w:r>
    </w:p>
    <w:p w14:paraId="2A7F4272" w14:textId="66BC896A" w:rsidR="4B27C4B6" w:rsidRDefault="4B27C4B6" w:rsidP="4B27C4B6">
      <w:pPr>
        <w:rPr>
          <w:rFonts w:ascii="Book Antiqua" w:eastAsia="Book Antiqua" w:hAnsi="Book Antiqua" w:cs="Book Antiqua"/>
          <w:sz w:val="28"/>
          <w:szCs w:val="28"/>
        </w:rPr>
      </w:pPr>
    </w:p>
    <w:p w14:paraId="755C0124" w14:textId="092B3EFB" w:rsidR="4B27C4B6" w:rsidRDefault="1803860C" w:rsidP="4B27C4B6">
      <w:pPr>
        <w:rPr>
          <w:rFonts w:ascii="Book Antiqua" w:eastAsia="Book Antiqua" w:hAnsi="Book Antiqua" w:cs="Book Antiqua"/>
          <w:color w:val="000000" w:themeColor="text1"/>
        </w:rPr>
      </w:pPr>
      <w:r w:rsidRPr="72246D61">
        <w:rPr>
          <w:rFonts w:ascii="Book Antiqua" w:eastAsia="Book Antiqua" w:hAnsi="Book Antiqua" w:cs="Book Antiqua"/>
          <w:color w:val="000000" w:themeColor="text1"/>
        </w:rPr>
        <w:t xml:space="preserve">Q: Why don’t these data standards align with those in consideration </w:t>
      </w:r>
      <w:r w:rsidR="0F635636" w:rsidRPr="72246D61">
        <w:rPr>
          <w:rFonts w:ascii="Book Antiqua" w:eastAsia="Book Antiqua" w:hAnsi="Book Antiqua" w:cs="Book Antiqua"/>
          <w:color w:val="000000" w:themeColor="text1"/>
        </w:rPr>
        <w:t>for</w:t>
      </w:r>
      <w:r w:rsidRPr="72246D61">
        <w:rPr>
          <w:rFonts w:ascii="Book Antiqua" w:eastAsia="Book Antiqua" w:hAnsi="Book Antiqua" w:cs="Book Antiqua"/>
          <w:color w:val="000000" w:themeColor="text1"/>
        </w:rPr>
        <w:t xml:space="preserve"> the MassHealth hospital incentive program? </w:t>
      </w:r>
    </w:p>
    <w:p w14:paraId="1816FB0D" w14:textId="03702215" w:rsidR="4B27C4B6" w:rsidRDefault="1803860C" w:rsidP="4B27C4B6">
      <w:pPr>
        <w:rPr>
          <w:rFonts w:ascii="Book Antiqua" w:eastAsia="Book Antiqua" w:hAnsi="Book Antiqua" w:cs="Book Antiqua"/>
          <w:b/>
          <w:bCs/>
          <w:color w:val="000000" w:themeColor="text1"/>
        </w:rPr>
      </w:pPr>
      <w:r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A: </w:t>
      </w:r>
      <w:r w:rsidR="23B8F855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Since the </w:t>
      </w:r>
      <w:r w:rsidR="0F46CF54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Taskforce </w:t>
      </w:r>
      <w:r w:rsidR="23B8F855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draft health equity data standards were posted for public comment, the Taskforce and </w:t>
      </w:r>
      <w:r w:rsidRPr="79AA52EB">
        <w:rPr>
          <w:rFonts w:ascii="Book Antiqua" w:eastAsia="Book Antiqua" w:hAnsi="Book Antiqua" w:cs="Book Antiqua"/>
          <w:b/>
          <w:bCs/>
          <w:color w:val="000000" w:themeColor="text1"/>
        </w:rPr>
        <w:t>MassHealth</w:t>
      </w:r>
      <w:r w:rsidR="70EE92A4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="4461225B" w:rsidRPr="79AA52EB">
        <w:rPr>
          <w:rFonts w:ascii="Book Antiqua" w:eastAsia="Book Antiqua" w:hAnsi="Book Antiqua" w:cs="Book Antiqua"/>
          <w:b/>
          <w:bCs/>
          <w:color w:val="000000" w:themeColor="text1"/>
        </w:rPr>
        <w:t>have aligned their</w:t>
      </w:r>
      <w:r w:rsidR="1012EAEA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data standards</w:t>
      </w:r>
      <w:r w:rsidR="54013683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to avoid complicating provider and payer data workflows.</w:t>
      </w:r>
    </w:p>
    <w:p w14:paraId="70B3AF45" w14:textId="4D86A671" w:rsidR="4B27C4B6" w:rsidRDefault="4B27C4B6" w:rsidP="4B27C4B6">
      <w:pPr>
        <w:rPr>
          <w:rFonts w:ascii="Book Antiqua" w:eastAsia="Book Antiqua" w:hAnsi="Book Antiqua" w:cs="Book Antiqua"/>
          <w:b/>
          <w:bCs/>
          <w:color w:val="000000" w:themeColor="text1"/>
        </w:rPr>
      </w:pPr>
    </w:p>
    <w:p w14:paraId="7CAE447D" w14:textId="200BB5CF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4B27C4B6">
        <w:rPr>
          <w:rFonts w:ascii="Book Antiqua" w:eastAsia="Book Antiqua" w:hAnsi="Book Antiqua" w:cs="Book Antiqua"/>
          <w:color w:val="000000" w:themeColor="text1"/>
        </w:rPr>
        <w:t xml:space="preserve">Q: Will these data standards be required for adoption by all providers in value-based payer arrangements, including MassHealth ACOs? </w:t>
      </w:r>
    </w:p>
    <w:p w14:paraId="4C86E9D5" w14:textId="3BBF6010" w:rsidR="008B6851" w:rsidRDefault="4B27C4B6" w:rsidP="4B27C4B6">
      <w:pPr>
        <w:rPr>
          <w:rFonts w:ascii="Book Antiqua" w:eastAsia="Book Antiqua" w:hAnsi="Book Antiqua" w:cs="Book Antiqua"/>
          <w:b/>
          <w:bCs/>
          <w:color w:val="000000" w:themeColor="text1"/>
        </w:rPr>
      </w:pP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A: These are minimum standards that </w:t>
      </w:r>
      <w:r w:rsidR="003B489A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will </w:t>
      </w: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be recommended for </w:t>
      </w:r>
      <w:r w:rsidR="00E55EFD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voluntary adoption and </w:t>
      </w: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use by </w:t>
      </w:r>
      <w:r w:rsidR="008B6851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commercial </w:t>
      </w: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>payer</w:t>
      </w:r>
      <w:r w:rsidR="008B6851" w:rsidRPr="18D29511">
        <w:rPr>
          <w:rFonts w:ascii="Book Antiqua" w:eastAsia="Book Antiqua" w:hAnsi="Book Antiqua" w:cs="Book Antiqua"/>
          <w:b/>
          <w:bCs/>
          <w:color w:val="000000" w:themeColor="text1"/>
        </w:rPr>
        <w:t>s, MassHealth</w:t>
      </w: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 and provider organizations statewide. </w:t>
      </w:r>
      <w:r w:rsidR="008B6851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</w:p>
    <w:p w14:paraId="6024C9FC" w14:textId="26A4DAC2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Additionally, the </w:t>
      </w:r>
      <w:r w:rsidR="00E33B57" w:rsidRPr="18D29511">
        <w:rPr>
          <w:rFonts w:ascii="Book Antiqua" w:eastAsia="Book Antiqua" w:hAnsi="Book Antiqua" w:cs="Book Antiqua"/>
          <w:b/>
          <w:bCs/>
          <w:color w:val="000000" w:themeColor="text1"/>
        </w:rPr>
        <w:t>Taskforce</w:t>
      </w:r>
      <w:r w:rsidR="6F27C2F7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 has</w:t>
      </w:r>
      <w:r w:rsidR="00E33B57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="006A49EE"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separately </w:t>
      </w: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>recommend</w:t>
      </w:r>
      <w:r w:rsidR="006A49EE" w:rsidRPr="18D29511">
        <w:rPr>
          <w:rFonts w:ascii="Book Antiqua" w:eastAsia="Book Antiqua" w:hAnsi="Book Antiqua" w:cs="Book Antiqua"/>
          <w:b/>
          <w:bCs/>
          <w:color w:val="000000" w:themeColor="text1"/>
        </w:rPr>
        <w:t>ed</w:t>
      </w:r>
      <w:r w:rsidRPr="18D29511">
        <w:rPr>
          <w:rFonts w:ascii="Book Antiqua" w:eastAsia="Book Antiqua" w:hAnsi="Book Antiqua" w:cs="Book Antiqua"/>
          <w:b/>
          <w:bCs/>
          <w:color w:val="000000" w:themeColor="text1"/>
        </w:rPr>
        <w:t xml:space="preserve"> methods for payers and ACOs to introduce accountability for adoption and implementation of these data standards into contracts.</w:t>
      </w:r>
    </w:p>
    <w:p w14:paraId="4A89BE48" w14:textId="481A0206" w:rsidR="46254E66" w:rsidRDefault="46254E66" w:rsidP="46254E66">
      <w:pPr>
        <w:rPr>
          <w:rFonts w:ascii="Book Antiqua" w:eastAsia="Book Antiqua" w:hAnsi="Book Antiqua" w:cs="Book Antiqua"/>
          <w:sz w:val="28"/>
          <w:szCs w:val="28"/>
        </w:rPr>
      </w:pPr>
    </w:p>
    <w:p w14:paraId="6C3C097E" w14:textId="644BC3DB" w:rsidR="12D8A338" w:rsidRDefault="4568712A" w:rsidP="46254E66">
      <w:pPr>
        <w:rPr>
          <w:rFonts w:ascii="Book Antiqua" w:eastAsia="Book Antiqua" w:hAnsi="Book Antiqua" w:cs="Book Antiqua"/>
        </w:rPr>
      </w:pPr>
      <w:r w:rsidRPr="72246D61">
        <w:rPr>
          <w:rFonts w:ascii="Book Antiqua" w:eastAsia="Book Antiqua" w:hAnsi="Book Antiqua" w:cs="Book Antiqua"/>
        </w:rPr>
        <w:t xml:space="preserve">Q: Can implementation of the data standards be staggered given the operational demands associated with standards implementation? </w:t>
      </w:r>
    </w:p>
    <w:p w14:paraId="7B97822B" w14:textId="141B242C" w:rsidR="12D8A338" w:rsidRDefault="4568712A" w:rsidP="46254E66">
      <w:pPr>
        <w:rPr>
          <w:rFonts w:ascii="Book Antiqua" w:eastAsia="Book Antiqua" w:hAnsi="Book Antiqua" w:cs="Book Antiqua"/>
          <w:b/>
          <w:bCs/>
        </w:rPr>
      </w:pPr>
      <w:r w:rsidRPr="79AA52EB">
        <w:rPr>
          <w:rFonts w:ascii="Book Antiqua" w:eastAsia="Book Antiqua" w:hAnsi="Book Antiqua" w:cs="Book Antiqua"/>
          <w:b/>
          <w:bCs/>
        </w:rPr>
        <w:t xml:space="preserve">A: </w:t>
      </w:r>
      <w:r w:rsidR="6853096C" w:rsidRPr="79AA52EB">
        <w:rPr>
          <w:rFonts w:ascii="Book Antiqua" w:eastAsia="Book Antiqua" w:hAnsi="Book Antiqua" w:cs="Book Antiqua"/>
          <w:b/>
          <w:bCs/>
        </w:rPr>
        <w:t>I</w:t>
      </w:r>
      <w:r w:rsidRPr="79AA52EB">
        <w:rPr>
          <w:rFonts w:ascii="Book Antiqua" w:eastAsia="Book Antiqua" w:hAnsi="Book Antiqua" w:cs="Book Antiqua"/>
          <w:b/>
          <w:bCs/>
        </w:rPr>
        <w:t>mplementation of race, ethnicity (including granular ethnicity), and language data standards</w:t>
      </w:r>
      <w:r w:rsidR="569D30D0" w:rsidRPr="79AA52EB">
        <w:rPr>
          <w:rFonts w:ascii="Book Antiqua" w:eastAsia="Book Antiqua" w:hAnsi="Book Antiqua" w:cs="Book Antiqua"/>
          <w:b/>
          <w:bCs/>
        </w:rPr>
        <w:t xml:space="preserve"> </w:t>
      </w:r>
      <w:proofErr w:type="gramStart"/>
      <w:r w:rsidR="569D30D0" w:rsidRPr="79AA52EB">
        <w:rPr>
          <w:rFonts w:ascii="Book Antiqua" w:eastAsia="Book Antiqua" w:hAnsi="Book Antiqua" w:cs="Book Antiqua"/>
          <w:b/>
          <w:bCs/>
        </w:rPr>
        <w:t>is</w:t>
      </w:r>
      <w:proofErr w:type="gramEnd"/>
      <w:r w:rsidR="569D30D0" w:rsidRPr="79AA52EB">
        <w:rPr>
          <w:rFonts w:ascii="Book Antiqua" w:eastAsia="Book Antiqua" w:hAnsi="Book Antiqua" w:cs="Book Antiqua"/>
          <w:b/>
          <w:bCs/>
        </w:rPr>
        <w:t xml:space="preserve"> recommended</w:t>
      </w:r>
      <w:r w:rsidRPr="79AA52EB">
        <w:rPr>
          <w:rFonts w:ascii="Book Antiqua" w:eastAsia="Book Antiqua" w:hAnsi="Book Antiqua" w:cs="Book Antiqua"/>
          <w:b/>
          <w:bCs/>
        </w:rPr>
        <w:t xml:space="preserve"> by January 1, 2024 and then disability, sexual orientation, gender identity, and sex data standards by January 1, 2025.</w:t>
      </w:r>
    </w:p>
    <w:p w14:paraId="2EC406C8" w14:textId="29C15B70" w:rsidR="46254E66" w:rsidRDefault="46254E66" w:rsidP="46254E66">
      <w:pPr>
        <w:rPr>
          <w:rFonts w:ascii="Book Antiqua" w:eastAsia="Book Antiqua" w:hAnsi="Book Antiqua" w:cs="Book Antiqua"/>
          <w:b/>
          <w:bCs/>
        </w:rPr>
      </w:pPr>
    </w:p>
    <w:p w14:paraId="655BE665" w14:textId="2BDFE762" w:rsidR="2CBF324D" w:rsidRDefault="2CBF324D" w:rsidP="46254E66">
      <w:pPr>
        <w:rPr>
          <w:rFonts w:ascii="Book Antiqua" w:eastAsia="Book Antiqua" w:hAnsi="Book Antiqua" w:cs="Book Antiqua"/>
        </w:rPr>
      </w:pPr>
      <w:r w:rsidRPr="18D29511">
        <w:rPr>
          <w:rFonts w:ascii="Book Antiqua" w:eastAsia="Book Antiqua" w:hAnsi="Book Antiqua" w:cs="Book Antiqua"/>
        </w:rPr>
        <w:t xml:space="preserve">Q: Can </w:t>
      </w:r>
      <w:r w:rsidR="00CD7AFF" w:rsidRPr="18D29511">
        <w:rPr>
          <w:rFonts w:ascii="Book Antiqua" w:eastAsia="Book Antiqua" w:hAnsi="Book Antiqua" w:cs="Book Antiqua"/>
        </w:rPr>
        <w:t>there be</w:t>
      </w:r>
      <w:r w:rsidRPr="18D29511">
        <w:rPr>
          <w:rFonts w:ascii="Book Antiqua" w:eastAsia="Book Antiqua" w:hAnsi="Book Antiqua" w:cs="Book Antiqua"/>
        </w:rPr>
        <w:t xml:space="preserve"> flexibility in how questions are asked to collect these data </w:t>
      </w:r>
      <w:proofErr w:type="gramStart"/>
      <w:r w:rsidRPr="18D29511">
        <w:rPr>
          <w:rFonts w:ascii="Book Antiqua" w:eastAsia="Book Antiqua" w:hAnsi="Book Antiqua" w:cs="Book Antiqua"/>
        </w:rPr>
        <w:t>in order to</w:t>
      </w:r>
      <w:proofErr w:type="gramEnd"/>
      <w:r w:rsidRPr="18D29511">
        <w:rPr>
          <w:rFonts w:ascii="Book Antiqua" w:eastAsia="Book Antiqua" w:hAnsi="Book Antiqua" w:cs="Book Antiqua"/>
        </w:rPr>
        <w:t xml:space="preserve"> allow for the utilization of existing workflows?  </w:t>
      </w:r>
    </w:p>
    <w:p w14:paraId="7951AB80" w14:textId="7EBD7F96" w:rsidR="2CBF324D" w:rsidRDefault="2CBF324D" w:rsidP="46254E66">
      <w:pPr>
        <w:rPr>
          <w:rFonts w:ascii="Book Antiqua" w:eastAsia="Book Antiqua" w:hAnsi="Book Antiqua" w:cs="Book Antiqua"/>
        </w:rPr>
      </w:pPr>
      <w:r w:rsidRPr="18D29511">
        <w:rPr>
          <w:rFonts w:ascii="Book Antiqua" w:eastAsia="Book Antiqua" w:hAnsi="Book Antiqua" w:cs="Book Antiqua"/>
          <w:b/>
          <w:bCs/>
        </w:rPr>
        <w:t>A: Organizations should aim to align with the recommended data standards, including question language</w:t>
      </w:r>
      <w:r w:rsidR="7A979697" w:rsidRPr="18D29511">
        <w:rPr>
          <w:rFonts w:ascii="Book Antiqua" w:eastAsia="Book Antiqua" w:hAnsi="Book Antiqua" w:cs="Book Antiqua"/>
          <w:b/>
          <w:bCs/>
        </w:rPr>
        <w:t>.</w:t>
      </w:r>
    </w:p>
    <w:p w14:paraId="4D683B50" w14:textId="3526D058" w:rsidR="46254E66" w:rsidRDefault="46254E66" w:rsidP="46254E66">
      <w:pPr>
        <w:rPr>
          <w:rFonts w:ascii="Book Antiqua" w:eastAsia="Book Antiqua" w:hAnsi="Book Antiqua" w:cs="Book Antiqua"/>
        </w:rPr>
      </w:pPr>
    </w:p>
    <w:p w14:paraId="54022E60" w14:textId="230C2284" w:rsidR="5BFC17E0" w:rsidRDefault="5BFC17E0" w:rsidP="46254E66">
      <w:pPr>
        <w:rPr>
          <w:rFonts w:ascii="Book Antiqua" w:eastAsia="Book Antiqua" w:hAnsi="Book Antiqua" w:cs="Book Antiqua"/>
        </w:rPr>
      </w:pPr>
      <w:r w:rsidRPr="18D29511">
        <w:rPr>
          <w:rFonts w:ascii="Book Antiqua" w:eastAsia="Book Antiqua" w:hAnsi="Book Antiqua" w:cs="Book Antiqua"/>
        </w:rPr>
        <w:t>Q:</w:t>
      </w:r>
      <w:r w:rsidR="567B529B" w:rsidRPr="18D29511">
        <w:rPr>
          <w:rFonts w:ascii="Book Antiqua" w:eastAsia="Book Antiqua" w:hAnsi="Book Antiqua" w:cs="Book Antiqua"/>
        </w:rPr>
        <w:t xml:space="preserve"> </w:t>
      </w:r>
      <w:r w:rsidR="7BFD5EE8" w:rsidRPr="18D29511">
        <w:rPr>
          <w:rFonts w:ascii="Book Antiqua" w:eastAsia="Book Antiqua" w:hAnsi="Book Antiqua" w:cs="Book Antiqua"/>
        </w:rPr>
        <w:t>Can</w:t>
      </w:r>
      <w:r w:rsidR="00CD7AFF" w:rsidRPr="18D29511">
        <w:rPr>
          <w:rFonts w:ascii="Book Antiqua" w:eastAsia="Book Antiqua" w:hAnsi="Book Antiqua" w:cs="Book Antiqua"/>
        </w:rPr>
        <w:t xml:space="preserve"> </w:t>
      </w:r>
      <w:r w:rsidR="7AF3BBD9" w:rsidRPr="18D29511">
        <w:rPr>
          <w:rFonts w:ascii="Book Antiqua" w:eastAsia="Book Antiqua" w:hAnsi="Book Antiqua" w:cs="Book Antiqua"/>
        </w:rPr>
        <w:t>the Taskforce</w:t>
      </w:r>
      <w:r w:rsidR="567B529B" w:rsidRPr="18D29511">
        <w:rPr>
          <w:rFonts w:ascii="Book Antiqua" w:eastAsia="Book Antiqua" w:hAnsi="Book Antiqua" w:cs="Book Antiqua"/>
        </w:rPr>
        <w:t xml:space="preserve"> specify a recommended frequency of data collection and/or validation for each data standard?</w:t>
      </w:r>
    </w:p>
    <w:p w14:paraId="069332D5" w14:textId="79E1A12D" w:rsidR="5BFC17E0" w:rsidRPr="0075578C" w:rsidRDefault="5BFC17E0" w:rsidP="46254E66">
      <w:pPr>
        <w:rPr>
          <w:rFonts w:ascii="Book Antiqua" w:eastAsia="Book Antiqua" w:hAnsi="Book Antiqua" w:cs="Book Antiqua"/>
          <w:b/>
          <w:bCs/>
        </w:rPr>
      </w:pPr>
      <w:r w:rsidRPr="18D29511">
        <w:rPr>
          <w:rFonts w:ascii="Book Antiqua" w:eastAsia="Book Antiqua" w:hAnsi="Book Antiqua" w:cs="Book Antiqua"/>
          <w:b/>
          <w:bCs/>
        </w:rPr>
        <w:t>A:</w:t>
      </w:r>
      <w:r w:rsidR="12E703F4" w:rsidRPr="18D29511">
        <w:rPr>
          <w:rFonts w:ascii="Book Antiqua" w:eastAsia="Book Antiqua" w:hAnsi="Book Antiqua" w:cs="Book Antiqua"/>
          <w:b/>
          <w:bCs/>
        </w:rPr>
        <w:t xml:space="preserve"> </w:t>
      </w:r>
      <w:r w:rsidR="5C997D2A" w:rsidRPr="18D29511">
        <w:rPr>
          <w:rFonts w:ascii="Book Antiqua" w:eastAsia="Book Antiqua" w:hAnsi="Book Antiqua" w:cs="Book Antiqua"/>
          <w:b/>
          <w:bCs/>
        </w:rPr>
        <w:t>The Taskforce</w:t>
      </w:r>
      <w:r w:rsidR="00CD7AFF" w:rsidRPr="18D29511">
        <w:rPr>
          <w:rFonts w:ascii="Book Antiqua" w:eastAsia="Book Antiqua" w:hAnsi="Book Antiqua" w:cs="Book Antiqua"/>
          <w:b/>
          <w:bCs/>
        </w:rPr>
        <w:t xml:space="preserve"> </w:t>
      </w:r>
      <w:r w:rsidR="12E703F4" w:rsidRPr="18D29511">
        <w:rPr>
          <w:rFonts w:ascii="Book Antiqua" w:eastAsia="Book Antiqua" w:hAnsi="Book Antiqua" w:cs="Book Antiqua"/>
          <w:b/>
          <w:bCs/>
        </w:rPr>
        <w:t xml:space="preserve">recommends that these data be collected (or validated) at least annually, with the potential for greater frequency for </w:t>
      </w:r>
      <w:proofErr w:type="gramStart"/>
      <w:r w:rsidR="12E703F4" w:rsidRPr="18D29511">
        <w:rPr>
          <w:rFonts w:ascii="Book Antiqua" w:eastAsia="Book Antiqua" w:hAnsi="Book Antiqua" w:cs="Book Antiqua"/>
          <w:b/>
          <w:bCs/>
        </w:rPr>
        <w:t>particular data</w:t>
      </w:r>
      <w:proofErr w:type="gramEnd"/>
      <w:r w:rsidR="12E703F4" w:rsidRPr="18D29511">
        <w:rPr>
          <w:rFonts w:ascii="Book Antiqua" w:eastAsia="Book Antiqua" w:hAnsi="Book Antiqua" w:cs="Book Antiqua"/>
          <w:b/>
          <w:bCs/>
        </w:rPr>
        <w:t xml:space="preserve"> standards at the discretion of the payer or provider organization. </w:t>
      </w:r>
    </w:p>
    <w:p w14:paraId="09A8953A" w14:textId="38989568" w:rsidR="46254E66" w:rsidRDefault="46254E66" w:rsidP="46254E66">
      <w:pPr>
        <w:rPr>
          <w:rFonts w:ascii="Book Antiqua" w:eastAsia="Book Antiqua" w:hAnsi="Book Antiqua" w:cs="Book Antiqua"/>
        </w:rPr>
      </w:pPr>
    </w:p>
    <w:p w14:paraId="5DD11BAF" w14:textId="7CB00639" w:rsidR="4B27C4B6" w:rsidRDefault="1803860C" w:rsidP="4B27C4B6">
      <w:pPr>
        <w:rPr>
          <w:rFonts w:ascii="Book Antiqua" w:eastAsia="Book Antiqua" w:hAnsi="Book Antiqua" w:cs="Book Antiqua"/>
          <w:color w:val="000000" w:themeColor="text1"/>
        </w:rPr>
      </w:pPr>
      <w:r w:rsidRPr="72246D61">
        <w:rPr>
          <w:rFonts w:ascii="Book Antiqua" w:eastAsia="Book Antiqua" w:hAnsi="Book Antiqua" w:cs="Book Antiqua"/>
          <w:color w:val="000000" w:themeColor="text1"/>
        </w:rPr>
        <w:lastRenderedPageBreak/>
        <w:t xml:space="preserve">Q: </w:t>
      </w:r>
      <w:r w:rsidR="62CF7C92" w:rsidRPr="72246D61">
        <w:rPr>
          <w:rFonts w:ascii="Book Antiqua" w:eastAsia="Book Antiqua" w:hAnsi="Book Antiqua" w:cs="Book Antiqua"/>
          <w:color w:val="000000" w:themeColor="text1"/>
        </w:rPr>
        <w:t>Are</w:t>
      </w:r>
      <w:r w:rsidRPr="72246D61">
        <w:rPr>
          <w:rFonts w:ascii="Book Antiqua" w:eastAsia="Book Antiqua" w:hAnsi="Book Antiqua" w:cs="Book Antiqua"/>
          <w:color w:val="000000" w:themeColor="text1"/>
        </w:rPr>
        <w:t xml:space="preserve"> other data </w:t>
      </w:r>
      <w:r w:rsidR="62CF7C92" w:rsidRPr="72246D61">
        <w:rPr>
          <w:rFonts w:ascii="Book Antiqua" w:eastAsia="Book Antiqua" w:hAnsi="Book Antiqua" w:cs="Book Antiqua"/>
          <w:color w:val="000000" w:themeColor="text1"/>
        </w:rPr>
        <w:t>allowed</w:t>
      </w:r>
      <w:r w:rsidRPr="72246D61">
        <w:rPr>
          <w:rFonts w:ascii="Book Antiqua" w:eastAsia="Book Antiqua" w:hAnsi="Book Antiqua" w:cs="Book Antiqua"/>
          <w:color w:val="000000" w:themeColor="text1"/>
        </w:rPr>
        <w:t xml:space="preserve"> to fulfill collection against these standards (e.g., EOHHS-collected at enrollment, provider EMR data, or </w:t>
      </w:r>
      <w:r w:rsidR="3C68C9D2" w:rsidRPr="72246D61">
        <w:rPr>
          <w:rFonts w:ascii="Book Antiqua" w:eastAsia="Book Antiqua" w:hAnsi="Book Antiqua" w:cs="Book Antiqua"/>
          <w:color w:val="000000" w:themeColor="text1"/>
        </w:rPr>
        <w:t>p</w:t>
      </w:r>
      <w:r w:rsidRPr="72246D61">
        <w:rPr>
          <w:rFonts w:ascii="Book Antiqua" w:eastAsia="Book Antiqua" w:hAnsi="Book Antiqua" w:cs="Book Antiqua"/>
          <w:color w:val="000000" w:themeColor="text1"/>
        </w:rPr>
        <w:t>lan claims data on diagnoses/conditions)</w:t>
      </w:r>
      <w:r w:rsidR="723DAF2F" w:rsidRPr="72246D61">
        <w:rPr>
          <w:rFonts w:ascii="Book Antiqua" w:eastAsia="Book Antiqua" w:hAnsi="Book Antiqua" w:cs="Book Antiqua"/>
          <w:color w:val="000000" w:themeColor="text1"/>
        </w:rPr>
        <w:t>?</w:t>
      </w:r>
      <w:r w:rsidRPr="72246D61">
        <w:rPr>
          <w:rFonts w:ascii="Book Antiqua" w:eastAsia="Book Antiqua" w:hAnsi="Book Antiqua" w:cs="Book Antiqua"/>
          <w:color w:val="000000" w:themeColor="text1"/>
        </w:rPr>
        <w:t xml:space="preserve"> </w:t>
      </w:r>
    </w:p>
    <w:p w14:paraId="25642DCC" w14:textId="54A5BC15" w:rsidR="008A30C2" w:rsidDel="001D4F1A" w:rsidRDefault="1803860C" w:rsidP="001D4F1A">
      <w:pPr>
        <w:rPr>
          <w:rFonts w:ascii="Book Antiqua" w:eastAsia="Book Antiqua" w:hAnsi="Book Antiqua" w:cs="Book Antiqua"/>
          <w:b/>
          <w:bCs/>
          <w:color w:val="000000" w:themeColor="text1"/>
        </w:rPr>
      </w:pPr>
      <w:r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A: </w:t>
      </w:r>
      <w:r w:rsidR="68C27728" w:rsidRPr="79AA52EB">
        <w:rPr>
          <w:rFonts w:ascii="Book Antiqua" w:eastAsia="Book Antiqua" w:hAnsi="Book Antiqua" w:cs="Book Antiqua"/>
          <w:b/>
          <w:bCs/>
          <w:color w:val="000000" w:themeColor="text1"/>
        </w:rPr>
        <w:t>The Taskforce</w:t>
      </w:r>
      <w:r w:rsidR="4CF74E22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recommends</w:t>
      </w:r>
      <w:r w:rsidR="4A8B72BE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that</w:t>
      </w:r>
      <w:r w:rsidR="49947E77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previously collected data, which may have used different question and data standards, should initially be used to populate fields against these standards, but in the future</w:t>
      </w:r>
      <w:r w:rsidR="4100DFBC" w:rsidRPr="79AA52EB">
        <w:rPr>
          <w:rFonts w:ascii="Book Antiqua" w:eastAsia="Book Antiqua" w:hAnsi="Book Antiqua" w:cs="Book Antiqua"/>
          <w:b/>
          <w:bCs/>
          <w:color w:val="000000" w:themeColor="text1"/>
        </w:rPr>
        <w:t>,</w:t>
      </w:r>
      <w:r w:rsidR="49947E77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data should be self-reported using the prescribed standards.</w:t>
      </w:r>
      <w:r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="233851A7" w:rsidRPr="79AA52EB">
        <w:rPr>
          <w:rFonts w:ascii="Book Antiqua" w:eastAsia="Book Antiqua" w:hAnsi="Book Antiqua" w:cs="Book Antiqua"/>
          <w:b/>
          <w:bCs/>
          <w:color w:val="000000" w:themeColor="text1"/>
        </w:rPr>
        <w:t>Additional data sources should be used only when the provider or plan has been unable to directly collect patient/member self-reported data.</w:t>
      </w:r>
      <w:r w:rsidR="33CA5DC5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These additional data sources may include</w:t>
      </w:r>
      <w:r w:rsidR="73A9E1BF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the</w:t>
      </w:r>
      <w:r w:rsidR="33CA5DC5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 Massachusetts Immuni</w:t>
      </w:r>
      <w:r w:rsidR="0DA0C997" w:rsidRPr="79AA52EB">
        <w:rPr>
          <w:rFonts w:ascii="Book Antiqua" w:eastAsia="Book Antiqua" w:hAnsi="Book Antiqua" w:cs="Book Antiqua"/>
          <w:b/>
          <w:bCs/>
          <w:color w:val="000000" w:themeColor="text1"/>
        </w:rPr>
        <w:t>zations Information Syst</w:t>
      </w:r>
      <w:r w:rsidR="61F391A0" w:rsidRPr="79AA52EB">
        <w:rPr>
          <w:rFonts w:ascii="Book Antiqua" w:eastAsia="Book Antiqua" w:hAnsi="Book Antiqua" w:cs="Book Antiqua"/>
          <w:b/>
          <w:bCs/>
          <w:color w:val="000000" w:themeColor="text1"/>
        </w:rPr>
        <w:t>em</w:t>
      </w:r>
      <w:r w:rsidR="776AA812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.  However, longer-term use of these other sources should be limited to those that can be confirmed to </w:t>
      </w:r>
      <w:r w:rsidR="0FE0EE18"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have been collected through patient/member self-report. </w:t>
      </w:r>
    </w:p>
    <w:p w14:paraId="35AC22BA" w14:textId="6D87453F" w:rsidR="4B27C4B6" w:rsidRDefault="1803860C" w:rsidP="001D4F1A">
      <w:pPr>
        <w:rPr>
          <w:rFonts w:ascii="Book Antiqua" w:eastAsia="Book Antiqua" w:hAnsi="Book Antiqua" w:cs="Book Antiqua"/>
          <w:b/>
          <w:bCs/>
          <w:color w:val="000000" w:themeColor="text1"/>
        </w:rPr>
      </w:pPr>
      <w:r w:rsidRPr="79AA52EB">
        <w:rPr>
          <w:rFonts w:ascii="Book Antiqua" w:eastAsia="Book Antiqua" w:hAnsi="Book Antiqua" w:cs="Book Antiqua"/>
          <w:b/>
          <w:bCs/>
          <w:color w:val="000000" w:themeColor="text1"/>
        </w:rPr>
        <w:t xml:space="preserve">Additionally, please see the Taskforce’s final accountability recommendations for more information on recommended sources when health equity data are being used for accountability purposes. </w:t>
      </w:r>
    </w:p>
    <w:p w14:paraId="3AB2B0F0" w14:textId="03F9C55C" w:rsidR="4B27C4B6" w:rsidRDefault="4B27C4B6" w:rsidP="4B27C4B6">
      <w:pPr>
        <w:rPr>
          <w:rFonts w:ascii="Book Antiqua" w:eastAsia="Book Antiqua" w:hAnsi="Book Antiqua" w:cs="Book Antiqua"/>
          <w:sz w:val="28"/>
          <w:szCs w:val="28"/>
        </w:rPr>
      </w:pPr>
    </w:p>
    <w:p w14:paraId="7627A4DA" w14:textId="25D768E3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4B27C4B6">
        <w:rPr>
          <w:rFonts w:ascii="Book Antiqua" w:eastAsia="Book Antiqua" w:hAnsi="Book Antiqua" w:cs="Book Antiqua"/>
          <w:color w:val="000000" w:themeColor="text1"/>
        </w:rPr>
        <w:t>Q</w:t>
      </w:r>
      <w:r w:rsidRPr="0AAC5B77">
        <w:rPr>
          <w:rFonts w:ascii="Book Antiqua" w:eastAsia="Book Antiqua" w:hAnsi="Book Antiqua" w:cs="Book Antiqua"/>
          <w:color w:val="000000" w:themeColor="text1"/>
        </w:rPr>
        <w:t>:</w:t>
      </w:r>
      <w:r w:rsidRPr="4B27C4B6" w:rsidDel="00925AB1">
        <w:rPr>
          <w:rFonts w:ascii="Book Antiqua" w:eastAsia="Book Antiqua" w:hAnsi="Book Antiqua" w:cs="Book Antiqua"/>
          <w:color w:val="000000" w:themeColor="text1"/>
        </w:rPr>
        <w:t xml:space="preserve"> </w:t>
      </w:r>
      <w:r w:rsidRPr="4B27C4B6">
        <w:rPr>
          <w:rFonts w:ascii="Book Antiqua" w:eastAsia="Book Antiqua" w:hAnsi="Book Antiqua" w:cs="Book Antiqua"/>
          <w:color w:val="000000" w:themeColor="text1"/>
        </w:rPr>
        <w:t xml:space="preserve">How should conflicting patient-reported answers from different sources be handled since data sharing between payers and providers is recommended? </w:t>
      </w:r>
    </w:p>
    <w:p w14:paraId="45E2B93F" w14:textId="7BC89737" w:rsidR="4B27C4B6" w:rsidRDefault="4B27C4B6" w:rsidP="4B27C4B6">
      <w:pPr>
        <w:rPr>
          <w:rFonts w:ascii="Book Antiqua" w:eastAsia="Book Antiqua" w:hAnsi="Book Antiqua" w:cs="Book Antiqua"/>
          <w:b/>
          <w:bCs/>
          <w:color w:val="000000" w:themeColor="text1"/>
        </w:rPr>
      </w:pP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A: Organizations should create their own data hierarchies to determine which data take precedence based on factors such as source, recency, and method of obtainment, among others. </w:t>
      </w:r>
    </w:p>
    <w:p w14:paraId="741CAD3D" w14:textId="0E7941A1" w:rsidR="4B27C4B6" w:rsidRDefault="4B27C4B6" w:rsidP="79AA52EB">
      <w:pPr>
        <w:rPr>
          <w:rFonts w:ascii="Book Antiqua" w:eastAsia="Book Antiqua" w:hAnsi="Book Antiqua" w:cs="Book Antiqua"/>
          <w:sz w:val="28"/>
          <w:szCs w:val="28"/>
        </w:rPr>
      </w:pPr>
    </w:p>
    <w:p w14:paraId="4949A90E" w14:textId="0ED95342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18D29511">
        <w:rPr>
          <w:rFonts w:ascii="Book Antiqua" w:eastAsia="Book Antiqua" w:hAnsi="Book Antiqua" w:cs="Book Antiqua"/>
          <w:color w:val="000000" w:themeColor="text1"/>
        </w:rPr>
        <w:t>Q: Will the state apply the label of ‘other’ to any categorization not exactly aligned with the state’s ethnicity classification?</w:t>
      </w:r>
      <w:r w:rsidR="005134B4" w:rsidRPr="18D29511">
        <w:rPr>
          <w:rFonts w:ascii="Book Antiqua" w:eastAsia="Book Antiqua" w:hAnsi="Book Antiqua" w:cs="Book Antiqua"/>
          <w:color w:val="000000" w:themeColor="text1"/>
        </w:rPr>
        <w:t xml:space="preserve"> </w:t>
      </w:r>
      <w:r w:rsidRPr="18D29511">
        <w:rPr>
          <w:rFonts w:ascii="Book Antiqua" w:eastAsia="Book Antiqua" w:hAnsi="Book Antiqua" w:cs="Book Antiqua"/>
          <w:color w:val="000000" w:themeColor="text1"/>
        </w:rPr>
        <w:t xml:space="preserve"> If so, that will limit disaggregated information.</w:t>
      </w:r>
    </w:p>
    <w:p w14:paraId="1339856A" w14:textId="52EA0226" w:rsidR="4B27C4B6" w:rsidRDefault="4B27C4B6" w:rsidP="4B27C4B6">
      <w:pPr>
        <w:rPr>
          <w:rFonts w:ascii="Book Antiqua" w:eastAsia="Book Antiqua" w:hAnsi="Book Antiqua" w:cs="Book Antiqua"/>
          <w:b/>
          <w:bCs/>
          <w:color w:val="000000" w:themeColor="text1"/>
        </w:rPr>
      </w:pP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A: These data standards are recommended minimum standards and do not represent standards that any values must ‘roll up’ to at the state level. </w:t>
      </w:r>
      <w:r w:rsidR="00BF4DB1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Collection of </w:t>
      </w:r>
      <w:r w:rsidR="00206F26">
        <w:rPr>
          <w:rFonts w:ascii="Book Antiqua" w:eastAsia="Book Antiqua" w:hAnsi="Book Antiqua" w:cs="Book Antiqua"/>
          <w:b/>
          <w:bCs/>
          <w:color w:val="000000" w:themeColor="text1"/>
        </w:rPr>
        <w:t xml:space="preserve">ethnicity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values beyond those in the minimum recommended standards </w:t>
      </w:r>
      <w:r w:rsidR="003B7DD4">
        <w:rPr>
          <w:rFonts w:ascii="Book Antiqua" w:eastAsia="Book Antiqua" w:hAnsi="Book Antiqua" w:cs="Book Antiqua"/>
          <w:b/>
          <w:bCs/>
          <w:color w:val="000000" w:themeColor="text1"/>
        </w:rPr>
        <w:t xml:space="preserve">to meet an individual organization’s needs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>is welcomed and encouraged.</w:t>
      </w:r>
    </w:p>
    <w:p w14:paraId="0B56C595" w14:textId="6EC1AB4C" w:rsidR="4B27C4B6" w:rsidRDefault="4B27C4B6" w:rsidP="4B27C4B6">
      <w:pPr>
        <w:rPr>
          <w:rFonts w:ascii="Book Antiqua" w:eastAsia="Book Antiqua" w:hAnsi="Book Antiqua" w:cs="Book Antiqua"/>
          <w:sz w:val="28"/>
          <w:szCs w:val="28"/>
        </w:rPr>
      </w:pPr>
    </w:p>
    <w:p w14:paraId="4BB4A0FF" w14:textId="31AE5BB1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4B27C4B6" w:rsidDel="005D28FE">
        <w:rPr>
          <w:rFonts w:ascii="Book Antiqua" w:eastAsia="Book Antiqua" w:hAnsi="Book Antiqua" w:cs="Book Antiqua"/>
          <w:color w:val="000000" w:themeColor="text1"/>
        </w:rPr>
        <w:t xml:space="preserve">Q: </w:t>
      </w:r>
      <w:r w:rsidR="005D28FE" w:rsidRPr="0AAC5B77">
        <w:rPr>
          <w:rFonts w:ascii="Book Antiqua" w:eastAsia="Book Antiqua" w:hAnsi="Book Antiqua" w:cs="Book Antiqua"/>
          <w:color w:val="000000" w:themeColor="text1"/>
        </w:rPr>
        <w:t>May</w:t>
      </w:r>
      <w:r w:rsidR="005D28FE">
        <w:rPr>
          <w:rFonts w:ascii="Book Antiqua" w:eastAsia="Book Antiqua" w:hAnsi="Book Antiqua" w:cs="Book Antiqua"/>
          <w:color w:val="000000" w:themeColor="text1"/>
        </w:rPr>
        <w:t xml:space="preserve"> individual</w:t>
      </w:r>
      <w:r w:rsidRPr="4B27C4B6">
        <w:rPr>
          <w:rFonts w:ascii="Book Antiqua" w:eastAsia="Book Antiqua" w:hAnsi="Book Antiqua" w:cs="Book Antiqua"/>
          <w:color w:val="000000" w:themeColor="text1"/>
        </w:rPr>
        <w:t xml:space="preserve"> </w:t>
      </w:r>
      <w:r w:rsidRPr="0AAC5B77">
        <w:rPr>
          <w:rFonts w:ascii="Book Antiqua" w:eastAsia="Book Antiqua" w:hAnsi="Book Antiqua" w:cs="Book Antiqua"/>
          <w:color w:val="000000" w:themeColor="text1"/>
        </w:rPr>
        <w:t>pay</w:t>
      </w:r>
      <w:r w:rsidR="005D28FE" w:rsidRPr="0AAC5B77">
        <w:rPr>
          <w:rFonts w:ascii="Book Antiqua" w:eastAsia="Book Antiqua" w:hAnsi="Book Antiqua" w:cs="Book Antiqua"/>
          <w:color w:val="000000" w:themeColor="text1"/>
        </w:rPr>
        <w:t>e</w:t>
      </w:r>
      <w:r w:rsidRPr="0AAC5B77">
        <w:rPr>
          <w:rFonts w:ascii="Book Antiqua" w:eastAsia="Book Antiqua" w:hAnsi="Book Antiqua" w:cs="Book Antiqua"/>
          <w:color w:val="000000" w:themeColor="text1"/>
        </w:rPr>
        <w:t>rs</w:t>
      </w:r>
      <w:r w:rsidRPr="4B27C4B6">
        <w:rPr>
          <w:rFonts w:ascii="Book Antiqua" w:eastAsia="Book Antiqua" w:hAnsi="Book Antiqua" w:cs="Book Antiqua"/>
          <w:color w:val="000000" w:themeColor="text1"/>
        </w:rPr>
        <w:t xml:space="preserve"> and providers</w:t>
      </w:r>
      <w:r w:rsidRPr="4B27C4B6" w:rsidDel="005D28FE">
        <w:rPr>
          <w:rFonts w:ascii="Book Antiqua" w:eastAsia="Book Antiqua" w:hAnsi="Book Antiqua" w:cs="Book Antiqua"/>
          <w:color w:val="000000" w:themeColor="text1"/>
        </w:rPr>
        <w:t xml:space="preserve"> </w:t>
      </w:r>
      <w:r w:rsidRPr="4B27C4B6">
        <w:rPr>
          <w:rFonts w:ascii="Book Antiqua" w:eastAsia="Book Antiqua" w:hAnsi="Book Antiqua" w:cs="Book Antiqua"/>
          <w:color w:val="000000" w:themeColor="text1"/>
        </w:rPr>
        <w:t>individually supplement the required granular ethnicity by adding additional granular ethnicities that align with extant data standards (e.g., HL7)</w:t>
      </w:r>
      <w:r w:rsidR="00866051">
        <w:rPr>
          <w:rFonts w:ascii="Book Antiqua" w:eastAsia="Book Antiqua" w:hAnsi="Book Antiqua" w:cs="Book Antiqua"/>
          <w:color w:val="000000" w:themeColor="text1"/>
        </w:rPr>
        <w:t xml:space="preserve"> or currently customized ethnicity categories</w:t>
      </w:r>
      <w:r w:rsidR="00866051" w:rsidRPr="0AAC5B77">
        <w:rPr>
          <w:rFonts w:ascii="Book Antiqua" w:eastAsia="Book Antiqua" w:hAnsi="Book Antiqua" w:cs="Book Antiqua"/>
          <w:color w:val="000000" w:themeColor="text1"/>
        </w:rPr>
        <w:t>?</w:t>
      </w:r>
    </w:p>
    <w:p w14:paraId="146005C0" w14:textId="3FFF1452" w:rsidR="4B27C4B6" w:rsidRDefault="4B27C4B6" w:rsidP="4B27C4B6">
      <w:pPr>
        <w:rPr>
          <w:rFonts w:ascii="Book Antiqua" w:eastAsia="Book Antiqua" w:hAnsi="Book Antiqua" w:cs="Book Antiqua"/>
          <w:b/>
          <w:bCs/>
        </w:rPr>
      </w:pP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A: </w:t>
      </w:r>
      <w:r w:rsidR="00AD762D">
        <w:rPr>
          <w:rFonts w:ascii="Book Antiqua" w:eastAsia="Book Antiqua" w:hAnsi="Book Antiqua" w:cs="Book Antiqua"/>
          <w:b/>
          <w:bCs/>
          <w:color w:val="000000" w:themeColor="text1"/>
        </w:rPr>
        <w:t xml:space="preserve">Yes. 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The </w:t>
      </w:r>
      <w:r w:rsidR="00AD762D">
        <w:rPr>
          <w:rFonts w:ascii="Book Antiqua" w:eastAsia="Book Antiqua" w:hAnsi="Book Antiqua" w:cs="Book Antiqua"/>
          <w:b/>
          <w:bCs/>
          <w:color w:val="000000" w:themeColor="text1"/>
        </w:rPr>
        <w:t xml:space="preserve">Massachusetts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Superset </w:t>
      </w:r>
      <w:r w:rsidR="00E07E36">
        <w:rPr>
          <w:rFonts w:ascii="Book Antiqua" w:eastAsia="Book Antiqua" w:hAnsi="Book Antiqua" w:cs="Book Antiqua"/>
          <w:b/>
          <w:bCs/>
          <w:color w:val="000000" w:themeColor="text1"/>
        </w:rPr>
        <w:t>is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 a minimum standard for granular ethnicity data collection. </w:t>
      </w:r>
      <w:r w:rsidR="00BF4DB1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>Organizations are welcome and encouraged to collect additional granular ethnicities as relevant for the populations they serve.</w:t>
      </w:r>
    </w:p>
    <w:p w14:paraId="00BFF17B" w14:textId="60889875" w:rsidR="4B27C4B6" w:rsidRDefault="4B27C4B6" w:rsidP="4B27C4B6">
      <w:pPr>
        <w:rPr>
          <w:rFonts w:ascii="Book Antiqua" w:eastAsia="Book Antiqua" w:hAnsi="Book Antiqua" w:cs="Book Antiqua"/>
          <w:sz w:val="28"/>
          <w:szCs w:val="28"/>
        </w:rPr>
      </w:pPr>
    </w:p>
    <w:p w14:paraId="06E46D81" w14:textId="7540DAC5" w:rsidR="4B27C4B6" w:rsidRDefault="29AB2375" w:rsidP="4B27C4B6">
      <w:pPr>
        <w:rPr>
          <w:rFonts w:ascii="Book Antiqua" w:eastAsia="Book Antiqua" w:hAnsi="Book Antiqua" w:cs="Book Antiqua"/>
          <w:color w:val="000000" w:themeColor="text1"/>
        </w:rPr>
      </w:pPr>
      <w:r w:rsidRPr="3822C7D4">
        <w:rPr>
          <w:rFonts w:ascii="Book Antiqua" w:eastAsia="Book Antiqua" w:hAnsi="Book Antiqua" w:cs="Book Antiqua"/>
          <w:color w:val="000000" w:themeColor="text1"/>
        </w:rPr>
        <w:t xml:space="preserve">Q How do the draft </w:t>
      </w:r>
      <w:r w:rsidR="41CD5A75" w:rsidRPr="3822C7D4">
        <w:rPr>
          <w:rFonts w:ascii="Book Antiqua" w:eastAsia="Book Antiqua" w:hAnsi="Book Antiqua" w:cs="Book Antiqua"/>
          <w:color w:val="000000" w:themeColor="text1"/>
        </w:rPr>
        <w:t>data standards</w:t>
      </w:r>
      <w:r w:rsidRPr="3822C7D4">
        <w:rPr>
          <w:rFonts w:ascii="Book Antiqua" w:eastAsia="Book Antiqua" w:hAnsi="Book Antiqua" w:cs="Book Antiqua"/>
          <w:color w:val="000000" w:themeColor="text1"/>
        </w:rPr>
        <w:t xml:space="preserve"> affect our ability to collect a longer list of language response options or to ask additional language questions [e.g.</w:t>
      </w:r>
      <w:r w:rsidR="0C09C258" w:rsidRPr="3822C7D4">
        <w:rPr>
          <w:rFonts w:ascii="Book Antiqua" w:eastAsia="Book Antiqua" w:hAnsi="Book Antiqua" w:cs="Book Antiqua"/>
          <w:color w:val="000000" w:themeColor="text1"/>
        </w:rPr>
        <w:t>,</w:t>
      </w:r>
      <w:r w:rsidRPr="3822C7D4">
        <w:rPr>
          <w:rFonts w:ascii="Book Antiqua" w:eastAsia="Book Antiqua" w:hAnsi="Book Antiqua" w:cs="Book Antiqua"/>
          <w:color w:val="000000" w:themeColor="text1"/>
        </w:rPr>
        <w:t xml:space="preserve"> English proficiency, literacy, etc.]?</w:t>
      </w:r>
    </w:p>
    <w:p w14:paraId="3DC963EC" w14:textId="009579C7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lastRenderedPageBreak/>
        <w:t xml:space="preserve">A: These are minimum </w:t>
      </w:r>
      <w:r w:rsidR="0025277D">
        <w:rPr>
          <w:rFonts w:ascii="Book Antiqua" w:eastAsia="Book Antiqua" w:hAnsi="Book Antiqua" w:cs="Book Antiqua"/>
          <w:b/>
          <w:bCs/>
          <w:color w:val="000000" w:themeColor="text1"/>
        </w:rPr>
        <w:t xml:space="preserve">language 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>data standards</w:t>
      </w:r>
      <w:r w:rsidR="0025277D">
        <w:rPr>
          <w:rFonts w:ascii="Book Antiqua" w:eastAsia="Book Antiqua" w:hAnsi="Book Antiqua" w:cs="Book Antiqua"/>
          <w:b/>
          <w:bCs/>
          <w:color w:val="000000" w:themeColor="text1"/>
        </w:rPr>
        <w:t>.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="00BF4DB1">
        <w:rPr>
          <w:rFonts w:ascii="Book Antiqua" w:eastAsia="Book Antiqua" w:hAnsi="Book Antiqua" w:cs="Book Antiqua"/>
          <w:b/>
          <w:bCs/>
          <w:color w:val="000000" w:themeColor="text1"/>
        </w:rPr>
        <w:t xml:space="preserve"> </w:t>
      </w:r>
      <w:r w:rsidR="0025277D" w:rsidRPr="0AAC5B77">
        <w:rPr>
          <w:rFonts w:ascii="Book Antiqua" w:eastAsia="Book Antiqua" w:hAnsi="Book Antiqua" w:cs="Book Antiqua"/>
          <w:b/>
          <w:bCs/>
          <w:color w:val="000000" w:themeColor="text1"/>
        </w:rPr>
        <w:t>O</w:t>
      </w:r>
      <w:r w:rsidRPr="0AAC5B77">
        <w:rPr>
          <w:rFonts w:ascii="Book Antiqua" w:eastAsia="Book Antiqua" w:hAnsi="Book Antiqua" w:cs="Book Antiqua"/>
          <w:b/>
          <w:bCs/>
          <w:color w:val="000000" w:themeColor="text1"/>
        </w:rPr>
        <w:t>rganizations</w:t>
      </w:r>
      <w:r w:rsidRPr="4B27C4B6">
        <w:rPr>
          <w:rFonts w:ascii="Book Antiqua" w:eastAsia="Book Antiqua" w:hAnsi="Book Antiqua" w:cs="Book Antiqua"/>
          <w:b/>
          <w:bCs/>
          <w:color w:val="000000" w:themeColor="text1"/>
        </w:rPr>
        <w:t xml:space="preserve"> are welcome and encouraged to ask additional questions and/or collect additional response option values as relevant for the populations they serve.</w:t>
      </w:r>
    </w:p>
    <w:p w14:paraId="2B1AB11E" w14:textId="3FD421E2" w:rsidR="4B27C4B6" w:rsidRDefault="4B27C4B6" w:rsidP="4B27C4B6">
      <w:pPr>
        <w:rPr>
          <w:rFonts w:ascii="Book Antiqua" w:eastAsia="Book Antiqua" w:hAnsi="Book Antiqua" w:cs="Book Antiqua"/>
          <w:sz w:val="28"/>
          <w:szCs w:val="28"/>
        </w:rPr>
      </w:pPr>
    </w:p>
    <w:p w14:paraId="18CE7648" w14:textId="21093571" w:rsidR="4B27C4B6" w:rsidRDefault="4B27C4B6" w:rsidP="4B27C4B6">
      <w:pPr>
        <w:rPr>
          <w:rFonts w:ascii="Book Antiqua" w:eastAsia="Book Antiqua" w:hAnsi="Book Antiqua" w:cs="Book Antiqua"/>
          <w:color w:val="000000" w:themeColor="text1"/>
        </w:rPr>
      </w:pPr>
      <w:r w:rsidRPr="4B27C4B6">
        <w:rPr>
          <w:rFonts w:ascii="Book Antiqua" w:eastAsia="Book Antiqua" w:hAnsi="Book Antiqua" w:cs="Book Antiqua"/>
        </w:rPr>
        <w:t xml:space="preserve">Q:  </w:t>
      </w:r>
      <w:r w:rsidR="005D2DC3" w:rsidRPr="0AAC5B77">
        <w:rPr>
          <w:rFonts w:ascii="Book Antiqua" w:eastAsia="Book Antiqua" w:hAnsi="Book Antiqua" w:cs="Book Antiqua"/>
        </w:rPr>
        <w:t>H</w:t>
      </w:r>
      <w:r w:rsidRPr="0AAC5B77">
        <w:rPr>
          <w:rFonts w:ascii="Book Antiqua" w:eastAsia="Book Antiqua" w:hAnsi="Book Antiqua" w:cs="Book Antiqua"/>
        </w:rPr>
        <w:t>ow</w:t>
      </w:r>
      <w:r w:rsidRPr="4B27C4B6">
        <w:rPr>
          <w:rFonts w:ascii="Book Antiqua" w:eastAsia="Book Antiqua" w:hAnsi="Book Antiqua" w:cs="Book Antiqua"/>
        </w:rPr>
        <w:t xml:space="preserve"> </w:t>
      </w:r>
      <w:r w:rsidR="005D2DC3">
        <w:rPr>
          <w:rFonts w:ascii="Book Antiqua" w:eastAsia="Book Antiqua" w:hAnsi="Book Antiqua" w:cs="Book Antiqua"/>
        </w:rPr>
        <w:t xml:space="preserve">should </w:t>
      </w:r>
      <w:r w:rsidR="005D2DC3" w:rsidRPr="0AAC5B77">
        <w:rPr>
          <w:rFonts w:ascii="Book Antiqua" w:eastAsia="Book Antiqua" w:hAnsi="Book Antiqua" w:cs="Book Antiqua"/>
        </w:rPr>
        <w:t>disability</w:t>
      </w:r>
      <w:r w:rsidRPr="0AAC5B77">
        <w:rPr>
          <w:rFonts w:ascii="Book Antiqua" w:eastAsia="Book Antiqua" w:hAnsi="Book Antiqua" w:cs="Book Antiqua"/>
        </w:rPr>
        <w:t xml:space="preserve"> </w:t>
      </w:r>
      <w:r w:rsidRPr="4B27C4B6">
        <w:rPr>
          <w:rFonts w:ascii="Book Antiqua" w:eastAsia="Book Antiqua" w:hAnsi="Book Antiqua" w:cs="Book Antiqua"/>
        </w:rPr>
        <w:t>patient information best be provided based on patient query and/or clinical assessment, and how should</w:t>
      </w:r>
      <w:r w:rsidRPr="0AAC5B77">
        <w:rPr>
          <w:rFonts w:ascii="Book Antiqua" w:eastAsia="Book Antiqua" w:hAnsi="Book Antiqua" w:cs="Book Antiqua"/>
        </w:rPr>
        <w:t xml:space="preserve"> that</w:t>
      </w:r>
      <w:r w:rsidRPr="4B27C4B6">
        <w:rPr>
          <w:rFonts w:ascii="Book Antiqua" w:eastAsia="Book Antiqua" w:hAnsi="Book Antiqua" w:cs="Book Antiqua"/>
        </w:rPr>
        <w:t xml:space="preserve"> be differentiated from disability status for benefits applications</w:t>
      </w:r>
      <w:r w:rsidR="005D2DC3" w:rsidRPr="0AAC5B77">
        <w:rPr>
          <w:rFonts w:ascii="Book Antiqua" w:eastAsia="Book Antiqua" w:hAnsi="Book Antiqua" w:cs="Book Antiqua"/>
        </w:rPr>
        <w:t>?</w:t>
      </w:r>
      <w:r w:rsidRPr="0AAC5B77" w:rsidDel="00D96660">
        <w:rPr>
          <w:rFonts w:ascii="Book Antiqua" w:eastAsia="Book Antiqua" w:hAnsi="Book Antiqua" w:cs="Book Antiqua"/>
        </w:rPr>
        <w:t xml:space="preserve"> </w:t>
      </w:r>
    </w:p>
    <w:p w14:paraId="0928B50F" w14:textId="03E49E2E" w:rsidR="4B27C4B6" w:rsidRDefault="4B27C4B6" w:rsidP="4B27C4B6">
      <w:pPr>
        <w:rPr>
          <w:rFonts w:ascii="Book Antiqua" w:eastAsia="Book Antiqua" w:hAnsi="Book Antiqua" w:cs="Book Antiqua"/>
          <w:b/>
          <w:bCs/>
        </w:rPr>
      </w:pPr>
      <w:r w:rsidRPr="4B27C4B6">
        <w:rPr>
          <w:rFonts w:ascii="Book Antiqua" w:eastAsia="Book Antiqua" w:hAnsi="Book Antiqua" w:cs="Book Antiqua"/>
          <w:b/>
          <w:bCs/>
        </w:rPr>
        <w:t xml:space="preserve">A: The disability data standards are to be used for demographic purposes and should not be confounded with clinical assessment, diagnoses, or disability status for benefits applications. </w:t>
      </w:r>
    </w:p>
    <w:p w14:paraId="13AF107F" w14:textId="2D190BAE" w:rsidR="4B27C4B6" w:rsidRDefault="4B27C4B6" w:rsidP="79AA52EB">
      <w:pPr>
        <w:rPr>
          <w:rFonts w:ascii="Book Antiqua" w:eastAsia="Book Antiqua" w:hAnsi="Book Antiqua" w:cs="Book Antiqua"/>
          <w:b/>
          <w:bCs/>
        </w:rPr>
      </w:pPr>
    </w:p>
    <w:p w14:paraId="6143123A" w14:textId="105D9970" w:rsidR="4B27C4B6" w:rsidRDefault="4B27C4B6" w:rsidP="18D29511">
      <w:pPr>
        <w:rPr>
          <w:rFonts w:ascii="Book Antiqua" w:eastAsia="Book Antiqua" w:hAnsi="Book Antiqua" w:cs="Book Antiqua"/>
          <w:color w:val="000000" w:themeColor="text1"/>
        </w:rPr>
      </w:pPr>
    </w:p>
    <w:sectPr w:rsidR="4B27C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06559" w14:textId="77777777" w:rsidR="008B3027" w:rsidRDefault="008B3027" w:rsidP="00CD7AFF">
      <w:pPr>
        <w:spacing w:after="0" w:line="240" w:lineRule="auto"/>
      </w:pPr>
      <w:r>
        <w:separator/>
      </w:r>
    </w:p>
  </w:endnote>
  <w:endnote w:type="continuationSeparator" w:id="0">
    <w:p w14:paraId="050F6F41" w14:textId="77777777" w:rsidR="008B3027" w:rsidRDefault="008B3027" w:rsidP="00CD7AFF">
      <w:pPr>
        <w:spacing w:after="0" w:line="240" w:lineRule="auto"/>
      </w:pPr>
      <w:r>
        <w:continuationSeparator/>
      </w:r>
    </w:p>
  </w:endnote>
  <w:endnote w:type="continuationNotice" w:id="1">
    <w:p w14:paraId="7370B628" w14:textId="77777777" w:rsidR="008B3027" w:rsidRDefault="008B30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BE630" w14:textId="77777777" w:rsidR="008B3027" w:rsidRDefault="008B3027" w:rsidP="00CD7AFF">
      <w:pPr>
        <w:spacing w:after="0" w:line="240" w:lineRule="auto"/>
      </w:pPr>
      <w:r>
        <w:separator/>
      </w:r>
    </w:p>
  </w:footnote>
  <w:footnote w:type="continuationSeparator" w:id="0">
    <w:p w14:paraId="16C819EE" w14:textId="77777777" w:rsidR="008B3027" w:rsidRDefault="008B3027" w:rsidP="00CD7AFF">
      <w:pPr>
        <w:spacing w:after="0" w:line="240" w:lineRule="auto"/>
      </w:pPr>
      <w:r>
        <w:continuationSeparator/>
      </w:r>
    </w:p>
  </w:footnote>
  <w:footnote w:type="continuationNotice" w:id="1">
    <w:p w14:paraId="70829771" w14:textId="77777777" w:rsidR="008B3027" w:rsidRDefault="008B302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0E4514"/>
    <w:rsid w:val="000048FE"/>
    <w:rsid w:val="00010FB8"/>
    <w:rsid w:val="00037919"/>
    <w:rsid w:val="00052797"/>
    <w:rsid w:val="000A7435"/>
    <w:rsid w:val="000B2300"/>
    <w:rsid w:val="000C159B"/>
    <w:rsid w:val="001414CE"/>
    <w:rsid w:val="0014634E"/>
    <w:rsid w:val="001469B5"/>
    <w:rsid w:val="001A216C"/>
    <w:rsid w:val="001D4F1A"/>
    <w:rsid w:val="001E7D85"/>
    <w:rsid w:val="00202E91"/>
    <w:rsid w:val="00206448"/>
    <w:rsid w:val="00206F26"/>
    <w:rsid w:val="0025277D"/>
    <w:rsid w:val="002C1356"/>
    <w:rsid w:val="002C6462"/>
    <w:rsid w:val="002D3A20"/>
    <w:rsid w:val="00365703"/>
    <w:rsid w:val="00387370"/>
    <w:rsid w:val="003B489A"/>
    <w:rsid w:val="003B7DD4"/>
    <w:rsid w:val="003C6BAA"/>
    <w:rsid w:val="003D7E3E"/>
    <w:rsid w:val="00401524"/>
    <w:rsid w:val="004426F9"/>
    <w:rsid w:val="00453A12"/>
    <w:rsid w:val="0048181C"/>
    <w:rsid w:val="00487D40"/>
    <w:rsid w:val="004F00A9"/>
    <w:rsid w:val="005134B4"/>
    <w:rsid w:val="0053509F"/>
    <w:rsid w:val="00583F1D"/>
    <w:rsid w:val="005C2C27"/>
    <w:rsid w:val="005D28FE"/>
    <w:rsid w:val="005D2DC3"/>
    <w:rsid w:val="005F106C"/>
    <w:rsid w:val="005F204F"/>
    <w:rsid w:val="00635783"/>
    <w:rsid w:val="006A49EE"/>
    <w:rsid w:val="006C6920"/>
    <w:rsid w:val="0071537A"/>
    <w:rsid w:val="007222FD"/>
    <w:rsid w:val="0075578C"/>
    <w:rsid w:val="00774FBF"/>
    <w:rsid w:val="007A4C62"/>
    <w:rsid w:val="007B06AC"/>
    <w:rsid w:val="00807B68"/>
    <w:rsid w:val="00826715"/>
    <w:rsid w:val="008617AC"/>
    <w:rsid w:val="0086273D"/>
    <w:rsid w:val="0086586B"/>
    <w:rsid w:val="00866051"/>
    <w:rsid w:val="008904E6"/>
    <w:rsid w:val="00893075"/>
    <w:rsid w:val="0089662E"/>
    <w:rsid w:val="00896B93"/>
    <w:rsid w:val="008A30C2"/>
    <w:rsid w:val="008B1BC7"/>
    <w:rsid w:val="008B3027"/>
    <w:rsid w:val="008B50EB"/>
    <w:rsid w:val="008B6851"/>
    <w:rsid w:val="00901826"/>
    <w:rsid w:val="00925AB1"/>
    <w:rsid w:val="009335B5"/>
    <w:rsid w:val="00940BD2"/>
    <w:rsid w:val="00985E5C"/>
    <w:rsid w:val="00994EEA"/>
    <w:rsid w:val="009C0F2E"/>
    <w:rsid w:val="009F1D43"/>
    <w:rsid w:val="00A17D3E"/>
    <w:rsid w:val="00A9439D"/>
    <w:rsid w:val="00AA06C0"/>
    <w:rsid w:val="00AB3347"/>
    <w:rsid w:val="00AC3ADE"/>
    <w:rsid w:val="00AD762D"/>
    <w:rsid w:val="00B278A3"/>
    <w:rsid w:val="00B42AAC"/>
    <w:rsid w:val="00B434DB"/>
    <w:rsid w:val="00B72EDC"/>
    <w:rsid w:val="00BA5826"/>
    <w:rsid w:val="00BB7C11"/>
    <w:rsid w:val="00BF4DB1"/>
    <w:rsid w:val="00C40F0A"/>
    <w:rsid w:val="00C63816"/>
    <w:rsid w:val="00C67E91"/>
    <w:rsid w:val="00C86C6D"/>
    <w:rsid w:val="00C92FE9"/>
    <w:rsid w:val="00CD7AFF"/>
    <w:rsid w:val="00CE72D0"/>
    <w:rsid w:val="00D209A0"/>
    <w:rsid w:val="00D77DE2"/>
    <w:rsid w:val="00D96660"/>
    <w:rsid w:val="00DA270E"/>
    <w:rsid w:val="00DA6793"/>
    <w:rsid w:val="00DB0B9B"/>
    <w:rsid w:val="00E07E36"/>
    <w:rsid w:val="00E33B57"/>
    <w:rsid w:val="00E54127"/>
    <w:rsid w:val="00E55EFD"/>
    <w:rsid w:val="00E72A6B"/>
    <w:rsid w:val="00E8306A"/>
    <w:rsid w:val="00E8452C"/>
    <w:rsid w:val="00E966F4"/>
    <w:rsid w:val="00EB2231"/>
    <w:rsid w:val="00EBDC3F"/>
    <w:rsid w:val="00EC3F6D"/>
    <w:rsid w:val="00ED41C1"/>
    <w:rsid w:val="00EE389D"/>
    <w:rsid w:val="00F30576"/>
    <w:rsid w:val="00F972AE"/>
    <w:rsid w:val="01859CB8"/>
    <w:rsid w:val="0232F1E8"/>
    <w:rsid w:val="0287ACA0"/>
    <w:rsid w:val="031691B1"/>
    <w:rsid w:val="043BB2DC"/>
    <w:rsid w:val="0449C23E"/>
    <w:rsid w:val="048D8A3D"/>
    <w:rsid w:val="06DDE28A"/>
    <w:rsid w:val="074B3679"/>
    <w:rsid w:val="077FD86A"/>
    <w:rsid w:val="07ADBAAC"/>
    <w:rsid w:val="09FA4D07"/>
    <w:rsid w:val="0AAC5B77"/>
    <w:rsid w:val="0BC95332"/>
    <w:rsid w:val="0C09C258"/>
    <w:rsid w:val="0C88F9F5"/>
    <w:rsid w:val="0C90DC17"/>
    <w:rsid w:val="0D521D46"/>
    <w:rsid w:val="0DA0C997"/>
    <w:rsid w:val="0DA2E9F5"/>
    <w:rsid w:val="0E099E57"/>
    <w:rsid w:val="0EBFF23F"/>
    <w:rsid w:val="0F37DBC9"/>
    <w:rsid w:val="0F46CF54"/>
    <w:rsid w:val="0F635636"/>
    <w:rsid w:val="0FE0EE18"/>
    <w:rsid w:val="0FF32900"/>
    <w:rsid w:val="1012EAEA"/>
    <w:rsid w:val="10DA8AB7"/>
    <w:rsid w:val="116C0D45"/>
    <w:rsid w:val="118A7EED"/>
    <w:rsid w:val="12D8A338"/>
    <w:rsid w:val="12E6574B"/>
    <w:rsid w:val="12E703F4"/>
    <w:rsid w:val="1307A255"/>
    <w:rsid w:val="136C3826"/>
    <w:rsid w:val="14435E56"/>
    <w:rsid w:val="14C78342"/>
    <w:rsid w:val="15459999"/>
    <w:rsid w:val="155BFF6F"/>
    <w:rsid w:val="15EF0E1E"/>
    <w:rsid w:val="15FB6D43"/>
    <w:rsid w:val="1614B03C"/>
    <w:rsid w:val="165AB6ED"/>
    <w:rsid w:val="1670409E"/>
    <w:rsid w:val="16E169FA"/>
    <w:rsid w:val="172A8436"/>
    <w:rsid w:val="1768012A"/>
    <w:rsid w:val="1803860C"/>
    <w:rsid w:val="18D29511"/>
    <w:rsid w:val="18E59C9C"/>
    <w:rsid w:val="19404227"/>
    <w:rsid w:val="1A495C52"/>
    <w:rsid w:val="1AB29FDA"/>
    <w:rsid w:val="1AC51439"/>
    <w:rsid w:val="1AF9C72E"/>
    <w:rsid w:val="1BA9C222"/>
    <w:rsid w:val="1C83F1C0"/>
    <w:rsid w:val="1CDB9CC2"/>
    <w:rsid w:val="1D6422A9"/>
    <w:rsid w:val="1DBEC978"/>
    <w:rsid w:val="1E5F1E62"/>
    <w:rsid w:val="1E8D0B10"/>
    <w:rsid w:val="1EA5F225"/>
    <w:rsid w:val="1FBB9282"/>
    <w:rsid w:val="1FFAEEC3"/>
    <w:rsid w:val="1FFDFA87"/>
    <w:rsid w:val="200C2746"/>
    <w:rsid w:val="2084B5D3"/>
    <w:rsid w:val="20B10AAD"/>
    <w:rsid w:val="2139AE4B"/>
    <w:rsid w:val="213C956F"/>
    <w:rsid w:val="21F567FA"/>
    <w:rsid w:val="2203541F"/>
    <w:rsid w:val="230A552F"/>
    <w:rsid w:val="23359B49"/>
    <w:rsid w:val="233851A7"/>
    <w:rsid w:val="23857E12"/>
    <w:rsid w:val="23B8F855"/>
    <w:rsid w:val="25214E48"/>
    <w:rsid w:val="2523BC31"/>
    <w:rsid w:val="253AF4E1"/>
    <w:rsid w:val="254F35BB"/>
    <w:rsid w:val="255FB972"/>
    <w:rsid w:val="257479A3"/>
    <w:rsid w:val="2699F103"/>
    <w:rsid w:val="26BD1EA9"/>
    <w:rsid w:val="26E91574"/>
    <w:rsid w:val="26FB89D3"/>
    <w:rsid w:val="27303CC8"/>
    <w:rsid w:val="2823FFBB"/>
    <w:rsid w:val="2944C030"/>
    <w:rsid w:val="299A53F4"/>
    <w:rsid w:val="29AB2375"/>
    <w:rsid w:val="2A72560A"/>
    <w:rsid w:val="2A9004C6"/>
    <w:rsid w:val="2A9F7E4D"/>
    <w:rsid w:val="2ACF161D"/>
    <w:rsid w:val="2B0F1B59"/>
    <w:rsid w:val="2B4C3C53"/>
    <w:rsid w:val="2B69DD7C"/>
    <w:rsid w:val="2B6EEB7C"/>
    <w:rsid w:val="2B910E08"/>
    <w:rsid w:val="2C222651"/>
    <w:rsid w:val="2C743B45"/>
    <w:rsid w:val="2C7B80E4"/>
    <w:rsid w:val="2CB3A8DF"/>
    <w:rsid w:val="2CBF324D"/>
    <w:rsid w:val="2D0A3630"/>
    <w:rsid w:val="2D704462"/>
    <w:rsid w:val="2D7DF7F1"/>
    <w:rsid w:val="2DB71825"/>
    <w:rsid w:val="2E28460F"/>
    <w:rsid w:val="2E3FD713"/>
    <w:rsid w:val="2F3AEE16"/>
    <w:rsid w:val="2FB401B4"/>
    <w:rsid w:val="30042829"/>
    <w:rsid w:val="30E0C5F4"/>
    <w:rsid w:val="3136A9B8"/>
    <w:rsid w:val="32004F8C"/>
    <w:rsid w:val="32206BA9"/>
    <w:rsid w:val="3322EA63"/>
    <w:rsid w:val="33B94FA7"/>
    <w:rsid w:val="33CA5DC5"/>
    <w:rsid w:val="33D1700C"/>
    <w:rsid w:val="35C22A0A"/>
    <w:rsid w:val="3608075F"/>
    <w:rsid w:val="36CB187F"/>
    <w:rsid w:val="37D212A4"/>
    <w:rsid w:val="37E4B5B7"/>
    <w:rsid w:val="3822C7D4"/>
    <w:rsid w:val="3877005A"/>
    <w:rsid w:val="390E4514"/>
    <w:rsid w:val="3925F8F2"/>
    <w:rsid w:val="3A673C19"/>
    <w:rsid w:val="3B032E1C"/>
    <w:rsid w:val="3BD14EF1"/>
    <w:rsid w:val="3C68C9D2"/>
    <w:rsid w:val="3CDE5ABE"/>
    <w:rsid w:val="3D2C0D0E"/>
    <w:rsid w:val="3DA3F9EC"/>
    <w:rsid w:val="3DADED6F"/>
    <w:rsid w:val="3E24C82F"/>
    <w:rsid w:val="3E491558"/>
    <w:rsid w:val="3EBF9D50"/>
    <w:rsid w:val="3F37D9A2"/>
    <w:rsid w:val="3F73A3BA"/>
    <w:rsid w:val="401772E1"/>
    <w:rsid w:val="406D6CAD"/>
    <w:rsid w:val="408D1F7D"/>
    <w:rsid w:val="40DC0801"/>
    <w:rsid w:val="40F03C77"/>
    <w:rsid w:val="4100DFBC"/>
    <w:rsid w:val="4154BF4F"/>
    <w:rsid w:val="41CD5A75"/>
    <w:rsid w:val="41FC3E50"/>
    <w:rsid w:val="41FDE3DC"/>
    <w:rsid w:val="4228EFDE"/>
    <w:rsid w:val="4461225B"/>
    <w:rsid w:val="446C1406"/>
    <w:rsid w:val="44ACFA6A"/>
    <w:rsid w:val="4568712A"/>
    <w:rsid w:val="45917AC4"/>
    <w:rsid w:val="459DD355"/>
    <w:rsid w:val="45F8F2B1"/>
    <w:rsid w:val="46254E66"/>
    <w:rsid w:val="463DE7C8"/>
    <w:rsid w:val="4649DCD2"/>
    <w:rsid w:val="46637C7E"/>
    <w:rsid w:val="4697BD10"/>
    <w:rsid w:val="477C0BBB"/>
    <w:rsid w:val="49495A4B"/>
    <w:rsid w:val="4979167A"/>
    <w:rsid w:val="49947E77"/>
    <w:rsid w:val="4A5EC2E0"/>
    <w:rsid w:val="4A82AEF6"/>
    <w:rsid w:val="4A83280C"/>
    <w:rsid w:val="4A8B72BE"/>
    <w:rsid w:val="4AA6BF82"/>
    <w:rsid w:val="4AE52AAC"/>
    <w:rsid w:val="4B27C4B6"/>
    <w:rsid w:val="4B89728C"/>
    <w:rsid w:val="4C1F9E70"/>
    <w:rsid w:val="4CF74E22"/>
    <w:rsid w:val="4D9CDE4F"/>
    <w:rsid w:val="4E4055B6"/>
    <w:rsid w:val="4E4C879D"/>
    <w:rsid w:val="4EBC8AFB"/>
    <w:rsid w:val="4F7A08DE"/>
    <w:rsid w:val="4F93B67B"/>
    <w:rsid w:val="500EACD2"/>
    <w:rsid w:val="505331F1"/>
    <w:rsid w:val="50D0A570"/>
    <w:rsid w:val="50E33179"/>
    <w:rsid w:val="50F22BCB"/>
    <w:rsid w:val="52CDED0C"/>
    <w:rsid w:val="52D1F2AF"/>
    <w:rsid w:val="54013683"/>
    <w:rsid w:val="54416666"/>
    <w:rsid w:val="546D948C"/>
    <w:rsid w:val="54AEF955"/>
    <w:rsid w:val="54F3DA76"/>
    <w:rsid w:val="5514D25B"/>
    <w:rsid w:val="552DDA11"/>
    <w:rsid w:val="555B810E"/>
    <w:rsid w:val="55A41693"/>
    <w:rsid w:val="56362A48"/>
    <w:rsid w:val="563E7125"/>
    <w:rsid w:val="567B529B"/>
    <w:rsid w:val="569D30D0"/>
    <w:rsid w:val="56E1871D"/>
    <w:rsid w:val="575B4B73"/>
    <w:rsid w:val="57AE26A3"/>
    <w:rsid w:val="57C06DD3"/>
    <w:rsid w:val="57E2905F"/>
    <w:rsid w:val="57FB46B7"/>
    <w:rsid w:val="5990B0F2"/>
    <w:rsid w:val="59B92E90"/>
    <w:rsid w:val="59F99830"/>
    <w:rsid w:val="5A32656C"/>
    <w:rsid w:val="5A60478A"/>
    <w:rsid w:val="5A983E72"/>
    <w:rsid w:val="5BFC17E0"/>
    <w:rsid w:val="5C997D2A"/>
    <w:rsid w:val="5CB60182"/>
    <w:rsid w:val="5CF0CF52"/>
    <w:rsid w:val="5D2470EF"/>
    <w:rsid w:val="5DC3B81B"/>
    <w:rsid w:val="5DFB8C3A"/>
    <w:rsid w:val="5E78F520"/>
    <w:rsid w:val="5ED0A5C5"/>
    <w:rsid w:val="5F499E8E"/>
    <w:rsid w:val="6178079E"/>
    <w:rsid w:val="61B228AD"/>
    <w:rsid w:val="61F391A0"/>
    <w:rsid w:val="62CF7C92"/>
    <w:rsid w:val="631655EA"/>
    <w:rsid w:val="6347729F"/>
    <w:rsid w:val="63620D4A"/>
    <w:rsid w:val="64D0A8F8"/>
    <w:rsid w:val="654B4D23"/>
    <w:rsid w:val="661C8ADF"/>
    <w:rsid w:val="670974B9"/>
    <w:rsid w:val="67189BB3"/>
    <w:rsid w:val="6830A554"/>
    <w:rsid w:val="684085E0"/>
    <w:rsid w:val="68522BAF"/>
    <w:rsid w:val="6853096C"/>
    <w:rsid w:val="68C27728"/>
    <w:rsid w:val="69542BA1"/>
    <w:rsid w:val="6B684616"/>
    <w:rsid w:val="6B801428"/>
    <w:rsid w:val="6BA2252F"/>
    <w:rsid w:val="6BE8698E"/>
    <w:rsid w:val="6BE9571B"/>
    <w:rsid w:val="6C68F538"/>
    <w:rsid w:val="6C9C07CA"/>
    <w:rsid w:val="6D041677"/>
    <w:rsid w:val="6D2D8A58"/>
    <w:rsid w:val="6E4E4ACD"/>
    <w:rsid w:val="6E510088"/>
    <w:rsid w:val="6E9296BA"/>
    <w:rsid w:val="6F27C2F7"/>
    <w:rsid w:val="6FCA1DEA"/>
    <w:rsid w:val="6FECD0E9"/>
    <w:rsid w:val="6FEF1703"/>
    <w:rsid w:val="702F31C9"/>
    <w:rsid w:val="70307825"/>
    <w:rsid w:val="705E40D0"/>
    <w:rsid w:val="707BB5FA"/>
    <w:rsid w:val="70BAB4C2"/>
    <w:rsid w:val="70EE92A4"/>
    <w:rsid w:val="716F78ED"/>
    <w:rsid w:val="71C589F0"/>
    <w:rsid w:val="71CC4886"/>
    <w:rsid w:val="71F1594E"/>
    <w:rsid w:val="72246D61"/>
    <w:rsid w:val="723DAF2F"/>
    <w:rsid w:val="72699B4F"/>
    <w:rsid w:val="7295D704"/>
    <w:rsid w:val="736583EF"/>
    <w:rsid w:val="73A9E1BF"/>
    <w:rsid w:val="740B721F"/>
    <w:rsid w:val="74B53255"/>
    <w:rsid w:val="74FD2AB2"/>
    <w:rsid w:val="751F068D"/>
    <w:rsid w:val="751F73E0"/>
    <w:rsid w:val="75BB2FDC"/>
    <w:rsid w:val="7601595A"/>
    <w:rsid w:val="7683FC54"/>
    <w:rsid w:val="776AA812"/>
    <w:rsid w:val="77886FF8"/>
    <w:rsid w:val="77F7E2CE"/>
    <w:rsid w:val="7934DBEF"/>
    <w:rsid w:val="79AA52EB"/>
    <w:rsid w:val="79FA6791"/>
    <w:rsid w:val="7A411998"/>
    <w:rsid w:val="7A979697"/>
    <w:rsid w:val="7AF3BBD9"/>
    <w:rsid w:val="7BFD5EE8"/>
    <w:rsid w:val="7D642AB0"/>
    <w:rsid w:val="7DA5EE87"/>
    <w:rsid w:val="7F500BDD"/>
    <w:rsid w:val="7F81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4514"/>
  <w15:chartTrackingRefBased/>
  <w15:docId w15:val="{AAB2FF58-393C-44FF-A683-3EDF885D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48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A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FF"/>
  </w:style>
  <w:style w:type="paragraph" w:styleId="Footer">
    <w:name w:val="footer"/>
    <w:basedOn w:val="Normal"/>
    <w:link w:val="FooterChar"/>
    <w:uiPriority w:val="99"/>
    <w:unhideWhenUsed/>
    <w:rsid w:val="00CD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FF"/>
  </w:style>
  <w:style w:type="character" w:styleId="Mention">
    <w:name w:val="Mention"/>
    <w:basedOn w:val="DefaultParagraphFont"/>
    <w:uiPriority w:val="99"/>
    <w:unhideWhenUsed/>
    <w:rsid w:val="00EB22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c536f-1af3-405a-935d-0fb3b6674883">
      <Terms xmlns="http://schemas.microsoft.com/office/infopath/2007/PartnerControls"/>
    </lcf76f155ced4ddcb4097134ff3c332f>
    <TaxCatchAll xmlns="d29a8555-db37-4257-91ea-e6d336cded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B95F2EE52B4E9FB130DEE3F78C09" ma:contentTypeVersion="15" ma:contentTypeDescription="Create a new document." ma:contentTypeScope="" ma:versionID="59afba20d022c302df288309de59321e">
  <xsd:schema xmlns:xsd="http://www.w3.org/2001/XMLSchema" xmlns:xs="http://www.w3.org/2001/XMLSchema" xmlns:p="http://schemas.microsoft.com/office/2006/metadata/properties" xmlns:ns2="d29a8555-db37-4257-91ea-e6d336cdedf2" xmlns:ns3="34dc536f-1af3-405a-935d-0fb3b6674883" targetNamespace="http://schemas.microsoft.com/office/2006/metadata/properties" ma:root="true" ma:fieldsID="763315ef165982c0ac6bd77bed8af888" ns2:_="" ns3:_="">
    <xsd:import namespace="d29a8555-db37-4257-91ea-e6d336cdedf2"/>
    <xsd:import namespace="34dc536f-1af3-405a-935d-0fb3b66748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a8555-db37-4257-91ea-e6d336cde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fe0fe-7f6e-40d9-b998-99db2d565673}" ma:internalName="TaxCatchAll" ma:showField="CatchAllData" ma:web="d29a8555-db37-4257-91ea-e6d336cd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536f-1af3-405a-935d-0fb3b667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4c4022-8a08-492a-8fd9-63f32d903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6606-BA59-4F6E-A2F1-21F12ABBD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10372-349A-42B9-89E0-50C26F585A66}">
  <ds:schemaRefs>
    <ds:schemaRef ds:uri="http://schemas.microsoft.com/office/2006/metadata/properties"/>
    <ds:schemaRef ds:uri="http://schemas.microsoft.com/office/infopath/2007/PartnerControls"/>
    <ds:schemaRef ds:uri="34dc536f-1af3-405a-935d-0fb3b6674883"/>
    <ds:schemaRef ds:uri="d29a8555-db37-4257-91ea-e6d336cdedf2"/>
  </ds:schemaRefs>
</ds:datastoreItem>
</file>

<file path=customXml/itemProps3.xml><?xml version="1.0" encoding="utf-8"?>
<ds:datastoreItem xmlns:ds="http://schemas.openxmlformats.org/officeDocument/2006/customXml" ds:itemID="{94239481-BA3E-429D-B596-4EC04596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a8555-db37-4257-91ea-e6d336cdedf2"/>
    <ds:schemaRef ds:uri="34dc536f-1af3-405a-935d-0fb3b6674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BF818-E700-408B-AFA0-C9D7C584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4262</Characters>
  <Application>Microsoft Office Word</Application>
  <DocSecurity>4</DocSecurity>
  <Lines>81</Lines>
  <Paragraphs>29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Vivian</cp:lastModifiedBy>
  <cp:revision>2</cp:revision>
  <dcterms:created xsi:type="dcterms:W3CDTF">2022-12-22T19:44:00Z</dcterms:created>
  <dcterms:modified xsi:type="dcterms:W3CDTF">2022-12-22T19:44:00Z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0x010100F3F9B95F2EE52B4E9FB130DEE3F78C09</vt:lpwstr>
  </property>
  <property fmtid="{D5CDD505-2E9C-101B-9397-08002B2CF9AE}" pid="3" name="MediaServiceImageTags">
    <vt:lpwstr/>
  </property>
</Properties>
</file>