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0B6463"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bookmarkStart w:id="0" w:name="_GoBack"/>
      <w:bookmarkEnd w:id="0"/>
      <w:r>
        <w:rPr>
          <w:noProof/>
        </w:rPr>
        <w:drawing>
          <wp:anchor distT="0" distB="0" distL="114300" distR="114300" simplePos="0" relativeHeight="251657728" behindDoc="1" locked="0" layoutInCell="1" allowOverlap="1" wp14:anchorId="72E34BC1" wp14:editId="14DE23E7">
            <wp:simplePos x="0" y="0"/>
            <wp:positionH relativeFrom="column">
              <wp:posOffset>0</wp:posOffset>
            </wp:positionH>
            <wp:positionV relativeFrom="paragraph">
              <wp:posOffset>635</wp:posOffset>
            </wp:positionV>
            <wp:extent cx="1381125" cy="695325"/>
            <wp:effectExtent l="0" t="0" r="9525" b="9525"/>
            <wp:wrapNone/>
            <wp:docPr id="20"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A56D1A" w:rsidRDefault="00A56D1A" w:rsidP="00A56D1A">
      <w:pPr>
        <w:pStyle w:val="Heading2"/>
        <w:framePr w:h="1061" w:hRule="exact" w:hSpace="180" w:wrap="around" w:vAnchor="text" w:hAnchor="page" w:x="646" w:y="-29"/>
        <w:ind w:left="2160"/>
        <w:suppressOverlap/>
      </w:pPr>
      <w:r>
        <w:t>Office of Medicaid</w:t>
      </w:r>
    </w:p>
    <w:p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rsidR="00A56D1A" w:rsidRDefault="00A56D1A">
      <w:pPr>
        <w:tabs>
          <w:tab w:val="left" w:pos="5760"/>
        </w:tabs>
        <w:rPr>
          <w:rFonts w:ascii="Georgia" w:hAnsi="Georgia"/>
          <w:sz w:val="22"/>
          <w:szCs w:val="22"/>
        </w:rPr>
      </w:pPr>
    </w:p>
    <w:p w:rsidR="005B3A7D" w:rsidRDefault="005B3A7D">
      <w:pPr>
        <w:tabs>
          <w:tab w:val="left" w:pos="5760"/>
        </w:tabs>
        <w:rPr>
          <w:rFonts w:ascii="Georgia" w:hAnsi="Georgia"/>
          <w:sz w:val="22"/>
          <w:szCs w:val="22"/>
        </w:rPr>
      </w:pPr>
    </w:p>
    <w:p w:rsidR="004117FD" w:rsidRPr="00A32028" w:rsidRDefault="004117FD" w:rsidP="00AD4B0C">
      <w:pPr>
        <w:tabs>
          <w:tab w:val="left" w:pos="5400"/>
        </w:tabs>
        <w:ind w:firstLine="5400"/>
        <w:rPr>
          <w:rFonts w:ascii="Georgia" w:hAnsi="Georgia"/>
          <w:b/>
          <w:color w:val="990000"/>
          <w:sz w:val="22"/>
          <w:szCs w:val="22"/>
          <w:u w:val="double"/>
        </w:rPr>
      </w:pPr>
      <w:r w:rsidRPr="00A32028">
        <w:rPr>
          <w:rFonts w:ascii="Georgia" w:hAnsi="Georgia"/>
          <w:b/>
          <w:color w:val="990000"/>
          <w:sz w:val="22"/>
          <w:szCs w:val="22"/>
        </w:rPr>
        <w:t>Eligibility Operations Memo</w:t>
      </w:r>
      <w:r w:rsidR="006C7C4C">
        <w:rPr>
          <w:rFonts w:ascii="Georgia" w:hAnsi="Georgia"/>
          <w:b/>
          <w:color w:val="990000"/>
          <w:sz w:val="22"/>
          <w:szCs w:val="22"/>
        </w:rPr>
        <w:t xml:space="preserve"> 19-</w:t>
      </w:r>
      <w:r w:rsidR="00065BF8">
        <w:rPr>
          <w:rFonts w:ascii="Georgia" w:hAnsi="Georgia"/>
          <w:b/>
          <w:color w:val="990000"/>
          <w:sz w:val="22"/>
          <w:szCs w:val="22"/>
        </w:rPr>
        <w:t>0</w:t>
      </w:r>
      <w:r w:rsidR="00995804">
        <w:rPr>
          <w:rFonts w:ascii="Georgia" w:hAnsi="Georgia"/>
          <w:b/>
          <w:color w:val="990000"/>
          <w:sz w:val="22"/>
          <w:szCs w:val="22"/>
        </w:rPr>
        <w:t>6</w:t>
      </w:r>
    </w:p>
    <w:p w:rsidR="004117FD" w:rsidRPr="00A32028" w:rsidRDefault="00E26F37" w:rsidP="00AD4B0C">
      <w:pPr>
        <w:tabs>
          <w:tab w:val="left" w:pos="5400"/>
        </w:tabs>
        <w:ind w:firstLine="5400"/>
        <w:rPr>
          <w:rFonts w:ascii="Georgia" w:hAnsi="Georgia"/>
          <w:b/>
          <w:color w:val="990000"/>
          <w:sz w:val="22"/>
          <w:szCs w:val="22"/>
        </w:rPr>
      </w:pPr>
      <w:r>
        <w:rPr>
          <w:rFonts w:ascii="Georgia" w:hAnsi="Georgia"/>
          <w:b/>
          <w:color w:val="990000"/>
          <w:sz w:val="22"/>
          <w:szCs w:val="22"/>
        </w:rPr>
        <w:t>April 1</w:t>
      </w:r>
      <w:r w:rsidR="00476FF8">
        <w:rPr>
          <w:rFonts w:ascii="Georgia" w:hAnsi="Georgia"/>
          <w:b/>
          <w:color w:val="990000"/>
          <w:sz w:val="22"/>
          <w:szCs w:val="22"/>
        </w:rPr>
        <w:t>5</w:t>
      </w:r>
      <w:r w:rsidR="006C7C4C">
        <w:rPr>
          <w:rFonts w:ascii="Georgia" w:hAnsi="Georgia"/>
          <w:b/>
          <w:color w:val="990000"/>
          <w:sz w:val="22"/>
          <w:szCs w:val="22"/>
        </w:rPr>
        <w:t>, 2019</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4117FD" w:rsidRPr="004153B5" w:rsidRDefault="004117FD" w:rsidP="006C7C4C">
      <w:pPr>
        <w:tabs>
          <w:tab w:val="left" w:pos="900"/>
        </w:tabs>
        <w:ind w:left="540"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4117FD" w:rsidRPr="004153B5" w:rsidRDefault="004117FD" w:rsidP="00A56D1A">
      <w:pPr>
        <w:tabs>
          <w:tab w:val="left" w:pos="900"/>
        </w:tabs>
        <w:ind w:left="576" w:right="576"/>
        <w:rPr>
          <w:rFonts w:ascii="Georgia" w:hAnsi="Georgia"/>
          <w:sz w:val="22"/>
          <w:szCs w:val="22"/>
        </w:rPr>
      </w:pPr>
    </w:p>
    <w:p w:rsidR="00FE50F0" w:rsidRDefault="004117FD" w:rsidP="00232E91">
      <w:pPr>
        <w:tabs>
          <w:tab w:val="left" w:pos="900"/>
        </w:tabs>
        <w:ind w:left="1440" w:right="576" w:hanging="864"/>
        <w:rPr>
          <w:rFonts w:ascii="Georgia" w:hAnsi="Georgia"/>
          <w:sz w:val="22"/>
          <w:szCs w:val="22"/>
        </w:rPr>
      </w:pPr>
      <w:r w:rsidRPr="004153B5">
        <w:rPr>
          <w:rFonts w:ascii="Georgia" w:hAnsi="Georgia"/>
          <w:sz w:val="22"/>
          <w:szCs w:val="22"/>
        </w:rPr>
        <w:t>FROM:</w:t>
      </w:r>
      <w:r w:rsidRPr="004153B5">
        <w:rPr>
          <w:rFonts w:ascii="Georgia" w:hAnsi="Georgia"/>
          <w:sz w:val="22"/>
          <w:szCs w:val="22"/>
        </w:rPr>
        <w:tab/>
      </w:r>
      <w:r w:rsidR="00EF0846">
        <w:rPr>
          <w:rFonts w:ascii="Georgia" w:hAnsi="Georgia"/>
          <w:sz w:val="22"/>
          <w:szCs w:val="22"/>
        </w:rPr>
        <w:t>Amy Dybas</w:t>
      </w:r>
      <w:r w:rsidRPr="004153B5">
        <w:rPr>
          <w:rFonts w:ascii="Georgia" w:hAnsi="Georgia"/>
          <w:sz w:val="22"/>
          <w:szCs w:val="22"/>
        </w:rPr>
        <w:t xml:space="preserve">, </w:t>
      </w:r>
      <w:r w:rsidR="00232E91">
        <w:rPr>
          <w:rFonts w:ascii="Georgia" w:hAnsi="Georgia"/>
          <w:sz w:val="22"/>
          <w:szCs w:val="22"/>
        </w:rPr>
        <w:t>Deputy Chief Operating Officer for Member Policy Implementation, Training, and Communications</w:t>
      </w:r>
      <w:r w:rsidR="00FE50F0">
        <w:rPr>
          <w:rFonts w:ascii="Georgia" w:hAnsi="Georgia"/>
          <w:sz w:val="22"/>
          <w:szCs w:val="22"/>
        </w:rPr>
        <w:t xml:space="preserve"> (</w:t>
      </w:r>
      <w:r w:rsidR="00C258AF">
        <w:rPr>
          <w:rFonts w:ascii="Georgia" w:hAnsi="Georgia" w:cs="Arial"/>
          <w:sz w:val="22"/>
          <w:szCs w:val="22"/>
        </w:rPr>
        <w:t>signature</w:t>
      </w:r>
      <w:r w:rsidR="00C258AF">
        <w:rPr>
          <w:rFonts w:ascii="Georgia" w:hAnsi="Georgia"/>
          <w:sz w:val="22"/>
          <w:szCs w:val="22"/>
        </w:rPr>
        <w:t xml:space="preserve"> of </w:t>
      </w:r>
      <w:r w:rsidR="00FE50F0">
        <w:rPr>
          <w:rFonts w:ascii="Georgia" w:hAnsi="Georgia"/>
          <w:sz w:val="22"/>
          <w:szCs w:val="22"/>
        </w:rPr>
        <w:t>Amy Dybas)</w:t>
      </w:r>
    </w:p>
    <w:p w:rsidR="00FE50F0" w:rsidRPr="004153B5" w:rsidRDefault="00FE50F0" w:rsidP="00232E91">
      <w:pPr>
        <w:tabs>
          <w:tab w:val="left" w:pos="900"/>
        </w:tabs>
        <w:ind w:left="1440" w:right="576" w:hanging="864"/>
        <w:rPr>
          <w:rFonts w:ascii="Georgia" w:hAnsi="Georgia"/>
          <w:sz w:val="22"/>
          <w:szCs w:val="22"/>
        </w:rPr>
      </w:pPr>
    </w:p>
    <w:p w:rsidR="004117FD" w:rsidRPr="003737F7" w:rsidRDefault="004117FD" w:rsidP="006C7C4C">
      <w:pPr>
        <w:tabs>
          <w:tab w:val="left" w:pos="900"/>
        </w:tabs>
        <w:ind w:left="1440" w:right="576" w:hanging="900"/>
        <w:rPr>
          <w:rFonts w:ascii="Georgia" w:hAnsi="Georgia"/>
          <w:sz w:val="22"/>
          <w:szCs w:val="22"/>
        </w:rPr>
      </w:pPr>
      <w:r w:rsidRPr="004153B5">
        <w:rPr>
          <w:rFonts w:ascii="Georgia" w:hAnsi="Georgia"/>
          <w:sz w:val="22"/>
          <w:szCs w:val="22"/>
        </w:rPr>
        <w:t>RE:</w:t>
      </w:r>
      <w:r w:rsidRPr="004153B5">
        <w:rPr>
          <w:rFonts w:ascii="Georgia" w:hAnsi="Georgia"/>
          <w:sz w:val="22"/>
          <w:szCs w:val="22"/>
        </w:rPr>
        <w:tab/>
      </w:r>
      <w:r w:rsidR="006C7C4C" w:rsidRPr="00AB011C">
        <w:rPr>
          <w:rFonts w:ascii="Georgia" w:hAnsi="Georgia"/>
          <w:b/>
          <w:sz w:val="22"/>
          <w:szCs w:val="22"/>
        </w:rPr>
        <w:t>Massachusetts Application for Health and Dental Coverage and Help</w:t>
      </w:r>
      <w:r w:rsidR="006C7C4C">
        <w:rPr>
          <w:rFonts w:ascii="Georgia" w:hAnsi="Georgia"/>
          <w:b/>
          <w:sz w:val="22"/>
          <w:szCs w:val="22"/>
        </w:rPr>
        <w:t xml:space="preserve"> Paying Costs (ACA-3)</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6C7C4C" w:rsidRPr="00EB431F" w:rsidRDefault="006C7C4C" w:rsidP="006C7C4C">
      <w:pPr>
        <w:ind w:left="540" w:right="576"/>
        <w:rPr>
          <w:rFonts w:ascii="Georgia" w:hAnsi="Georgia"/>
          <w:b/>
          <w:color w:val="990000"/>
          <w:sz w:val="24"/>
          <w:szCs w:val="24"/>
        </w:rPr>
      </w:pPr>
      <w:r w:rsidRPr="00EB431F">
        <w:rPr>
          <w:rFonts w:ascii="Georgia" w:hAnsi="Georgia"/>
          <w:b/>
          <w:color w:val="990000"/>
          <w:sz w:val="24"/>
          <w:szCs w:val="24"/>
        </w:rPr>
        <w:t>Background</w:t>
      </w:r>
    </w:p>
    <w:p w:rsidR="005B3A7D" w:rsidRDefault="005B3A7D" w:rsidP="00A56D1A">
      <w:pPr>
        <w:ind w:left="576" w:right="576"/>
        <w:rPr>
          <w:rFonts w:ascii="Georgia" w:hAnsi="Georgia" w:cs="Arial"/>
          <w:sz w:val="22"/>
          <w:szCs w:val="22"/>
        </w:rPr>
      </w:pPr>
    </w:p>
    <w:p w:rsidR="006C7C4C" w:rsidRDefault="006C7C4C" w:rsidP="006C7C4C">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9" w:tooltip="This link takes you to the Health Connector web site."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6C7C4C" w:rsidRPr="001B4BC1" w:rsidRDefault="006C7C4C" w:rsidP="006C7C4C">
      <w:pPr>
        <w:ind w:left="540" w:right="576"/>
        <w:rPr>
          <w:rFonts w:ascii="Georgia" w:hAnsi="Georgia" w:cs="Arial"/>
          <w:sz w:val="22"/>
          <w:szCs w:val="22"/>
        </w:rPr>
      </w:pPr>
    </w:p>
    <w:p w:rsidR="006C7C4C" w:rsidRDefault="006C7C4C" w:rsidP="006C7C4C">
      <w:pPr>
        <w:ind w:left="540" w:right="576"/>
        <w:rPr>
          <w:rFonts w:ascii="Georgia" w:hAnsi="Georgia" w:cs="Arial"/>
          <w:sz w:val="22"/>
          <w:szCs w:val="22"/>
        </w:rPr>
      </w:pPr>
      <w:r>
        <w:rPr>
          <w:rFonts w:ascii="Georgia" w:hAnsi="Georgia" w:cs="Arial"/>
          <w:sz w:val="22"/>
          <w:szCs w:val="22"/>
        </w:rPr>
        <w:t>The ACA-3, revised in March 2019, is intended for the following populations in Massachusetts:</w:t>
      </w:r>
    </w:p>
    <w:p w:rsidR="006C7C4C" w:rsidRPr="0023369D" w:rsidRDefault="006C7C4C" w:rsidP="006C7C4C">
      <w:pPr>
        <w:numPr>
          <w:ilvl w:val="0"/>
          <w:numId w:val="1"/>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r>
        <w:rPr>
          <w:rFonts w:ascii="Georgia" w:hAnsi="Georgia"/>
          <w:sz w:val="22"/>
        </w:rPr>
        <w:t xml:space="preserve"> and</w:t>
      </w:r>
    </w:p>
    <w:p w:rsidR="006C7C4C" w:rsidRPr="006C7C4C" w:rsidRDefault="006C7C4C" w:rsidP="006C7C4C">
      <w:pPr>
        <w:numPr>
          <w:ilvl w:val="0"/>
          <w:numId w:val="1"/>
        </w:numPr>
        <w:tabs>
          <w:tab w:val="left" w:pos="900"/>
          <w:tab w:val="left" w:pos="990"/>
        </w:tabs>
        <w:ind w:left="900" w:right="576"/>
        <w:rPr>
          <w:rFonts w:ascii="Georgia" w:hAnsi="Georgia" w:cs="Arial"/>
          <w:sz w:val="22"/>
          <w:szCs w:val="22"/>
        </w:rPr>
      </w:pPr>
      <w:proofErr w:type="gramStart"/>
      <w:r w:rsidRPr="00EB188B">
        <w:rPr>
          <w:rFonts w:ascii="Georgia" w:hAnsi="Georgia"/>
          <w:sz w:val="22"/>
        </w:rPr>
        <w:t>parents</w:t>
      </w:r>
      <w:proofErr w:type="gramEnd"/>
      <w:r w:rsidRPr="00EB188B">
        <w:rPr>
          <w:rFonts w:ascii="Georgia" w:hAnsi="Georgia"/>
          <w:sz w:val="22"/>
        </w:rPr>
        <w:t xml:space="preserve">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w:t>
      </w:r>
    </w:p>
    <w:p w:rsidR="006C7C4C" w:rsidRPr="00352C1B" w:rsidRDefault="006C7C4C" w:rsidP="006C7C4C">
      <w:pPr>
        <w:ind w:left="540" w:right="576"/>
        <w:rPr>
          <w:rFonts w:ascii="Georgia" w:hAnsi="Georgia" w:cs="Arial"/>
          <w:sz w:val="22"/>
          <w:szCs w:val="22"/>
        </w:rPr>
      </w:pPr>
    </w:p>
    <w:p w:rsidR="006C7C4C" w:rsidRPr="00352C1B" w:rsidRDefault="006C7C4C" w:rsidP="006C7C4C">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Pr>
          <w:rFonts w:ascii="Georgia" w:hAnsi="Georgia" w:cs="Arial"/>
          <w:sz w:val="22"/>
          <w:szCs w:val="22"/>
        </w:rPr>
        <w:t>who are applying with individuals under the age of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6C7C4C" w:rsidRDefault="006C7C4C" w:rsidP="00A56D1A">
      <w:pPr>
        <w:ind w:left="576" w:right="576"/>
        <w:rPr>
          <w:rFonts w:ascii="Georgia" w:hAnsi="Georgia" w:cs="Arial"/>
          <w:sz w:val="22"/>
          <w:szCs w:val="22"/>
        </w:rPr>
      </w:pPr>
    </w:p>
    <w:p w:rsidR="001B52D7" w:rsidRPr="00BE122F" w:rsidRDefault="001B52D7" w:rsidP="001B52D7">
      <w:pPr>
        <w:ind w:left="540" w:right="576"/>
        <w:rPr>
          <w:rFonts w:ascii="Georgia" w:hAnsi="Georgia"/>
          <w:b/>
          <w:color w:val="990000"/>
          <w:sz w:val="24"/>
          <w:szCs w:val="24"/>
        </w:rPr>
      </w:pPr>
      <w:r>
        <w:rPr>
          <w:rFonts w:ascii="Georgia" w:hAnsi="Georgia"/>
          <w:b/>
          <w:color w:val="990000"/>
          <w:sz w:val="24"/>
          <w:szCs w:val="24"/>
        </w:rPr>
        <w:t>Summary of Changes</w:t>
      </w:r>
    </w:p>
    <w:p w:rsidR="006C7C4C" w:rsidRDefault="006C7C4C" w:rsidP="00A56D1A">
      <w:pPr>
        <w:ind w:left="576" w:right="576"/>
        <w:rPr>
          <w:rFonts w:ascii="Georgia" w:hAnsi="Georgia" w:cs="Arial"/>
          <w:sz w:val="22"/>
          <w:szCs w:val="22"/>
        </w:rPr>
      </w:pPr>
    </w:p>
    <w:p w:rsidR="001B52D7" w:rsidRDefault="001B52D7" w:rsidP="001B52D7">
      <w:pPr>
        <w:ind w:left="576" w:right="576"/>
        <w:rPr>
          <w:rFonts w:ascii="Georgia" w:hAnsi="Georgia" w:cs="Arial"/>
          <w:sz w:val="22"/>
          <w:szCs w:val="22"/>
        </w:rPr>
      </w:pPr>
      <w:r>
        <w:rPr>
          <w:rFonts w:ascii="Georgia" w:hAnsi="Georgia" w:cs="Arial"/>
          <w:sz w:val="22"/>
          <w:szCs w:val="22"/>
        </w:rPr>
        <w:t>This version of the ACA-3 includes the following changes.</w:t>
      </w:r>
    </w:p>
    <w:p w:rsidR="006C7C4C" w:rsidRDefault="001B52D7" w:rsidP="001B52D7">
      <w:pPr>
        <w:numPr>
          <w:ilvl w:val="0"/>
          <w:numId w:val="1"/>
        </w:numPr>
        <w:tabs>
          <w:tab w:val="left" w:pos="900"/>
          <w:tab w:val="left" w:pos="990"/>
        </w:tabs>
        <w:ind w:left="900" w:right="576"/>
        <w:rPr>
          <w:rFonts w:ascii="Georgia" w:hAnsi="Georgia"/>
          <w:sz w:val="22"/>
        </w:rPr>
      </w:pPr>
      <w:r w:rsidRPr="001B52D7">
        <w:rPr>
          <w:rFonts w:ascii="Georgia" w:hAnsi="Georgia"/>
          <w:sz w:val="22"/>
        </w:rPr>
        <w:t>Removed references</w:t>
      </w:r>
      <w:r>
        <w:rPr>
          <w:rFonts w:ascii="Georgia" w:hAnsi="Georgia"/>
          <w:sz w:val="22"/>
        </w:rPr>
        <w:t xml:space="preserve"> to disabled working adults over age 65 due to a change in procedure. Disabled working adults aged 6</w:t>
      </w:r>
      <w:r w:rsidR="00237C95">
        <w:rPr>
          <w:rFonts w:ascii="Georgia" w:hAnsi="Georgia"/>
          <w:sz w:val="22"/>
        </w:rPr>
        <w:t>5</w:t>
      </w:r>
      <w:r>
        <w:rPr>
          <w:rFonts w:ascii="Georgia" w:hAnsi="Georgia"/>
          <w:sz w:val="22"/>
        </w:rPr>
        <w:t xml:space="preserve"> and older w</w:t>
      </w:r>
      <w:r w:rsidR="00C21FA8">
        <w:rPr>
          <w:rFonts w:ascii="Georgia" w:hAnsi="Georgia"/>
          <w:sz w:val="22"/>
        </w:rPr>
        <w:t>ill now be required to submit a</w:t>
      </w:r>
      <w:r>
        <w:rPr>
          <w:rFonts w:ascii="Georgia" w:hAnsi="Georgia"/>
          <w:sz w:val="22"/>
        </w:rPr>
        <w:t xml:space="preserve"> SACA-2 rather than an ACA-3</w:t>
      </w:r>
      <w:r w:rsidR="00365603">
        <w:rPr>
          <w:rFonts w:ascii="Georgia" w:hAnsi="Georgia"/>
          <w:sz w:val="22"/>
        </w:rPr>
        <w:t>.</w:t>
      </w:r>
    </w:p>
    <w:p w:rsidR="00365603" w:rsidRDefault="00365603" w:rsidP="001B52D7">
      <w:pPr>
        <w:numPr>
          <w:ilvl w:val="0"/>
          <w:numId w:val="1"/>
        </w:numPr>
        <w:tabs>
          <w:tab w:val="left" w:pos="900"/>
          <w:tab w:val="left" w:pos="990"/>
        </w:tabs>
        <w:ind w:left="900" w:right="576"/>
        <w:rPr>
          <w:rFonts w:ascii="Georgia" w:hAnsi="Georgia"/>
          <w:sz w:val="22"/>
        </w:rPr>
      </w:pPr>
      <w:r>
        <w:rPr>
          <w:rFonts w:ascii="Georgia" w:hAnsi="Georgia"/>
          <w:sz w:val="22"/>
        </w:rPr>
        <w:t>Changed the maximum income amount in the instructions to $103,000 regarding who may be eligible.</w:t>
      </w:r>
    </w:p>
    <w:p w:rsidR="00365603" w:rsidRDefault="00365603" w:rsidP="001B52D7">
      <w:pPr>
        <w:numPr>
          <w:ilvl w:val="0"/>
          <w:numId w:val="1"/>
        </w:numPr>
        <w:tabs>
          <w:tab w:val="left" w:pos="900"/>
          <w:tab w:val="left" w:pos="990"/>
        </w:tabs>
        <w:ind w:left="900" w:right="576"/>
        <w:rPr>
          <w:rFonts w:ascii="Georgia" w:hAnsi="Georgia"/>
          <w:sz w:val="22"/>
        </w:rPr>
      </w:pPr>
      <w:r>
        <w:rPr>
          <w:rFonts w:ascii="Georgia" w:hAnsi="Georgia"/>
          <w:sz w:val="22"/>
        </w:rPr>
        <w:t xml:space="preserve">Clarified language about requiring a social security number </w:t>
      </w:r>
      <w:r w:rsidR="00F07811">
        <w:rPr>
          <w:rFonts w:ascii="Georgia" w:hAnsi="Georgia"/>
          <w:sz w:val="22"/>
        </w:rPr>
        <w:t xml:space="preserve">(SSN) for an individual </w:t>
      </w:r>
      <w:r>
        <w:rPr>
          <w:rFonts w:ascii="Georgia" w:hAnsi="Georgia"/>
          <w:sz w:val="22"/>
        </w:rPr>
        <w:t>applying for Premium Assistance.</w:t>
      </w:r>
    </w:p>
    <w:p w:rsidR="00365603" w:rsidRDefault="00365603" w:rsidP="00365603">
      <w:pPr>
        <w:tabs>
          <w:tab w:val="left" w:pos="900"/>
          <w:tab w:val="left" w:pos="990"/>
        </w:tabs>
        <w:ind w:left="900" w:right="576"/>
        <w:rPr>
          <w:rFonts w:ascii="Georgia" w:hAnsi="Georgia"/>
          <w:sz w:val="22"/>
        </w:rPr>
      </w:pPr>
    </w:p>
    <w:p w:rsidR="00115D44" w:rsidRDefault="00115D44" w:rsidP="00365603">
      <w:pPr>
        <w:tabs>
          <w:tab w:val="left" w:pos="900"/>
          <w:tab w:val="left" w:pos="990"/>
        </w:tabs>
        <w:ind w:left="900" w:right="576"/>
        <w:rPr>
          <w:rFonts w:ascii="Georgia" w:hAnsi="Georgia"/>
          <w:sz w:val="22"/>
        </w:rPr>
      </w:pPr>
    </w:p>
    <w:p w:rsidR="00BE6092" w:rsidRDefault="00365603" w:rsidP="009A4832">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BE6092" w:rsidRDefault="00BE6092">
      <w:pPr>
        <w:rPr>
          <w:rFonts w:ascii="Georgia" w:hAnsi="Georgia" w:cs="Arial"/>
          <w:i/>
          <w:sz w:val="22"/>
          <w:szCs w:val="22"/>
        </w:rPr>
      </w:pPr>
      <w:r>
        <w:rPr>
          <w:rFonts w:ascii="Georgia" w:hAnsi="Georgia" w:cs="Arial"/>
          <w:i/>
          <w:sz w:val="22"/>
          <w:szCs w:val="22"/>
        </w:rPr>
        <w:br w:type="page"/>
      </w:r>
    </w:p>
    <w:p w:rsidR="004036AC" w:rsidRDefault="004036AC" w:rsidP="009A4832">
      <w:pPr>
        <w:pStyle w:val="Header"/>
        <w:tabs>
          <w:tab w:val="clear" w:pos="4320"/>
          <w:tab w:val="clear" w:pos="8640"/>
          <w:tab w:val="left" w:pos="5400"/>
        </w:tabs>
        <w:ind w:firstLine="5400"/>
        <w:rPr>
          <w:rFonts w:ascii="Georgia" w:hAnsi="Georgia"/>
          <w:b/>
          <w:color w:val="990000"/>
          <w:sz w:val="22"/>
          <w:szCs w:val="22"/>
        </w:rPr>
      </w:pPr>
    </w:p>
    <w:p w:rsidR="009A4832" w:rsidRPr="004117FD" w:rsidRDefault="009A4832" w:rsidP="009A4832">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Eligibility Operations Memo 1</w:t>
      </w:r>
      <w:r w:rsidR="00995804">
        <w:rPr>
          <w:rFonts w:ascii="Georgia" w:hAnsi="Georgia"/>
          <w:b/>
          <w:color w:val="990000"/>
          <w:sz w:val="22"/>
          <w:szCs w:val="22"/>
        </w:rPr>
        <w:t>9-06</w:t>
      </w:r>
    </w:p>
    <w:p w:rsidR="009A4832" w:rsidRPr="004117FD" w:rsidRDefault="00E26F37" w:rsidP="009A4832">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April 1</w:t>
      </w:r>
      <w:r w:rsidR="00476FF8">
        <w:rPr>
          <w:rFonts w:ascii="Georgia" w:hAnsi="Georgia"/>
          <w:b/>
          <w:color w:val="990000"/>
          <w:sz w:val="22"/>
          <w:szCs w:val="22"/>
        </w:rPr>
        <w:t>5</w:t>
      </w:r>
      <w:r w:rsidR="009A4832">
        <w:rPr>
          <w:rFonts w:ascii="Georgia" w:hAnsi="Georgia"/>
          <w:b/>
          <w:color w:val="990000"/>
          <w:sz w:val="22"/>
          <w:szCs w:val="22"/>
        </w:rPr>
        <w:t>,</w:t>
      </w:r>
      <w:r w:rsidR="009A4832" w:rsidRPr="00A32028">
        <w:rPr>
          <w:rFonts w:ascii="Georgia" w:hAnsi="Georgia"/>
          <w:b/>
          <w:color w:val="990000"/>
          <w:sz w:val="22"/>
          <w:szCs w:val="22"/>
        </w:rPr>
        <w:t xml:space="preserve"> </w:t>
      </w:r>
      <w:r w:rsidR="009A4832">
        <w:rPr>
          <w:rFonts w:ascii="Georgia" w:hAnsi="Georgia"/>
          <w:b/>
          <w:color w:val="990000"/>
          <w:sz w:val="22"/>
          <w:szCs w:val="22"/>
        </w:rPr>
        <w:t>2019</w:t>
      </w:r>
    </w:p>
    <w:p w:rsidR="009A4832" w:rsidRDefault="009A4832" w:rsidP="009A4832">
      <w:pPr>
        <w:pStyle w:val="Header"/>
        <w:tabs>
          <w:tab w:val="clear" w:pos="4320"/>
          <w:tab w:val="clear" w:pos="8640"/>
          <w:tab w:val="left" w:pos="5400"/>
          <w:tab w:val="left" w:pos="6670"/>
        </w:tabs>
        <w:ind w:firstLine="5400"/>
        <w:rPr>
          <w:rFonts w:ascii="Georgia" w:hAnsi="Georgia"/>
          <w:b/>
          <w:color w:val="990000"/>
          <w:sz w:val="22"/>
          <w:szCs w:val="22"/>
        </w:rPr>
      </w:pP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0B6463">
        <w:rPr>
          <w:rFonts w:ascii="Georgia" w:hAnsi="Georgia"/>
          <w:b/>
          <w:noProof/>
          <w:color w:val="990000"/>
          <w:sz w:val="22"/>
          <w:szCs w:val="22"/>
        </w:rPr>
        <w:t>2</w:t>
      </w:r>
      <w:r w:rsidRPr="004117FD">
        <w:rPr>
          <w:rFonts w:ascii="Georgia" w:hAnsi="Georgia"/>
          <w:b/>
          <w:color w:val="990000"/>
          <w:sz w:val="22"/>
          <w:szCs w:val="22"/>
        </w:rPr>
        <w:fldChar w:fldCharType="end"/>
      </w:r>
    </w:p>
    <w:p w:rsidR="009A4832" w:rsidRPr="004117FD" w:rsidRDefault="009A4832" w:rsidP="009A4832">
      <w:pPr>
        <w:pStyle w:val="Header"/>
        <w:tabs>
          <w:tab w:val="clear" w:pos="4320"/>
          <w:tab w:val="clear" w:pos="8640"/>
          <w:tab w:val="left" w:pos="5400"/>
          <w:tab w:val="left" w:pos="6670"/>
        </w:tabs>
        <w:ind w:firstLine="5400"/>
        <w:rPr>
          <w:rFonts w:ascii="Georgia" w:hAnsi="Georgia"/>
          <w:b/>
          <w:color w:val="990000"/>
          <w:sz w:val="22"/>
          <w:szCs w:val="22"/>
        </w:rPr>
      </w:pPr>
    </w:p>
    <w:p w:rsidR="009A4832" w:rsidRPr="009A4832" w:rsidRDefault="009A4832" w:rsidP="009A4832">
      <w:pPr>
        <w:ind w:left="540" w:right="576"/>
        <w:rPr>
          <w:rFonts w:ascii="Georgia" w:hAnsi="Georgia"/>
          <w:b/>
          <w:i/>
          <w:color w:val="990000"/>
          <w:sz w:val="24"/>
          <w:szCs w:val="24"/>
        </w:rPr>
      </w:pPr>
      <w:proofErr w:type="gramStart"/>
      <w:r>
        <w:rPr>
          <w:rFonts w:ascii="Georgia" w:hAnsi="Georgia"/>
          <w:b/>
          <w:color w:val="990000"/>
          <w:sz w:val="24"/>
          <w:szCs w:val="24"/>
        </w:rPr>
        <w:t xml:space="preserve">Summary of Changes </w:t>
      </w:r>
      <w:r>
        <w:rPr>
          <w:rFonts w:ascii="Georgia" w:hAnsi="Georgia"/>
          <w:b/>
          <w:i/>
          <w:color w:val="990000"/>
          <w:sz w:val="24"/>
          <w:szCs w:val="24"/>
        </w:rPr>
        <w:t>(cont.)</w:t>
      </w:r>
      <w:proofErr w:type="gramEnd"/>
    </w:p>
    <w:p w:rsidR="005B3A7D" w:rsidRDefault="005B3A7D" w:rsidP="00A56D1A">
      <w:pPr>
        <w:ind w:left="576" w:right="576"/>
        <w:rPr>
          <w:rFonts w:ascii="Georgia" w:hAnsi="Georgia" w:cs="Arial"/>
          <w:b/>
          <w:sz w:val="22"/>
          <w:szCs w:val="22"/>
        </w:rPr>
      </w:pPr>
    </w:p>
    <w:p w:rsidR="009A4832" w:rsidRDefault="009A4832" w:rsidP="009A4832">
      <w:pPr>
        <w:numPr>
          <w:ilvl w:val="0"/>
          <w:numId w:val="1"/>
        </w:numPr>
        <w:tabs>
          <w:tab w:val="left" w:pos="900"/>
          <w:tab w:val="left" w:pos="990"/>
        </w:tabs>
        <w:ind w:left="900" w:right="576"/>
        <w:rPr>
          <w:rFonts w:ascii="Georgia" w:hAnsi="Georgia" w:cs="Arial"/>
          <w:sz w:val="22"/>
          <w:szCs w:val="22"/>
        </w:rPr>
      </w:pPr>
      <w:r w:rsidRPr="009A4832">
        <w:rPr>
          <w:rFonts w:ascii="Georgia" w:hAnsi="Georgia" w:cs="Arial"/>
          <w:sz w:val="22"/>
          <w:szCs w:val="22"/>
        </w:rPr>
        <w:t>Removed SSN instructions</w:t>
      </w:r>
      <w:r>
        <w:rPr>
          <w:rFonts w:ascii="Georgia" w:hAnsi="Georgia" w:cs="Arial"/>
          <w:sz w:val="22"/>
          <w:szCs w:val="22"/>
        </w:rPr>
        <w:t xml:space="preserve"> from Persons 2 through 4 and referred applicant to Person 1.</w:t>
      </w:r>
    </w:p>
    <w:p w:rsidR="009A4832" w:rsidRDefault="009A4832" w:rsidP="009A4832">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Made minor language changes for consistency (for example, changed “suite” to “unit” and “incarcerated” to “in jail or prison”).</w:t>
      </w:r>
    </w:p>
    <w:p w:rsidR="00BD4B08" w:rsidRDefault="00BD4B08" w:rsidP="009A4832">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Created the following Question 9e (previously missing from the paper application):</w:t>
      </w:r>
    </w:p>
    <w:p w:rsidR="00BD4B08" w:rsidRPr="009A4832" w:rsidRDefault="00BD4B08" w:rsidP="00BD4B08">
      <w:pPr>
        <w:autoSpaceDE w:val="0"/>
        <w:autoSpaceDN w:val="0"/>
        <w:adjustRightInd w:val="0"/>
        <w:ind w:left="1440"/>
        <w:rPr>
          <w:rFonts w:ascii="Georgia" w:hAnsi="Georgia" w:cs="Arial"/>
          <w:sz w:val="22"/>
          <w:szCs w:val="22"/>
        </w:rPr>
      </w:pPr>
      <w:r w:rsidRPr="00080BAC">
        <w:rPr>
          <w:rFonts w:ascii="Georgia" w:hAnsi="Georgia" w:cs="Calibri-Bold"/>
          <w:b/>
          <w:bCs/>
          <w:sz w:val="22"/>
          <w:szCs w:val="22"/>
        </w:rPr>
        <w:t xml:space="preserve">Optional </w:t>
      </w:r>
      <w:r w:rsidRPr="00080BAC">
        <w:rPr>
          <w:rFonts w:ascii="Georgia" w:hAnsi="Georgia" w:cs="Calibri"/>
          <w:sz w:val="22"/>
          <w:szCs w:val="22"/>
        </w:rPr>
        <w:t>Are you/</w:t>
      </w:r>
      <w:proofErr w:type="gramStart"/>
      <w:r w:rsidRPr="00080BAC">
        <w:rPr>
          <w:rFonts w:ascii="Georgia" w:hAnsi="Georgia" w:cs="Calibri"/>
          <w:sz w:val="22"/>
          <w:szCs w:val="22"/>
        </w:rPr>
        <w:t>Is</w:t>
      </w:r>
      <w:proofErr w:type="gramEnd"/>
      <w:r w:rsidRPr="00080BAC">
        <w:rPr>
          <w:rFonts w:ascii="Georgia" w:hAnsi="Georgia" w:cs="Calibri"/>
          <w:sz w:val="22"/>
          <w:szCs w:val="22"/>
        </w:rPr>
        <w:t xml:space="preserve"> this person a: victim of severe trafficking</w:t>
      </w:r>
      <w:r w:rsidR="002D11F4">
        <w:rPr>
          <w:rFonts w:ascii="Georgia" w:hAnsi="Georgia" w:cs="Calibri"/>
          <w:sz w:val="22"/>
          <w:szCs w:val="22"/>
        </w:rPr>
        <w:t>;</w:t>
      </w:r>
      <w:r w:rsidRPr="00080BAC">
        <w:rPr>
          <w:rFonts w:ascii="Georgia" w:hAnsi="Georgia" w:cs="Calibri"/>
          <w:sz w:val="22"/>
          <w:szCs w:val="22"/>
        </w:rPr>
        <w:t xml:space="preserve"> a spouse, child, </w:t>
      </w:r>
      <w:r>
        <w:rPr>
          <w:rFonts w:ascii="Georgia" w:hAnsi="Georgia" w:cs="Calibri"/>
          <w:sz w:val="22"/>
          <w:szCs w:val="22"/>
        </w:rPr>
        <w:br/>
      </w:r>
      <w:r w:rsidRPr="00080BAC">
        <w:rPr>
          <w:rFonts w:ascii="Georgia" w:hAnsi="Georgia" w:cs="Calibri"/>
          <w:sz w:val="22"/>
          <w:szCs w:val="22"/>
        </w:rPr>
        <w:t>sibling, or parent of a trafficking victim</w:t>
      </w:r>
      <w:r w:rsidR="002D11F4">
        <w:rPr>
          <w:rFonts w:ascii="Georgia" w:hAnsi="Georgia" w:cs="Calibri"/>
          <w:sz w:val="22"/>
          <w:szCs w:val="22"/>
        </w:rPr>
        <w:t>;</w:t>
      </w:r>
      <w:r w:rsidRPr="00080BAC">
        <w:rPr>
          <w:rFonts w:ascii="Georgia" w:hAnsi="Georgia" w:cs="Calibri"/>
          <w:sz w:val="22"/>
          <w:szCs w:val="22"/>
        </w:rPr>
        <w:t xml:space="preserve"> a battered spouse, a child or the parent of battered spouse?</w:t>
      </w:r>
    </w:p>
    <w:p w:rsidR="009A4832" w:rsidRDefault="00BD4B08" w:rsidP="00BD4B08">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Condensed the Income section to save space.</w:t>
      </w:r>
    </w:p>
    <w:p w:rsidR="00BD4B08" w:rsidRDefault="00BD4B08" w:rsidP="00BD4B08">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Removed “month” from each income type and added a question at the end of this section about the month and year</w:t>
      </w:r>
      <w:r w:rsidR="00220A48">
        <w:rPr>
          <w:rFonts w:ascii="Georgia" w:hAnsi="Georgia" w:cs="Arial"/>
          <w:sz w:val="22"/>
          <w:szCs w:val="22"/>
        </w:rPr>
        <w:t xml:space="preserve"> in which one-time income is received</w:t>
      </w:r>
      <w:r w:rsidR="00092343">
        <w:rPr>
          <w:rFonts w:ascii="Georgia" w:hAnsi="Georgia" w:cs="Arial"/>
          <w:sz w:val="22"/>
          <w:szCs w:val="22"/>
        </w:rPr>
        <w:t xml:space="preserve">. This </w:t>
      </w:r>
      <w:r w:rsidR="00F07811">
        <w:rPr>
          <w:rFonts w:ascii="Georgia" w:hAnsi="Georgia" w:cs="Arial"/>
          <w:sz w:val="22"/>
          <w:szCs w:val="22"/>
        </w:rPr>
        <w:t>improves</w:t>
      </w:r>
      <w:r w:rsidR="00092343">
        <w:rPr>
          <w:rFonts w:ascii="Georgia" w:hAnsi="Georgia" w:cs="Arial"/>
          <w:sz w:val="22"/>
          <w:szCs w:val="22"/>
        </w:rPr>
        <w:t xml:space="preserve"> the flow</w:t>
      </w:r>
      <w:r w:rsidR="00780487">
        <w:rPr>
          <w:rFonts w:ascii="Georgia" w:hAnsi="Georgia" w:cs="Arial"/>
          <w:sz w:val="22"/>
          <w:szCs w:val="22"/>
        </w:rPr>
        <w:t xml:space="preserve"> o</w:t>
      </w:r>
      <w:r w:rsidR="00092343">
        <w:rPr>
          <w:rFonts w:ascii="Georgia" w:hAnsi="Georgia" w:cs="Arial"/>
          <w:sz w:val="22"/>
          <w:szCs w:val="22"/>
        </w:rPr>
        <w:t>f the</w:t>
      </w:r>
      <w:r w:rsidR="00780487">
        <w:rPr>
          <w:rFonts w:ascii="Georgia" w:hAnsi="Georgia" w:cs="Arial"/>
          <w:sz w:val="22"/>
          <w:szCs w:val="22"/>
        </w:rPr>
        <w:t xml:space="preserve"> income questions and incorporates a new requirement that the year be captured as well as the month.</w:t>
      </w:r>
    </w:p>
    <w:p w:rsidR="00780487" w:rsidRDefault="00780487" w:rsidP="00BD4B08">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Slightly shortened the breast and cervical cancer and HIV questions.</w:t>
      </w:r>
    </w:p>
    <w:p w:rsidR="00780487" w:rsidRDefault="00780487" w:rsidP="00BD4B08">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Added a question (Q 21) that had been missing from the paper application:</w:t>
      </w:r>
    </w:p>
    <w:p w:rsidR="00780487" w:rsidRDefault="00191974" w:rsidP="00191974">
      <w:pPr>
        <w:autoSpaceDE w:val="0"/>
        <w:autoSpaceDN w:val="0"/>
        <w:adjustRightInd w:val="0"/>
        <w:ind w:left="1296" w:firstLine="144"/>
        <w:rPr>
          <w:rFonts w:ascii="Georgia" w:hAnsi="Georgia" w:cs="Arial"/>
          <w:sz w:val="22"/>
          <w:szCs w:val="22"/>
        </w:rPr>
      </w:pPr>
      <w:r w:rsidRPr="00191974">
        <w:rPr>
          <w:rFonts w:ascii="Georgia" w:hAnsi="Georgia" w:cs="Calibri"/>
          <w:sz w:val="22"/>
          <w:szCs w:val="22"/>
        </w:rPr>
        <w:t>Is your/this person’s income steady from month to month? Yes</w:t>
      </w:r>
      <w:r w:rsidR="002D11F4">
        <w:rPr>
          <w:rFonts w:ascii="Georgia" w:hAnsi="Georgia" w:cs="Calibri"/>
          <w:sz w:val="22"/>
          <w:szCs w:val="22"/>
        </w:rPr>
        <w:t>/</w:t>
      </w:r>
      <w:r w:rsidRPr="00191974">
        <w:rPr>
          <w:rFonts w:ascii="Georgia" w:hAnsi="Georgia" w:cs="Calibri"/>
          <w:sz w:val="22"/>
          <w:szCs w:val="22"/>
        </w:rPr>
        <w:t>No</w:t>
      </w:r>
    </w:p>
    <w:p w:rsidR="009A4832" w:rsidRDefault="00191974" w:rsidP="00191974">
      <w:pPr>
        <w:numPr>
          <w:ilvl w:val="0"/>
          <w:numId w:val="1"/>
        </w:numPr>
        <w:tabs>
          <w:tab w:val="left" w:pos="900"/>
          <w:tab w:val="left" w:pos="990"/>
        </w:tabs>
        <w:ind w:left="900" w:right="576"/>
        <w:rPr>
          <w:rFonts w:ascii="Georgia" w:hAnsi="Georgia" w:cs="Arial"/>
          <w:sz w:val="22"/>
          <w:szCs w:val="22"/>
        </w:rPr>
      </w:pPr>
      <w:r>
        <w:rPr>
          <w:rFonts w:ascii="Georgia" w:hAnsi="Georgia" w:cs="Arial"/>
          <w:sz w:val="22"/>
          <w:szCs w:val="22"/>
        </w:rPr>
        <w:t>Renumbered the questions to accommodate new questions.</w:t>
      </w:r>
    </w:p>
    <w:p w:rsidR="009A4832" w:rsidRDefault="009A4832" w:rsidP="00AD4B0C">
      <w:pPr>
        <w:ind w:left="576" w:right="576"/>
        <w:rPr>
          <w:rFonts w:ascii="Georgia" w:hAnsi="Georgia" w:cs="Arial"/>
          <w:sz w:val="22"/>
          <w:szCs w:val="22"/>
        </w:rPr>
      </w:pPr>
    </w:p>
    <w:p w:rsidR="00356BD9" w:rsidRDefault="00356BD9" w:rsidP="00356BD9">
      <w:pPr>
        <w:ind w:left="540" w:right="576"/>
        <w:rPr>
          <w:rFonts w:ascii="Georgia" w:hAnsi="Georgia"/>
          <w:b/>
          <w:color w:val="990000"/>
          <w:sz w:val="24"/>
          <w:szCs w:val="24"/>
        </w:rPr>
      </w:pPr>
      <w:r>
        <w:rPr>
          <w:rFonts w:ascii="Georgia" w:hAnsi="Georgia"/>
          <w:b/>
          <w:color w:val="990000"/>
          <w:sz w:val="24"/>
          <w:szCs w:val="24"/>
        </w:rPr>
        <w:t>How to Apply</w:t>
      </w:r>
    </w:p>
    <w:p w:rsidR="00356BD9" w:rsidRDefault="00356BD9" w:rsidP="00356BD9">
      <w:pPr>
        <w:ind w:left="576" w:right="576"/>
        <w:rPr>
          <w:rFonts w:ascii="Georgia" w:hAnsi="Georgia" w:cs="Arial"/>
          <w:sz w:val="22"/>
          <w:szCs w:val="22"/>
        </w:rPr>
      </w:pPr>
    </w:p>
    <w:p w:rsidR="00356BD9" w:rsidRDefault="00356BD9" w:rsidP="00356BD9">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0"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356BD9" w:rsidRDefault="00356BD9" w:rsidP="00356BD9">
      <w:pPr>
        <w:tabs>
          <w:tab w:val="left" w:pos="990"/>
        </w:tabs>
        <w:ind w:left="990" w:right="576" w:hanging="450"/>
        <w:rPr>
          <w:rFonts w:ascii="Georgia" w:hAnsi="Georgia" w:cs="Arial"/>
          <w:sz w:val="22"/>
          <w:szCs w:val="22"/>
        </w:rPr>
      </w:pPr>
    </w:p>
    <w:p w:rsidR="00356BD9" w:rsidRDefault="00356BD9" w:rsidP="00356BD9">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1" w:tooltip="This link takes you to the Health Connector web site."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356BD9" w:rsidRDefault="00356BD9" w:rsidP="00356BD9">
      <w:pPr>
        <w:ind w:left="576" w:right="576"/>
        <w:rPr>
          <w:rFonts w:ascii="Georgia" w:hAnsi="Georgia" w:cs="Arial"/>
          <w:b/>
          <w:sz w:val="22"/>
          <w:szCs w:val="22"/>
        </w:rPr>
      </w:pPr>
    </w:p>
    <w:p w:rsidR="00356BD9" w:rsidRPr="006C2DD0" w:rsidRDefault="00356BD9" w:rsidP="00356BD9">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356BD9" w:rsidRDefault="00356BD9" w:rsidP="00356BD9">
      <w:pPr>
        <w:ind w:right="576"/>
        <w:rPr>
          <w:rFonts w:ascii="Georgia" w:hAnsi="Georgia" w:cs="Arial"/>
          <w:sz w:val="22"/>
          <w:szCs w:val="22"/>
        </w:rPr>
      </w:pPr>
    </w:p>
    <w:p w:rsidR="00356BD9" w:rsidRDefault="00356BD9" w:rsidP="00356BD9">
      <w:pPr>
        <w:ind w:left="576" w:right="576"/>
        <w:rPr>
          <w:rFonts w:ascii="Georgia" w:hAnsi="Georgia" w:cs="Arial"/>
          <w:sz w:val="22"/>
          <w:szCs w:val="22"/>
        </w:rPr>
      </w:pPr>
      <w:r>
        <w:rPr>
          <w:rFonts w:ascii="Georgia" w:hAnsi="Georgia" w:cs="Arial"/>
          <w:sz w:val="22"/>
          <w:szCs w:val="22"/>
        </w:rPr>
        <w:t>Mail the filled-out, signed application to</w:t>
      </w:r>
    </w:p>
    <w:p w:rsidR="00356BD9" w:rsidRDefault="00356BD9" w:rsidP="00356BD9">
      <w:pPr>
        <w:ind w:left="576" w:right="576"/>
        <w:rPr>
          <w:rFonts w:ascii="Georgia" w:hAnsi="Georgia" w:cs="Arial"/>
          <w:sz w:val="22"/>
          <w:szCs w:val="22"/>
        </w:rPr>
      </w:pPr>
    </w:p>
    <w:p w:rsidR="00356BD9" w:rsidRDefault="00356BD9" w:rsidP="00C812B5">
      <w:pPr>
        <w:ind w:left="1440" w:right="576"/>
        <w:rPr>
          <w:rFonts w:ascii="Georgia" w:hAnsi="Georgia" w:cs="Arial"/>
          <w:sz w:val="22"/>
          <w:szCs w:val="22"/>
        </w:rPr>
      </w:pPr>
      <w:r>
        <w:rPr>
          <w:rFonts w:ascii="Georgia" w:hAnsi="Georgia" w:cs="Arial"/>
          <w:sz w:val="22"/>
          <w:szCs w:val="22"/>
        </w:rPr>
        <w:t>Health Insurance Processing Center</w:t>
      </w:r>
    </w:p>
    <w:p w:rsidR="00356BD9" w:rsidRDefault="00356BD9" w:rsidP="00C812B5">
      <w:pPr>
        <w:ind w:left="1440" w:right="576"/>
        <w:rPr>
          <w:rFonts w:ascii="Georgia" w:hAnsi="Georgia" w:cs="Arial"/>
          <w:sz w:val="22"/>
          <w:szCs w:val="22"/>
        </w:rPr>
      </w:pPr>
      <w:r>
        <w:rPr>
          <w:rFonts w:ascii="Georgia" w:hAnsi="Georgia" w:cs="Arial"/>
          <w:sz w:val="22"/>
          <w:szCs w:val="22"/>
        </w:rPr>
        <w:t>P.O. Box 4405</w:t>
      </w:r>
    </w:p>
    <w:p w:rsidR="00356BD9" w:rsidRDefault="00356BD9" w:rsidP="00C812B5">
      <w:pPr>
        <w:ind w:left="1440" w:right="576"/>
        <w:rPr>
          <w:rFonts w:ascii="Georgia" w:hAnsi="Georgia" w:cs="Arial"/>
          <w:sz w:val="22"/>
          <w:szCs w:val="22"/>
        </w:rPr>
      </w:pPr>
      <w:r>
        <w:rPr>
          <w:rFonts w:ascii="Georgia" w:hAnsi="Georgia" w:cs="Arial"/>
          <w:sz w:val="22"/>
          <w:szCs w:val="22"/>
        </w:rPr>
        <w:t>Taunton, MA  02780.</w:t>
      </w:r>
    </w:p>
    <w:p w:rsidR="005B3A7D" w:rsidRPr="00165D0F" w:rsidRDefault="005B3A7D" w:rsidP="00A56D1A">
      <w:pPr>
        <w:ind w:left="576" w:right="576"/>
        <w:rPr>
          <w:rFonts w:ascii="Georgia" w:hAnsi="Georgia" w:cs="Arial"/>
          <w:sz w:val="22"/>
          <w:szCs w:val="22"/>
        </w:rPr>
      </w:pPr>
    </w:p>
    <w:p w:rsidR="00356BD9" w:rsidRDefault="00356BD9" w:rsidP="00356BD9">
      <w:pPr>
        <w:ind w:left="576" w:right="576"/>
        <w:rPr>
          <w:rFonts w:ascii="Georgia" w:hAnsi="Georgia" w:cs="Arial"/>
          <w:sz w:val="22"/>
          <w:szCs w:val="22"/>
        </w:rPr>
      </w:pPr>
      <w:r>
        <w:rPr>
          <w:rFonts w:ascii="Georgia" w:hAnsi="Georgia" w:cs="Arial"/>
          <w:sz w:val="22"/>
          <w:szCs w:val="22"/>
        </w:rPr>
        <w:t>Fax the filled-out, signed application to (857) 323-8300.</w:t>
      </w:r>
    </w:p>
    <w:p w:rsidR="00356BD9" w:rsidRPr="001D3105" w:rsidRDefault="00356BD9" w:rsidP="00356BD9">
      <w:pPr>
        <w:ind w:left="576" w:right="576"/>
        <w:rPr>
          <w:rFonts w:ascii="Georgia" w:hAnsi="Georgia" w:cs="Arial"/>
          <w:sz w:val="22"/>
          <w:szCs w:val="22"/>
        </w:rPr>
      </w:pPr>
    </w:p>
    <w:p w:rsidR="00356BD9" w:rsidRPr="0071036C" w:rsidRDefault="00356BD9" w:rsidP="00356BD9">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356BD9" w:rsidRPr="0071036C" w:rsidRDefault="00356BD9" w:rsidP="00356BD9">
      <w:pPr>
        <w:ind w:left="576" w:right="576"/>
        <w:rPr>
          <w:rFonts w:ascii="Georgia" w:hAnsi="Georgia" w:cs="Arial"/>
          <w:sz w:val="22"/>
          <w:szCs w:val="22"/>
        </w:rPr>
      </w:pPr>
    </w:p>
    <w:p w:rsidR="009D2F4E" w:rsidRDefault="00356BD9" w:rsidP="009D2F4E">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9D2F4E" w:rsidRDefault="009D2F4E" w:rsidP="009D2F4E">
      <w:pPr>
        <w:ind w:left="576" w:right="576"/>
        <w:rPr>
          <w:rFonts w:ascii="Georgia" w:hAnsi="Georgia" w:cs="Arial"/>
          <w:sz w:val="22"/>
          <w:szCs w:val="22"/>
        </w:rPr>
      </w:pPr>
    </w:p>
    <w:p w:rsidR="009D2F4E" w:rsidRPr="008523BF" w:rsidRDefault="009D2F4E" w:rsidP="009D2F4E">
      <w:pPr>
        <w:ind w:left="576" w:right="576"/>
        <w:rPr>
          <w:rFonts w:ascii="Georgia" w:hAnsi="Georgia"/>
          <w:b/>
          <w:color w:val="990000"/>
          <w:sz w:val="24"/>
          <w:szCs w:val="24"/>
        </w:rPr>
      </w:pPr>
      <w:r>
        <w:rPr>
          <w:rFonts w:ascii="Georgia" w:hAnsi="Georgia"/>
          <w:b/>
          <w:color w:val="990000"/>
          <w:sz w:val="24"/>
          <w:szCs w:val="24"/>
        </w:rPr>
        <w:t>Supplies and Use of Revised Forms</w:t>
      </w:r>
    </w:p>
    <w:p w:rsidR="009D2F4E" w:rsidRDefault="009D2F4E" w:rsidP="009D2F4E">
      <w:pPr>
        <w:ind w:left="3456" w:right="576" w:hanging="2880"/>
        <w:rPr>
          <w:rFonts w:ascii="Georgia" w:hAnsi="Georgia"/>
          <w:sz w:val="22"/>
        </w:rPr>
      </w:pPr>
    </w:p>
    <w:p w:rsidR="009A2599" w:rsidRDefault="009D2F4E" w:rsidP="009A2599">
      <w:pPr>
        <w:spacing w:after="720"/>
        <w:ind w:left="720" w:right="576"/>
        <w:rPr>
          <w:rFonts w:ascii="Georgia" w:hAnsi="Georgia" w:cs="Arial"/>
          <w:sz w:val="22"/>
          <w:szCs w:val="22"/>
        </w:rPr>
      </w:pPr>
      <w:r w:rsidRPr="009D2F4E">
        <w:rPr>
          <w:rFonts w:ascii="Georgia" w:hAnsi="Georgia" w:cs="Arial"/>
          <w:sz w:val="22"/>
          <w:szCs w:val="22"/>
        </w:rPr>
        <w:t>The October 2018 version of the ACA-3 is obso</w:t>
      </w:r>
      <w:r w:rsidR="00C76918">
        <w:rPr>
          <w:rFonts w:ascii="Georgia" w:hAnsi="Georgia" w:cs="Arial"/>
          <w:sz w:val="22"/>
          <w:szCs w:val="22"/>
        </w:rPr>
        <w:t xml:space="preserve">lete. It can be accepted until </w:t>
      </w:r>
      <w:r w:rsidR="005B747D">
        <w:rPr>
          <w:rFonts w:ascii="Georgia" w:hAnsi="Georgia" w:cs="Arial"/>
          <w:sz w:val="22"/>
          <w:szCs w:val="22"/>
        </w:rPr>
        <w:t>May</w:t>
      </w:r>
      <w:r w:rsidRPr="009D2F4E">
        <w:rPr>
          <w:rFonts w:ascii="Georgia" w:hAnsi="Georgia" w:cs="Arial"/>
          <w:sz w:val="22"/>
          <w:szCs w:val="22"/>
        </w:rPr>
        <w:t xml:space="preserve"> 1, 2019,</w:t>
      </w:r>
      <w:r>
        <w:rPr>
          <w:rFonts w:ascii="Georgia" w:hAnsi="Georgia" w:cs="Arial"/>
          <w:sz w:val="22"/>
          <w:szCs w:val="22"/>
        </w:rPr>
        <w:t xml:space="preserve"> but shoul</w:t>
      </w:r>
      <w:r w:rsidRPr="009D2F4E">
        <w:rPr>
          <w:rFonts w:ascii="Georgia" w:hAnsi="Georgia" w:cs="Arial"/>
          <w:sz w:val="22"/>
          <w:szCs w:val="22"/>
        </w:rPr>
        <w:t>d n</w:t>
      </w:r>
      <w:r>
        <w:rPr>
          <w:rFonts w:ascii="Georgia" w:hAnsi="Georgia" w:cs="Arial"/>
          <w:sz w:val="22"/>
          <w:szCs w:val="22"/>
        </w:rPr>
        <w:t>o</w:t>
      </w:r>
      <w:r w:rsidRPr="009D2F4E">
        <w:rPr>
          <w:rFonts w:ascii="Georgia" w:hAnsi="Georgia" w:cs="Arial"/>
          <w:sz w:val="22"/>
          <w:szCs w:val="22"/>
        </w:rPr>
        <w:t>t be distributed to applicants once new supplies are received.</w:t>
      </w:r>
    </w:p>
    <w:p w:rsidR="00BE6092" w:rsidRDefault="005B3A7D" w:rsidP="009A2599">
      <w:pPr>
        <w:spacing w:after="360"/>
        <w:ind w:left="6480" w:right="576"/>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r w:rsidR="00BE6092">
        <w:rPr>
          <w:rFonts w:ascii="Georgia" w:hAnsi="Georgia" w:cs="Arial"/>
          <w:i/>
          <w:sz w:val="22"/>
          <w:szCs w:val="22"/>
        </w:rPr>
        <w:br w:type="page"/>
      </w:r>
    </w:p>
    <w:p w:rsidR="004036AC" w:rsidRDefault="004036AC" w:rsidP="00A63FCF">
      <w:pPr>
        <w:pStyle w:val="Header"/>
        <w:tabs>
          <w:tab w:val="clear" w:pos="4320"/>
          <w:tab w:val="clear" w:pos="8640"/>
          <w:tab w:val="left" w:pos="5400"/>
        </w:tabs>
        <w:ind w:firstLine="5400"/>
        <w:rPr>
          <w:rFonts w:ascii="Georgia" w:hAnsi="Georgia"/>
          <w:b/>
          <w:color w:val="990000"/>
          <w:sz w:val="22"/>
          <w:szCs w:val="22"/>
        </w:rPr>
      </w:pPr>
    </w:p>
    <w:p w:rsidR="00A63FCF" w:rsidRPr="004117FD" w:rsidRDefault="00A63FCF" w:rsidP="00A63FCF">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Eligibility Operations Memo 1</w:t>
      </w:r>
      <w:r w:rsidR="00995804">
        <w:rPr>
          <w:rFonts w:ascii="Georgia" w:hAnsi="Georgia"/>
          <w:b/>
          <w:color w:val="990000"/>
          <w:sz w:val="22"/>
          <w:szCs w:val="22"/>
        </w:rPr>
        <w:t>9-06</w:t>
      </w:r>
    </w:p>
    <w:p w:rsidR="00A63FCF" w:rsidRPr="004117FD" w:rsidRDefault="00E26F37" w:rsidP="00A63FCF">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April 1</w:t>
      </w:r>
      <w:r w:rsidR="00476FF8">
        <w:rPr>
          <w:rFonts w:ascii="Georgia" w:hAnsi="Georgia"/>
          <w:b/>
          <w:color w:val="990000"/>
          <w:sz w:val="22"/>
          <w:szCs w:val="22"/>
        </w:rPr>
        <w:t>5</w:t>
      </w:r>
      <w:r w:rsidR="00A63FCF">
        <w:rPr>
          <w:rFonts w:ascii="Georgia" w:hAnsi="Georgia"/>
          <w:b/>
          <w:color w:val="990000"/>
          <w:sz w:val="22"/>
          <w:szCs w:val="22"/>
        </w:rPr>
        <w:t>,</w:t>
      </w:r>
      <w:r w:rsidR="00A63FCF" w:rsidRPr="00A32028">
        <w:rPr>
          <w:rFonts w:ascii="Georgia" w:hAnsi="Georgia"/>
          <w:b/>
          <w:color w:val="990000"/>
          <w:sz w:val="22"/>
          <w:szCs w:val="22"/>
        </w:rPr>
        <w:t xml:space="preserve"> </w:t>
      </w:r>
      <w:r w:rsidR="00A63FCF">
        <w:rPr>
          <w:rFonts w:ascii="Georgia" w:hAnsi="Georgia"/>
          <w:b/>
          <w:color w:val="990000"/>
          <w:sz w:val="22"/>
          <w:szCs w:val="22"/>
        </w:rPr>
        <w:t>2019</w:t>
      </w:r>
    </w:p>
    <w:p w:rsidR="00A63FCF" w:rsidRDefault="00A63FCF" w:rsidP="00A63FCF">
      <w:pPr>
        <w:pStyle w:val="Header"/>
        <w:tabs>
          <w:tab w:val="clear" w:pos="4320"/>
          <w:tab w:val="clear" w:pos="8640"/>
          <w:tab w:val="left" w:pos="5400"/>
          <w:tab w:val="left" w:pos="6670"/>
        </w:tabs>
        <w:ind w:firstLine="5400"/>
        <w:rPr>
          <w:rFonts w:ascii="Georgia" w:hAnsi="Georgia"/>
          <w:b/>
          <w:color w:val="990000"/>
          <w:sz w:val="22"/>
          <w:szCs w:val="22"/>
        </w:rPr>
      </w:pPr>
      <w:r w:rsidRPr="004117FD">
        <w:rPr>
          <w:rFonts w:ascii="Georgia" w:hAnsi="Georgia"/>
          <w:b/>
          <w:color w:val="990000"/>
          <w:sz w:val="22"/>
          <w:szCs w:val="22"/>
        </w:rPr>
        <w:t xml:space="preserve">Page </w:t>
      </w:r>
      <w:r>
        <w:rPr>
          <w:rFonts w:ascii="Georgia" w:hAnsi="Georgia"/>
          <w:b/>
          <w:color w:val="990000"/>
          <w:sz w:val="22"/>
          <w:szCs w:val="22"/>
        </w:rPr>
        <w:t>3</w:t>
      </w:r>
    </w:p>
    <w:p w:rsidR="00A63FCF" w:rsidRPr="004117FD" w:rsidRDefault="00A63FCF" w:rsidP="00A63FCF">
      <w:pPr>
        <w:pStyle w:val="Header"/>
        <w:tabs>
          <w:tab w:val="clear" w:pos="4320"/>
          <w:tab w:val="clear" w:pos="8640"/>
          <w:tab w:val="left" w:pos="5400"/>
          <w:tab w:val="left" w:pos="6670"/>
        </w:tabs>
        <w:ind w:firstLine="5400"/>
        <w:rPr>
          <w:rFonts w:ascii="Georgia" w:hAnsi="Georgia"/>
          <w:b/>
          <w:color w:val="990000"/>
          <w:sz w:val="22"/>
          <w:szCs w:val="22"/>
        </w:rPr>
      </w:pPr>
    </w:p>
    <w:p w:rsidR="00A63FCF" w:rsidRPr="00837666" w:rsidRDefault="00A63FCF" w:rsidP="00A63FCF">
      <w:pPr>
        <w:ind w:left="3456" w:right="576" w:hanging="2880"/>
        <w:rPr>
          <w:rFonts w:ascii="Georgia" w:hAnsi="Georgia"/>
          <w:b/>
          <w:color w:val="990000"/>
          <w:sz w:val="24"/>
          <w:szCs w:val="24"/>
        </w:rPr>
      </w:pPr>
      <w:r>
        <w:rPr>
          <w:rFonts w:ascii="Georgia" w:hAnsi="Georgia"/>
          <w:b/>
          <w:color w:val="990000"/>
          <w:sz w:val="24"/>
          <w:szCs w:val="24"/>
        </w:rPr>
        <w:t>Location of Printable Application on the MassHealth Website</w:t>
      </w:r>
    </w:p>
    <w:p w:rsidR="00A63FCF" w:rsidRDefault="00A63FCF" w:rsidP="00A63FCF">
      <w:pPr>
        <w:ind w:left="576" w:right="576"/>
        <w:rPr>
          <w:rFonts w:ascii="Georgia" w:hAnsi="Georgia" w:cs="Arial"/>
          <w:sz w:val="22"/>
          <w:szCs w:val="22"/>
        </w:rPr>
      </w:pPr>
    </w:p>
    <w:p w:rsidR="00A63FCF" w:rsidRDefault="00A63FCF" w:rsidP="00A63FCF">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2"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A63FCF" w:rsidRDefault="00A63FCF" w:rsidP="00A63FCF">
      <w:pPr>
        <w:ind w:left="576" w:right="576"/>
        <w:rPr>
          <w:rFonts w:ascii="Georgia" w:hAnsi="Georgia" w:cs="Arial"/>
          <w:sz w:val="22"/>
          <w:szCs w:val="22"/>
        </w:rPr>
      </w:pPr>
    </w:p>
    <w:p w:rsidR="00A63FCF" w:rsidRDefault="00A63FCF" w:rsidP="00A63FCF">
      <w:pPr>
        <w:ind w:left="3456" w:right="576" w:hanging="2880"/>
        <w:rPr>
          <w:rFonts w:ascii="Georgia" w:hAnsi="Georgia"/>
          <w:sz w:val="22"/>
          <w:szCs w:val="22"/>
        </w:rPr>
      </w:pPr>
      <w:r w:rsidRPr="00AD2EF9">
        <w:rPr>
          <w:rFonts w:ascii="Georgia" w:hAnsi="Georgia"/>
          <w:b/>
          <w:color w:val="990000"/>
          <w:sz w:val="24"/>
          <w:szCs w:val="24"/>
        </w:rPr>
        <w:t>Questions</w:t>
      </w:r>
    </w:p>
    <w:p w:rsidR="00A63FCF" w:rsidRDefault="00A63FCF" w:rsidP="00A63FCF">
      <w:pPr>
        <w:ind w:left="576" w:right="576"/>
        <w:rPr>
          <w:rFonts w:ascii="Georgia" w:hAnsi="Georgia"/>
          <w:sz w:val="22"/>
          <w:szCs w:val="22"/>
        </w:rPr>
      </w:pPr>
    </w:p>
    <w:p w:rsidR="00516457" w:rsidRDefault="00A63FCF" w:rsidP="009A2599">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rsidR="009A0E9B" w:rsidRPr="009A0E9B" w:rsidRDefault="009A0E9B" w:rsidP="004F4260">
      <w:pPr>
        <w:spacing w:before="10400"/>
        <w:ind w:left="6480"/>
      </w:pPr>
      <w:r w:rsidRPr="009A0E9B">
        <w:rPr>
          <w:rStyle w:val="Hyperlink"/>
          <w:rFonts w:ascii="Bookman Old Style" w:hAnsi="Bookman Old Style"/>
          <w:i/>
          <w:color w:val="auto"/>
          <w:u w:val="none"/>
        </w:rPr>
        <w:t xml:space="preserve">Follow us on Twitter </w:t>
      </w:r>
      <w:hyperlink r:id="rId13" w:history="1">
        <w:r>
          <w:rPr>
            <w:rStyle w:val="Hyperlink"/>
            <w:rFonts w:ascii="Bookman Old Style" w:hAnsi="Bookman Old Style"/>
            <w:b/>
            <w:i/>
          </w:rPr>
          <w:t>@MassHealth</w:t>
        </w:r>
      </w:hyperlink>
    </w:p>
    <w:sectPr w:rsidR="009A0E9B" w:rsidRPr="009A0E9B"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F17" w:rsidRDefault="004A4F17">
      <w:r>
        <w:separator/>
      </w:r>
    </w:p>
  </w:endnote>
  <w:endnote w:type="continuationSeparator" w:id="0">
    <w:p w:rsidR="004A4F17" w:rsidRDefault="004A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F17" w:rsidRDefault="004A4F17">
      <w:r>
        <w:separator/>
      </w:r>
    </w:p>
  </w:footnote>
  <w:footnote w:type="continuationSeparator" w:id="0">
    <w:p w:rsidR="004A4F17" w:rsidRDefault="004A4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65BF8"/>
    <w:rsid w:val="00080FFB"/>
    <w:rsid w:val="00092343"/>
    <w:rsid w:val="00095863"/>
    <w:rsid w:val="000A01FF"/>
    <w:rsid w:val="000A2664"/>
    <w:rsid w:val="000B6463"/>
    <w:rsid w:val="000E3E10"/>
    <w:rsid w:val="00113E7F"/>
    <w:rsid w:val="00115D44"/>
    <w:rsid w:val="0014797D"/>
    <w:rsid w:val="00153E24"/>
    <w:rsid w:val="001655EC"/>
    <w:rsid w:val="00183784"/>
    <w:rsid w:val="0018768A"/>
    <w:rsid w:val="00191974"/>
    <w:rsid w:val="00195C8A"/>
    <w:rsid w:val="0019736A"/>
    <w:rsid w:val="00197D44"/>
    <w:rsid w:val="001A477C"/>
    <w:rsid w:val="001A7499"/>
    <w:rsid w:val="001B52D7"/>
    <w:rsid w:val="001D5FD0"/>
    <w:rsid w:val="00200899"/>
    <w:rsid w:val="002018B3"/>
    <w:rsid w:val="00207082"/>
    <w:rsid w:val="00210870"/>
    <w:rsid w:val="00220A48"/>
    <w:rsid w:val="00221668"/>
    <w:rsid w:val="00232E91"/>
    <w:rsid w:val="00237C95"/>
    <w:rsid w:val="00263F44"/>
    <w:rsid w:val="0029448A"/>
    <w:rsid w:val="002C40EA"/>
    <w:rsid w:val="002D11F4"/>
    <w:rsid w:val="002E3B6A"/>
    <w:rsid w:val="002E5188"/>
    <w:rsid w:val="003065DA"/>
    <w:rsid w:val="00356BD9"/>
    <w:rsid w:val="00365603"/>
    <w:rsid w:val="003737F7"/>
    <w:rsid w:val="003869FD"/>
    <w:rsid w:val="003A31CA"/>
    <w:rsid w:val="003A6E1E"/>
    <w:rsid w:val="004036AC"/>
    <w:rsid w:val="004117FD"/>
    <w:rsid w:val="004153B5"/>
    <w:rsid w:val="00427DA0"/>
    <w:rsid w:val="004373B7"/>
    <w:rsid w:val="00437C15"/>
    <w:rsid w:val="00450E46"/>
    <w:rsid w:val="00461793"/>
    <w:rsid w:val="0047107E"/>
    <w:rsid w:val="00476FF8"/>
    <w:rsid w:val="004A4F17"/>
    <w:rsid w:val="004A5518"/>
    <w:rsid w:val="004D4BC9"/>
    <w:rsid w:val="004F4260"/>
    <w:rsid w:val="00511043"/>
    <w:rsid w:val="00516457"/>
    <w:rsid w:val="005237ED"/>
    <w:rsid w:val="00526EAB"/>
    <w:rsid w:val="005763C9"/>
    <w:rsid w:val="00590E06"/>
    <w:rsid w:val="0059389D"/>
    <w:rsid w:val="005A3602"/>
    <w:rsid w:val="005A5C18"/>
    <w:rsid w:val="005B3A7D"/>
    <w:rsid w:val="005B747D"/>
    <w:rsid w:val="005C33E4"/>
    <w:rsid w:val="005C7D99"/>
    <w:rsid w:val="006233DC"/>
    <w:rsid w:val="00676163"/>
    <w:rsid w:val="006C7C4C"/>
    <w:rsid w:val="006D49AA"/>
    <w:rsid w:val="00700A43"/>
    <w:rsid w:val="00700C89"/>
    <w:rsid w:val="00702352"/>
    <w:rsid w:val="00757D07"/>
    <w:rsid w:val="00776856"/>
    <w:rsid w:val="00780487"/>
    <w:rsid w:val="007C63E4"/>
    <w:rsid w:val="007D38A4"/>
    <w:rsid w:val="007F1CCF"/>
    <w:rsid w:val="007F4A56"/>
    <w:rsid w:val="008031E5"/>
    <w:rsid w:val="00811DAF"/>
    <w:rsid w:val="008151A9"/>
    <w:rsid w:val="0082579E"/>
    <w:rsid w:val="0082594F"/>
    <w:rsid w:val="008268F2"/>
    <w:rsid w:val="008708FF"/>
    <w:rsid w:val="00894FF0"/>
    <w:rsid w:val="008A3B9D"/>
    <w:rsid w:val="008A6A30"/>
    <w:rsid w:val="00902810"/>
    <w:rsid w:val="00930D16"/>
    <w:rsid w:val="0093651D"/>
    <w:rsid w:val="00953309"/>
    <w:rsid w:val="00965D5A"/>
    <w:rsid w:val="00977415"/>
    <w:rsid w:val="009841A9"/>
    <w:rsid w:val="00995804"/>
    <w:rsid w:val="009A0E9B"/>
    <w:rsid w:val="009A2599"/>
    <w:rsid w:val="009A4832"/>
    <w:rsid w:val="009B4513"/>
    <w:rsid w:val="009D15FA"/>
    <w:rsid w:val="009D2F4E"/>
    <w:rsid w:val="009D59BC"/>
    <w:rsid w:val="00A024A3"/>
    <w:rsid w:val="00A0380C"/>
    <w:rsid w:val="00A15EDB"/>
    <w:rsid w:val="00A32028"/>
    <w:rsid w:val="00A422EC"/>
    <w:rsid w:val="00A458CF"/>
    <w:rsid w:val="00A56D1A"/>
    <w:rsid w:val="00A570CF"/>
    <w:rsid w:val="00A63CB3"/>
    <w:rsid w:val="00A63FCF"/>
    <w:rsid w:val="00AA5B85"/>
    <w:rsid w:val="00AB155F"/>
    <w:rsid w:val="00AD2EF9"/>
    <w:rsid w:val="00AD4B0C"/>
    <w:rsid w:val="00AF6898"/>
    <w:rsid w:val="00B03A46"/>
    <w:rsid w:val="00B058D1"/>
    <w:rsid w:val="00B12A3B"/>
    <w:rsid w:val="00B327EA"/>
    <w:rsid w:val="00B44F42"/>
    <w:rsid w:val="00B964AA"/>
    <w:rsid w:val="00BC7962"/>
    <w:rsid w:val="00BD0F64"/>
    <w:rsid w:val="00BD4B08"/>
    <w:rsid w:val="00BE49D9"/>
    <w:rsid w:val="00BE6092"/>
    <w:rsid w:val="00C046E9"/>
    <w:rsid w:val="00C100CF"/>
    <w:rsid w:val="00C16CEA"/>
    <w:rsid w:val="00C21FA8"/>
    <w:rsid w:val="00C258AF"/>
    <w:rsid w:val="00C76918"/>
    <w:rsid w:val="00C812B5"/>
    <w:rsid w:val="00C84B58"/>
    <w:rsid w:val="00C9185E"/>
    <w:rsid w:val="00CB3D77"/>
    <w:rsid w:val="00CE4A8B"/>
    <w:rsid w:val="00CE4E9B"/>
    <w:rsid w:val="00CF0AAB"/>
    <w:rsid w:val="00D20897"/>
    <w:rsid w:val="00D2728B"/>
    <w:rsid w:val="00D55314"/>
    <w:rsid w:val="00D757EC"/>
    <w:rsid w:val="00D76690"/>
    <w:rsid w:val="00DD509A"/>
    <w:rsid w:val="00DD7B9C"/>
    <w:rsid w:val="00DF15B5"/>
    <w:rsid w:val="00DF2BB6"/>
    <w:rsid w:val="00DF5421"/>
    <w:rsid w:val="00E25774"/>
    <w:rsid w:val="00E26F37"/>
    <w:rsid w:val="00E414F7"/>
    <w:rsid w:val="00E70EF5"/>
    <w:rsid w:val="00ED5E99"/>
    <w:rsid w:val="00EF0846"/>
    <w:rsid w:val="00F00371"/>
    <w:rsid w:val="00F0778D"/>
    <w:rsid w:val="00F07811"/>
    <w:rsid w:val="00F12CB8"/>
    <w:rsid w:val="00F1656D"/>
    <w:rsid w:val="00F3494C"/>
    <w:rsid w:val="00F35D39"/>
    <w:rsid w:val="00F5746D"/>
    <w:rsid w:val="00F60085"/>
    <w:rsid w:val="00F902FE"/>
    <w:rsid w:val="00F91266"/>
    <w:rsid w:val="00FC1193"/>
    <w:rsid w:val="00FE50F0"/>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masshealt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masshealth-membe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healthconnecto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ists/masshealth-member-applications" TargetMode="External"/><Relationship Id="rId4" Type="http://schemas.openxmlformats.org/officeDocument/2006/relationships/settings" Target="settings.xml"/><Relationship Id="rId9" Type="http://schemas.openxmlformats.org/officeDocument/2006/relationships/hyperlink" Target="https://www.mahealthconnecto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5591</CharactersWithSpaces>
  <SharedDoc>false</SharedDoc>
  <HLinks>
    <vt:vector size="30" baseType="variant">
      <vt:variant>
        <vt:i4>6946870</vt:i4>
      </vt:variant>
      <vt:variant>
        <vt:i4>15</vt:i4>
      </vt:variant>
      <vt:variant>
        <vt:i4>0</vt:i4>
      </vt:variant>
      <vt:variant>
        <vt:i4>5</vt:i4>
      </vt:variant>
      <vt:variant>
        <vt:lpwstr>https://twitter.com/masshealth</vt:lpwstr>
      </vt:variant>
      <vt:variant>
        <vt:lpwstr/>
      </vt:variant>
      <vt:variant>
        <vt:i4>131165</vt:i4>
      </vt:variant>
      <vt:variant>
        <vt:i4>12</vt:i4>
      </vt:variant>
      <vt:variant>
        <vt:i4>0</vt:i4>
      </vt:variant>
      <vt:variant>
        <vt:i4>5</vt:i4>
      </vt:variant>
      <vt:variant>
        <vt:lpwstr>https://www.mass.gov/lists/masshealth-member-applications</vt:lpwstr>
      </vt:variant>
      <vt:variant>
        <vt:lpwstr/>
      </vt:variant>
      <vt:variant>
        <vt:i4>3538998</vt:i4>
      </vt:variant>
      <vt:variant>
        <vt:i4>9</vt:i4>
      </vt:variant>
      <vt:variant>
        <vt:i4>0</vt:i4>
      </vt:variant>
      <vt:variant>
        <vt:i4>5</vt:i4>
      </vt:variant>
      <vt:variant>
        <vt:lpwstr>https://www.mahealthconnector.org/</vt:lpwstr>
      </vt:variant>
      <vt:variant>
        <vt:lpwstr/>
      </vt:variant>
      <vt:variant>
        <vt:i4>131165</vt:i4>
      </vt:variant>
      <vt:variant>
        <vt:i4>6</vt:i4>
      </vt:variant>
      <vt:variant>
        <vt:i4>0</vt:i4>
      </vt:variant>
      <vt:variant>
        <vt:i4>5</vt:i4>
      </vt:variant>
      <vt:variant>
        <vt:lpwstr>https://www.mass.gov/lists/masshealth-member-applications</vt:lpwstr>
      </vt:variant>
      <vt:variant>
        <vt:lpwstr/>
      </vt:variant>
      <vt:variant>
        <vt:i4>3538998</vt:i4>
      </vt:variant>
      <vt:variant>
        <vt:i4>0</vt:i4>
      </vt:variant>
      <vt:variant>
        <vt:i4>0</vt:i4>
      </vt:variant>
      <vt:variant>
        <vt:i4>5</vt:i4>
      </vt:variant>
      <vt:variant>
        <vt:lpwstr>https://www.mahealthconnector.org/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2019-04-18T18:50:00Z</cp:lastPrinted>
  <dcterms:created xsi:type="dcterms:W3CDTF">2019-04-25T13:47:00Z</dcterms:created>
  <dcterms:modified xsi:type="dcterms:W3CDTF">2019-04-25T13:47:00Z</dcterms:modified>
</cp:coreProperties>
</file>