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Default="006551A4"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4" type="#_x0000_t75" alt="MassHealth logo" style="position:absolute;left:0;text-align:left;margin-left:0;margin-top:.05pt;width:108.75pt;height:54.75pt;z-index:-251658752;visibility:visible">
            <v:imagedata r:id="rId9" o:title=""/>
          </v:shape>
        </w:pict>
      </w:r>
      <w:r w:rsidR="00A56D1A">
        <w:rPr>
          <w:rFonts w:ascii="Bookman Old Style" w:hAnsi="Bookman Old Style"/>
          <w:b/>
          <w:i/>
        </w:rPr>
        <w:t>Commonwealth of Massachusetts</w:t>
      </w:r>
    </w:p>
    <w:p w:rsidR="00353110" w:rsidRPr="0069586B" w:rsidRDefault="00A56D1A" w:rsidP="00353110">
      <w:pPr>
        <w:framePr w:h="1061" w:hRule="exact" w:hSpace="180" w:wrap="around" w:vAnchor="text" w:hAnchor="page" w:x="646" w:y="-29"/>
        <w:ind w:left="2160"/>
        <w:suppressOverlap/>
      </w:pPr>
      <w:r>
        <w:rPr>
          <w:rFonts w:ascii="Bookman Old Style" w:hAnsi="Bookman Old Style"/>
          <w:b/>
          <w:i/>
        </w:rPr>
        <w:t>Executive Office of Health and Human Services</w:t>
      </w:r>
      <w:r w:rsidR="00353110">
        <w:rPr>
          <w:rFonts w:ascii="Bookman Old Style" w:hAnsi="Bookman Old Style"/>
          <w:b/>
          <w:i/>
        </w:rPr>
        <w:br/>
      </w:r>
      <w:r w:rsidR="00353110">
        <w:rPr>
          <w:rFonts w:ascii="Bookman Old Style" w:hAnsi="Bookman Old Style"/>
          <w:i/>
          <w:sz w:val="18"/>
        </w:rPr>
        <w:t>www.mass.gov/masshealth</w:t>
      </w:r>
    </w:p>
    <w:p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p>
    <w:p w:rsidR="004B27F6" w:rsidRPr="005372E1" w:rsidRDefault="004B27F6" w:rsidP="004B27F6">
      <w:pPr>
        <w:pStyle w:val="Heading1"/>
        <w:ind w:left="5220"/>
      </w:pPr>
      <w:r w:rsidRPr="004B27F6">
        <w:t xml:space="preserve">Eligibility </w:t>
      </w:r>
      <w:r w:rsidRPr="005372E1">
        <w:t>Operations Memo 19-1</w:t>
      </w:r>
      <w:r w:rsidR="00EE479B">
        <w:t>2</w:t>
      </w:r>
    </w:p>
    <w:p w:rsidR="004B27F6" w:rsidRPr="005372E1" w:rsidRDefault="006551A4" w:rsidP="0063012E">
      <w:pPr>
        <w:pStyle w:val="Heading1"/>
        <w:spacing w:after="240"/>
        <w:ind w:left="5227"/>
      </w:pPr>
      <w:r>
        <w:t>August 15</w:t>
      </w:r>
      <w:r w:rsidR="007477DA" w:rsidRPr="005372E1">
        <w:t>,</w:t>
      </w:r>
      <w:r w:rsidR="004B27F6" w:rsidRPr="005372E1">
        <w:t xml:space="preserve"> 2019</w:t>
      </w:r>
    </w:p>
    <w:p w:rsidR="004117FD" w:rsidRPr="005372E1" w:rsidRDefault="004117FD" w:rsidP="0063012E">
      <w:pPr>
        <w:tabs>
          <w:tab w:val="left" w:pos="900"/>
        </w:tabs>
        <w:spacing w:before="480" w:after="240"/>
        <w:ind w:left="576" w:right="576"/>
        <w:rPr>
          <w:sz w:val="24"/>
          <w:szCs w:val="24"/>
        </w:rPr>
      </w:pPr>
      <w:r w:rsidRPr="005372E1">
        <w:rPr>
          <w:sz w:val="24"/>
          <w:szCs w:val="24"/>
        </w:rPr>
        <w:t>TO:</w:t>
      </w:r>
      <w:r w:rsidR="00AD4B0C" w:rsidRPr="005372E1">
        <w:rPr>
          <w:sz w:val="24"/>
          <w:szCs w:val="24"/>
        </w:rPr>
        <w:tab/>
      </w:r>
      <w:r w:rsidRPr="005372E1">
        <w:rPr>
          <w:sz w:val="24"/>
          <w:szCs w:val="24"/>
        </w:rPr>
        <w:t>MassHealth Eligibility Operations Staff</w:t>
      </w:r>
    </w:p>
    <w:p w:rsidR="00AB0156" w:rsidRPr="005372E1" w:rsidRDefault="004117FD" w:rsidP="0063012E">
      <w:pPr>
        <w:tabs>
          <w:tab w:val="left" w:pos="900"/>
        </w:tabs>
        <w:spacing w:after="240"/>
        <w:ind w:left="1440" w:right="576" w:hanging="864"/>
        <w:rPr>
          <w:rFonts w:ascii="Georgia" w:hAnsi="Georgia"/>
          <w:sz w:val="22"/>
          <w:szCs w:val="22"/>
        </w:rPr>
      </w:pPr>
      <w:r w:rsidRPr="005372E1">
        <w:rPr>
          <w:sz w:val="24"/>
          <w:szCs w:val="24"/>
        </w:rPr>
        <w:t>FROM:</w:t>
      </w:r>
      <w:r w:rsidRPr="005372E1">
        <w:rPr>
          <w:sz w:val="24"/>
          <w:szCs w:val="24"/>
        </w:rPr>
        <w:tab/>
      </w:r>
      <w:r w:rsidR="00AB0156" w:rsidRPr="005372E1">
        <w:rPr>
          <w:rFonts w:ascii="Georgia" w:hAnsi="Georgia"/>
          <w:sz w:val="22"/>
          <w:szCs w:val="22"/>
        </w:rPr>
        <w:t>Heather Rossi, Deputy Policy Director for Eligibility</w:t>
      </w:r>
      <w:r w:rsidR="00592C19">
        <w:rPr>
          <w:rFonts w:ascii="Georgia" w:hAnsi="Georgia"/>
          <w:sz w:val="22"/>
          <w:szCs w:val="22"/>
        </w:rPr>
        <w:t xml:space="preserve"> [signature of Heather Rossi]</w:t>
      </w:r>
    </w:p>
    <w:p w:rsidR="004117FD" w:rsidRPr="005372E1" w:rsidRDefault="004117FD" w:rsidP="0063012E">
      <w:pPr>
        <w:tabs>
          <w:tab w:val="left" w:pos="900"/>
        </w:tabs>
        <w:spacing w:after="240"/>
        <w:ind w:left="1440" w:right="576" w:hanging="864"/>
        <w:rPr>
          <w:sz w:val="24"/>
          <w:szCs w:val="24"/>
        </w:rPr>
      </w:pPr>
      <w:r w:rsidRPr="005372E1">
        <w:rPr>
          <w:sz w:val="24"/>
          <w:szCs w:val="24"/>
        </w:rPr>
        <w:t>RE:</w:t>
      </w:r>
      <w:r w:rsidRPr="005372E1">
        <w:rPr>
          <w:sz w:val="24"/>
          <w:szCs w:val="24"/>
        </w:rPr>
        <w:tab/>
      </w:r>
      <w:r w:rsidR="009D3736" w:rsidRPr="005372E1">
        <w:rPr>
          <w:b/>
          <w:sz w:val="24"/>
          <w:szCs w:val="24"/>
        </w:rPr>
        <w:t xml:space="preserve">Calculating the Value of a Life Estate </w:t>
      </w:r>
      <w:r w:rsidR="00C0494C" w:rsidRPr="005372E1">
        <w:rPr>
          <w:b/>
          <w:sz w:val="24"/>
          <w:szCs w:val="24"/>
        </w:rPr>
        <w:t>and</w:t>
      </w:r>
      <w:r w:rsidR="009D3736" w:rsidRPr="005372E1">
        <w:rPr>
          <w:b/>
          <w:sz w:val="24"/>
          <w:szCs w:val="24"/>
        </w:rPr>
        <w:t xml:space="preserve"> Rem</w:t>
      </w:r>
      <w:r w:rsidR="00D85F7E" w:rsidRPr="005372E1">
        <w:rPr>
          <w:b/>
          <w:sz w:val="24"/>
          <w:szCs w:val="24"/>
        </w:rPr>
        <w:t>a</w:t>
      </w:r>
      <w:r w:rsidR="009D3736" w:rsidRPr="005372E1">
        <w:rPr>
          <w:b/>
          <w:sz w:val="24"/>
          <w:szCs w:val="24"/>
        </w:rPr>
        <w:t>inder Interest</w:t>
      </w:r>
    </w:p>
    <w:p w:rsidR="005B3A7D" w:rsidRPr="005372E1" w:rsidRDefault="008D1340" w:rsidP="00C268ED">
      <w:pPr>
        <w:pStyle w:val="Heading2"/>
      </w:pPr>
      <w:r w:rsidRPr="005372E1">
        <w:t>Introduction</w:t>
      </w:r>
    </w:p>
    <w:p w:rsidR="005B3A7D" w:rsidRPr="005372E1" w:rsidRDefault="00BB3687" w:rsidP="0063012E">
      <w:pPr>
        <w:spacing w:after="240"/>
        <w:ind w:left="576"/>
        <w:rPr>
          <w:rFonts w:ascii="Georgia" w:hAnsi="Georgia"/>
          <w:strike/>
          <w:sz w:val="22"/>
          <w:szCs w:val="22"/>
        </w:rPr>
      </w:pPr>
      <w:r w:rsidRPr="005372E1">
        <w:rPr>
          <w:rFonts w:ascii="Georgia" w:hAnsi="Georgia"/>
          <w:sz w:val="22"/>
          <w:szCs w:val="22"/>
        </w:rPr>
        <w:t>When an applicant, member, and/or spouse owns or transfers a life estate</w:t>
      </w:r>
      <w:r w:rsidR="00D572C9" w:rsidRPr="005372E1">
        <w:rPr>
          <w:rFonts w:ascii="Georgia" w:hAnsi="Georgia"/>
          <w:sz w:val="22"/>
          <w:szCs w:val="22"/>
        </w:rPr>
        <w:t>,</w:t>
      </w:r>
      <w:r w:rsidRPr="005372E1">
        <w:rPr>
          <w:rFonts w:ascii="Georgia" w:hAnsi="Georgia"/>
          <w:sz w:val="22"/>
          <w:szCs w:val="22"/>
        </w:rPr>
        <w:t xml:space="preserve"> remainder interest or the equivalent in property under a deed, trust, or other instrument, MassHeal</w:t>
      </w:r>
      <w:r w:rsidR="00AB2D33" w:rsidRPr="005372E1">
        <w:rPr>
          <w:rFonts w:ascii="Georgia" w:hAnsi="Georgia"/>
          <w:sz w:val="22"/>
          <w:szCs w:val="22"/>
        </w:rPr>
        <w:t>t</w:t>
      </w:r>
      <w:r w:rsidRPr="005372E1">
        <w:rPr>
          <w:rFonts w:ascii="Georgia" w:hAnsi="Georgia"/>
          <w:sz w:val="22"/>
          <w:szCs w:val="22"/>
        </w:rPr>
        <w:t xml:space="preserve">h must </w:t>
      </w:r>
      <w:r w:rsidR="00A011A9" w:rsidRPr="005372E1">
        <w:rPr>
          <w:rFonts w:ascii="Georgia" w:hAnsi="Georgia"/>
          <w:sz w:val="22"/>
          <w:szCs w:val="22"/>
        </w:rPr>
        <w:t>calculate</w:t>
      </w:r>
      <w:r w:rsidRPr="005372E1">
        <w:rPr>
          <w:rFonts w:ascii="Georgia" w:hAnsi="Georgia"/>
          <w:sz w:val="22"/>
          <w:szCs w:val="22"/>
        </w:rPr>
        <w:t xml:space="preserve"> the value of such interests to determine eligibility</w:t>
      </w:r>
      <w:r w:rsidR="00BB3195" w:rsidRPr="005372E1">
        <w:rPr>
          <w:rFonts w:ascii="Georgia" w:hAnsi="Georgia"/>
          <w:sz w:val="22"/>
          <w:szCs w:val="22"/>
        </w:rPr>
        <w:t>.</w:t>
      </w:r>
      <w:r w:rsidR="0016083B" w:rsidRPr="005372E1">
        <w:rPr>
          <w:rFonts w:ascii="Georgia" w:hAnsi="Georgia"/>
          <w:sz w:val="22"/>
          <w:szCs w:val="22"/>
        </w:rPr>
        <w:t xml:space="preserve"> </w:t>
      </w:r>
      <w:r w:rsidR="002A16C9" w:rsidRPr="005372E1">
        <w:rPr>
          <w:rFonts w:ascii="Georgia" w:hAnsi="Georgia"/>
          <w:sz w:val="22"/>
          <w:szCs w:val="22"/>
        </w:rPr>
        <w:t>T</w:t>
      </w:r>
      <w:r w:rsidR="0016083B" w:rsidRPr="005372E1">
        <w:rPr>
          <w:rFonts w:ascii="Georgia" w:hAnsi="Georgia"/>
          <w:sz w:val="22"/>
          <w:szCs w:val="22"/>
        </w:rPr>
        <w:t xml:space="preserve">o align with federal </w:t>
      </w:r>
      <w:r w:rsidR="00C80D02" w:rsidRPr="005372E1">
        <w:rPr>
          <w:rFonts w:ascii="Georgia" w:hAnsi="Georgia"/>
          <w:sz w:val="22"/>
          <w:szCs w:val="22"/>
        </w:rPr>
        <w:t>guidelines</w:t>
      </w:r>
      <w:r w:rsidR="0016083B" w:rsidRPr="005372E1">
        <w:rPr>
          <w:rFonts w:ascii="Georgia" w:hAnsi="Georgia"/>
          <w:sz w:val="22"/>
          <w:szCs w:val="22"/>
        </w:rPr>
        <w:t xml:space="preserve">, MassHealth is revising the methodology for calculating </w:t>
      </w:r>
      <w:r w:rsidR="005F7BD4" w:rsidRPr="005372E1">
        <w:rPr>
          <w:rFonts w:ascii="Georgia" w:hAnsi="Georgia"/>
          <w:sz w:val="22"/>
          <w:szCs w:val="22"/>
        </w:rPr>
        <w:t xml:space="preserve">these </w:t>
      </w:r>
      <w:r w:rsidR="0016083B" w:rsidRPr="005372E1">
        <w:rPr>
          <w:rFonts w:ascii="Georgia" w:hAnsi="Georgia"/>
          <w:sz w:val="22"/>
          <w:szCs w:val="22"/>
        </w:rPr>
        <w:t>interests</w:t>
      </w:r>
      <w:r w:rsidR="00D572C9" w:rsidRPr="005372E1">
        <w:rPr>
          <w:rFonts w:ascii="Georgia" w:hAnsi="Georgia"/>
          <w:sz w:val="22"/>
          <w:szCs w:val="22"/>
        </w:rPr>
        <w:t xml:space="preserve">. </w:t>
      </w:r>
    </w:p>
    <w:p w:rsidR="005E12B7" w:rsidRPr="005372E1" w:rsidRDefault="007B0027" w:rsidP="0063012E">
      <w:pPr>
        <w:spacing w:after="240"/>
        <w:ind w:left="576"/>
        <w:rPr>
          <w:rFonts w:ascii="Georgia" w:hAnsi="Georgia"/>
          <w:sz w:val="22"/>
          <w:szCs w:val="22"/>
        </w:rPr>
      </w:pPr>
      <w:r w:rsidRPr="005372E1">
        <w:rPr>
          <w:rFonts w:ascii="Georgia" w:hAnsi="Georgia"/>
          <w:sz w:val="22"/>
          <w:szCs w:val="22"/>
        </w:rPr>
        <w:t>MassHealth will no longer use the IRS and Tiger Tables as outlined in EOM 07-18. This revised procedure applies to transfers, which</w:t>
      </w:r>
      <w:r w:rsidR="005A0135" w:rsidRPr="005372E1">
        <w:rPr>
          <w:rFonts w:ascii="Georgia" w:hAnsi="Georgia"/>
          <w:sz w:val="22"/>
          <w:szCs w:val="22"/>
        </w:rPr>
        <w:t xml:space="preserve"> </w:t>
      </w:r>
      <w:r w:rsidRPr="005372E1">
        <w:rPr>
          <w:rFonts w:ascii="Georgia" w:hAnsi="Georgia"/>
          <w:sz w:val="22"/>
          <w:szCs w:val="22"/>
        </w:rPr>
        <w:t xml:space="preserve">may be subject to a period of ineligibility, sales or releases of a life estate and/or remainder interest, and the value of the interest for asset determinations. </w:t>
      </w:r>
      <w:r w:rsidR="00C90D60" w:rsidRPr="005372E1">
        <w:rPr>
          <w:rFonts w:ascii="Georgia" w:hAnsi="Georgia"/>
          <w:sz w:val="22"/>
          <w:szCs w:val="22"/>
        </w:rPr>
        <w:t xml:space="preserve"> </w:t>
      </w:r>
      <w:r w:rsidRPr="005372E1">
        <w:rPr>
          <w:rFonts w:ascii="Georgia" w:hAnsi="Georgia"/>
          <w:sz w:val="22"/>
          <w:szCs w:val="22"/>
        </w:rPr>
        <w:t>MassHealth Enrollment Center (MEC) staff should use the revised procedure for all applications and redetermination</w:t>
      </w:r>
      <w:r w:rsidR="005E12B7" w:rsidRPr="005372E1">
        <w:rPr>
          <w:rFonts w:ascii="Georgia" w:hAnsi="Georgia"/>
          <w:sz w:val="22"/>
          <w:szCs w:val="22"/>
        </w:rPr>
        <w:t>s</w:t>
      </w:r>
      <w:r w:rsidR="00C80D02" w:rsidRPr="005372E1">
        <w:rPr>
          <w:rFonts w:ascii="Georgia" w:hAnsi="Georgia"/>
          <w:sz w:val="22"/>
          <w:szCs w:val="22"/>
        </w:rPr>
        <w:t>,</w:t>
      </w:r>
      <w:r w:rsidR="005E12B7" w:rsidRPr="005372E1">
        <w:rPr>
          <w:rFonts w:ascii="Georgia" w:hAnsi="Georgia"/>
          <w:sz w:val="22"/>
          <w:szCs w:val="22"/>
        </w:rPr>
        <w:t xml:space="preserve"> </w:t>
      </w:r>
      <w:r w:rsidR="00C80D02" w:rsidRPr="005372E1">
        <w:rPr>
          <w:rFonts w:ascii="Georgia" w:hAnsi="Georgia"/>
          <w:sz w:val="22"/>
          <w:szCs w:val="22"/>
        </w:rPr>
        <w:t xml:space="preserve">effective </w:t>
      </w:r>
      <w:r w:rsidR="004E4EBD" w:rsidRPr="005372E1">
        <w:rPr>
          <w:rFonts w:ascii="Georgia" w:hAnsi="Georgia"/>
          <w:sz w:val="22"/>
          <w:szCs w:val="22"/>
        </w:rPr>
        <w:t>September 3, 2019</w:t>
      </w:r>
      <w:r w:rsidR="00C80D02" w:rsidRPr="005372E1">
        <w:rPr>
          <w:rFonts w:ascii="Georgia" w:hAnsi="Georgia"/>
          <w:sz w:val="22"/>
          <w:szCs w:val="22"/>
        </w:rPr>
        <w:t>.</w:t>
      </w:r>
    </w:p>
    <w:p w:rsidR="002A2F1A" w:rsidRPr="005372E1" w:rsidRDefault="009D3EFF" w:rsidP="00C268ED">
      <w:pPr>
        <w:pStyle w:val="Heading2"/>
      </w:pPr>
      <w:r w:rsidRPr="005372E1">
        <w:t xml:space="preserve">Revised Procedure </w:t>
      </w:r>
      <w:r w:rsidR="003171DC" w:rsidRPr="005372E1">
        <w:t xml:space="preserve">to </w:t>
      </w:r>
      <w:r w:rsidRPr="005372E1">
        <w:t>Determine Value</w:t>
      </w:r>
      <w:r w:rsidR="0041031E" w:rsidRPr="005372E1">
        <w:t xml:space="preserve"> </w:t>
      </w:r>
    </w:p>
    <w:p w:rsidR="00BB3687" w:rsidRPr="005372E1" w:rsidRDefault="00BB3687" w:rsidP="0063012E">
      <w:pPr>
        <w:spacing w:after="240"/>
        <w:ind w:left="576"/>
        <w:rPr>
          <w:rFonts w:ascii="Georgia" w:hAnsi="Georgia"/>
          <w:sz w:val="22"/>
          <w:szCs w:val="22"/>
        </w:rPr>
      </w:pPr>
      <w:r w:rsidRPr="005372E1">
        <w:rPr>
          <w:rFonts w:ascii="Georgia" w:hAnsi="Georgia"/>
          <w:sz w:val="22"/>
          <w:szCs w:val="22"/>
        </w:rPr>
        <w:t xml:space="preserve">In accordance with </w:t>
      </w:r>
      <w:r w:rsidR="00C80D02" w:rsidRPr="005372E1">
        <w:rPr>
          <w:rFonts w:ascii="Georgia" w:hAnsi="Georgia"/>
          <w:sz w:val="22"/>
          <w:szCs w:val="22"/>
        </w:rPr>
        <w:t xml:space="preserve">guidelines </w:t>
      </w:r>
      <w:r w:rsidRPr="005372E1">
        <w:rPr>
          <w:rFonts w:ascii="Georgia" w:hAnsi="Georgia"/>
          <w:sz w:val="22"/>
          <w:szCs w:val="22"/>
        </w:rPr>
        <w:t xml:space="preserve">issued by the Centers for Medicare and Medicaid Services (CMS) under the State Medicaid Manual, MassHealth will use the Social Security Administration (SSA) Life Estate and Remainder Interest Table to calculate the value of remainder interests and life estates. The SSA Life Estate and Remainder Interest Table </w:t>
      </w:r>
      <w:proofErr w:type="gramStart"/>
      <w:r w:rsidRPr="005372E1">
        <w:rPr>
          <w:rFonts w:ascii="Georgia" w:hAnsi="Georgia"/>
          <w:sz w:val="22"/>
          <w:szCs w:val="22"/>
        </w:rPr>
        <w:t>is</w:t>
      </w:r>
      <w:proofErr w:type="gramEnd"/>
      <w:r w:rsidRPr="005372E1">
        <w:rPr>
          <w:rFonts w:ascii="Georgia" w:hAnsi="Georgia"/>
          <w:sz w:val="22"/>
          <w:szCs w:val="22"/>
        </w:rPr>
        <w:t xml:space="preserve"> in Section SI</w:t>
      </w:r>
      <w:r w:rsidR="00BC01CE" w:rsidRPr="005372E1">
        <w:rPr>
          <w:rFonts w:ascii="Georgia" w:hAnsi="Georgia"/>
          <w:sz w:val="22"/>
          <w:szCs w:val="22"/>
        </w:rPr>
        <w:t xml:space="preserve"> </w:t>
      </w:r>
      <w:r w:rsidRPr="005372E1">
        <w:rPr>
          <w:rFonts w:ascii="Georgia" w:hAnsi="Georgia"/>
          <w:sz w:val="22"/>
          <w:szCs w:val="22"/>
        </w:rPr>
        <w:t>01140.120 of the Program Operations Manual System (POMS).</w:t>
      </w:r>
      <w:r w:rsidR="0056611F">
        <w:rPr>
          <w:rFonts w:ascii="Georgia" w:hAnsi="Georgia"/>
          <w:sz w:val="22"/>
          <w:szCs w:val="22"/>
        </w:rPr>
        <w:t xml:space="preserve"> </w:t>
      </w:r>
      <w:r w:rsidRPr="005372E1">
        <w:rPr>
          <w:rFonts w:ascii="Georgia" w:hAnsi="Georgia"/>
          <w:sz w:val="22"/>
          <w:szCs w:val="22"/>
        </w:rPr>
        <w:t xml:space="preserve">The link to the SSA Life Estate and Remainder Interest Table can be found </w:t>
      </w:r>
      <w:r w:rsidR="002119E9">
        <w:rPr>
          <w:rFonts w:ascii="Georgia" w:hAnsi="Georgia"/>
          <w:sz w:val="22"/>
          <w:szCs w:val="22"/>
        </w:rPr>
        <w:t xml:space="preserve">at the </w:t>
      </w:r>
      <w:hyperlink r:id="rId10" w:history="1">
        <w:r w:rsidR="002119E9" w:rsidRPr="002119E9">
          <w:rPr>
            <w:rStyle w:val="Hyperlink"/>
            <w:rFonts w:ascii="Georgia" w:hAnsi="Georgia"/>
            <w:sz w:val="22"/>
            <w:szCs w:val="22"/>
          </w:rPr>
          <w:t xml:space="preserve">Life Estate and Remainder Interest Table on the </w:t>
        </w:r>
        <w:r w:rsidR="000A3C3E">
          <w:rPr>
            <w:rStyle w:val="Hyperlink"/>
            <w:rFonts w:ascii="Georgia" w:hAnsi="Georgia"/>
            <w:sz w:val="22"/>
            <w:szCs w:val="22"/>
          </w:rPr>
          <w:t>Social Secur</w:t>
        </w:r>
        <w:r w:rsidR="002119E9" w:rsidRPr="002119E9">
          <w:rPr>
            <w:rStyle w:val="Hyperlink"/>
            <w:rFonts w:ascii="Georgia" w:hAnsi="Georgia"/>
            <w:sz w:val="22"/>
            <w:szCs w:val="22"/>
          </w:rPr>
          <w:t>i</w:t>
        </w:r>
        <w:r w:rsidR="000A3C3E">
          <w:rPr>
            <w:rStyle w:val="Hyperlink"/>
            <w:rFonts w:ascii="Georgia" w:hAnsi="Georgia"/>
            <w:sz w:val="22"/>
            <w:szCs w:val="22"/>
          </w:rPr>
          <w:t>t</w:t>
        </w:r>
        <w:r w:rsidR="002119E9" w:rsidRPr="002119E9">
          <w:rPr>
            <w:rStyle w:val="Hyperlink"/>
            <w:rFonts w:ascii="Georgia" w:hAnsi="Georgia"/>
            <w:sz w:val="22"/>
            <w:szCs w:val="22"/>
          </w:rPr>
          <w:t>y website</w:t>
        </w:r>
      </w:hyperlink>
      <w:r w:rsidR="002119E9">
        <w:rPr>
          <w:rFonts w:ascii="Georgia" w:hAnsi="Georgia"/>
          <w:sz w:val="22"/>
          <w:szCs w:val="22"/>
        </w:rPr>
        <w:t xml:space="preserve">. </w:t>
      </w:r>
    </w:p>
    <w:p w:rsidR="00E93990" w:rsidRPr="005372E1" w:rsidRDefault="003200B3" w:rsidP="00E93990">
      <w:pPr>
        <w:ind w:left="576"/>
        <w:rPr>
          <w:rFonts w:ascii="Georgia" w:hAnsi="Georgia"/>
          <w:sz w:val="22"/>
          <w:szCs w:val="22"/>
        </w:rPr>
      </w:pPr>
      <w:r w:rsidRPr="005372E1">
        <w:rPr>
          <w:rFonts w:ascii="Georgia" w:hAnsi="Georgia"/>
          <w:sz w:val="22"/>
          <w:szCs w:val="22"/>
        </w:rPr>
        <w:t>Generally</w:t>
      </w:r>
      <w:r w:rsidR="00D618F3" w:rsidRPr="005372E1">
        <w:rPr>
          <w:rFonts w:ascii="Georgia" w:hAnsi="Georgia"/>
          <w:sz w:val="22"/>
          <w:szCs w:val="22"/>
        </w:rPr>
        <w:t>,</w:t>
      </w:r>
      <w:r w:rsidRPr="005372E1">
        <w:rPr>
          <w:rFonts w:ascii="Georgia" w:hAnsi="Georgia"/>
          <w:sz w:val="22"/>
          <w:szCs w:val="22"/>
        </w:rPr>
        <w:t xml:space="preserve"> the value </w:t>
      </w:r>
      <w:r w:rsidR="00D618F3" w:rsidRPr="005372E1">
        <w:rPr>
          <w:rFonts w:ascii="Georgia" w:hAnsi="Georgia"/>
          <w:sz w:val="22"/>
          <w:szCs w:val="22"/>
        </w:rPr>
        <w:t xml:space="preserve">of the </w:t>
      </w:r>
      <w:r w:rsidR="00367F20" w:rsidRPr="005372E1">
        <w:rPr>
          <w:rFonts w:ascii="Georgia" w:hAnsi="Georgia"/>
          <w:sz w:val="22"/>
          <w:szCs w:val="22"/>
        </w:rPr>
        <w:t xml:space="preserve">Life Estate </w:t>
      </w:r>
      <w:r w:rsidR="00D618F3" w:rsidRPr="005372E1">
        <w:rPr>
          <w:rFonts w:ascii="Georgia" w:hAnsi="Georgia"/>
          <w:sz w:val="22"/>
          <w:szCs w:val="22"/>
        </w:rPr>
        <w:t xml:space="preserve">interest </w:t>
      </w:r>
      <w:r w:rsidRPr="005372E1">
        <w:rPr>
          <w:rFonts w:ascii="Georgia" w:hAnsi="Georgia"/>
          <w:sz w:val="22"/>
          <w:szCs w:val="22"/>
        </w:rPr>
        <w:t>is</w:t>
      </w:r>
      <w:r w:rsidR="006967F7" w:rsidRPr="005372E1">
        <w:rPr>
          <w:rFonts w:ascii="Georgia" w:hAnsi="Georgia"/>
          <w:sz w:val="22"/>
          <w:szCs w:val="22"/>
        </w:rPr>
        <w:t xml:space="preserve"> calculated based on the fair market value of the property at the time of transfer</w:t>
      </w:r>
      <w:r w:rsidRPr="005372E1">
        <w:rPr>
          <w:rFonts w:ascii="Georgia" w:hAnsi="Georgia"/>
          <w:sz w:val="22"/>
          <w:szCs w:val="22"/>
        </w:rPr>
        <w:t xml:space="preserve"> or</w:t>
      </w:r>
      <w:r w:rsidR="00F67B87" w:rsidRPr="005372E1">
        <w:rPr>
          <w:rFonts w:ascii="Georgia" w:hAnsi="Georgia"/>
          <w:sz w:val="22"/>
          <w:szCs w:val="22"/>
        </w:rPr>
        <w:t xml:space="preserve"> </w:t>
      </w:r>
      <w:r w:rsidR="007B0027" w:rsidRPr="005372E1">
        <w:rPr>
          <w:rFonts w:ascii="Georgia" w:hAnsi="Georgia"/>
          <w:sz w:val="22"/>
          <w:szCs w:val="22"/>
        </w:rPr>
        <w:t>on</w:t>
      </w:r>
      <w:r w:rsidRPr="005372E1">
        <w:rPr>
          <w:rFonts w:ascii="Georgia" w:hAnsi="Georgia"/>
          <w:sz w:val="22"/>
          <w:szCs w:val="22"/>
        </w:rPr>
        <w:t xml:space="preserve"> the </w:t>
      </w:r>
      <w:r w:rsidR="006967F7" w:rsidRPr="005372E1">
        <w:rPr>
          <w:rFonts w:ascii="Georgia" w:hAnsi="Georgia"/>
          <w:sz w:val="22"/>
          <w:szCs w:val="22"/>
        </w:rPr>
        <w:t>date of application</w:t>
      </w:r>
      <w:r w:rsidR="00F41406" w:rsidRPr="005372E1">
        <w:rPr>
          <w:rFonts w:ascii="Georgia" w:hAnsi="Georgia"/>
          <w:sz w:val="22"/>
          <w:szCs w:val="22"/>
        </w:rPr>
        <w:t xml:space="preserve"> or redetermination</w:t>
      </w:r>
      <w:r w:rsidR="00034291" w:rsidRPr="005372E1">
        <w:rPr>
          <w:rFonts w:ascii="Georgia" w:hAnsi="Georgia"/>
          <w:sz w:val="22"/>
          <w:szCs w:val="22"/>
        </w:rPr>
        <w:t xml:space="preserve"> if the applicant, member, or spouse still holds the interest</w:t>
      </w:r>
      <w:r w:rsidRPr="005372E1">
        <w:rPr>
          <w:rFonts w:ascii="Georgia" w:hAnsi="Georgia"/>
          <w:sz w:val="22"/>
          <w:szCs w:val="22"/>
        </w:rPr>
        <w:t>.</w:t>
      </w:r>
      <w:r w:rsidR="006967F7" w:rsidRPr="005372E1">
        <w:rPr>
          <w:rFonts w:ascii="Georgia" w:hAnsi="Georgia"/>
          <w:sz w:val="22"/>
          <w:szCs w:val="22"/>
        </w:rPr>
        <w:t xml:space="preserve"> </w:t>
      </w:r>
      <w:r w:rsidR="00E93990" w:rsidRPr="005372E1">
        <w:rPr>
          <w:rFonts w:ascii="Georgia" w:hAnsi="Georgia"/>
          <w:sz w:val="22"/>
          <w:szCs w:val="22"/>
        </w:rPr>
        <w:t xml:space="preserve">The Life Estate </w:t>
      </w:r>
      <w:r w:rsidR="00CB19E3" w:rsidRPr="005372E1">
        <w:rPr>
          <w:rFonts w:ascii="Georgia" w:hAnsi="Georgia"/>
          <w:sz w:val="22"/>
          <w:szCs w:val="22"/>
        </w:rPr>
        <w:t>f</w:t>
      </w:r>
      <w:r w:rsidR="00E93990" w:rsidRPr="005372E1">
        <w:rPr>
          <w:rFonts w:ascii="Georgia" w:hAnsi="Georgia"/>
          <w:sz w:val="22"/>
          <w:szCs w:val="22"/>
        </w:rPr>
        <w:t>actor and Rem</w:t>
      </w:r>
      <w:r w:rsidR="0065282E" w:rsidRPr="005372E1">
        <w:rPr>
          <w:rFonts w:ascii="Georgia" w:hAnsi="Georgia"/>
          <w:sz w:val="22"/>
          <w:szCs w:val="22"/>
        </w:rPr>
        <w:t>a</w:t>
      </w:r>
      <w:r w:rsidR="00E93990" w:rsidRPr="005372E1">
        <w:rPr>
          <w:rFonts w:ascii="Georgia" w:hAnsi="Georgia"/>
          <w:sz w:val="22"/>
          <w:szCs w:val="22"/>
        </w:rPr>
        <w:t xml:space="preserve">inder Interest </w:t>
      </w:r>
      <w:r w:rsidR="00CB19E3" w:rsidRPr="005372E1">
        <w:rPr>
          <w:rFonts w:ascii="Georgia" w:hAnsi="Georgia"/>
          <w:sz w:val="22"/>
          <w:szCs w:val="22"/>
        </w:rPr>
        <w:t>f</w:t>
      </w:r>
      <w:r w:rsidR="00E93990" w:rsidRPr="005372E1">
        <w:rPr>
          <w:rFonts w:ascii="Georgia" w:hAnsi="Georgia"/>
          <w:sz w:val="22"/>
          <w:szCs w:val="22"/>
        </w:rPr>
        <w:t xml:space="preserve">actor to be </w:t>
      </w:r>
      <w:r w:rsidR="00520055" w:rsidRPr="005372E1">
        <w:rPr>
          <w:rFonts w:ascii="Georgia" w:hAnsi="Georgia"/>
          <w:sz w:val="22"/>
          <w:szCs w:val="22"/>
        </w:rPr>
        <w:t xml:space="preserve">used </w:t>
      </w:r>
      <w:r w:rsidR="00164AA6" w:rsidRPr="005372E1">
        <w:rPr>
          <w:rFonts w:ascii="Georgia" w:hAnsi="Georgia"/>
          <w:sz w:val="22"/>
          <w:szCs w:val="22"/>
        </w:rPr>
        <w:t>depends</w:t>
      </w:r>
      <w:r w:rsidR="00B21377" w:rsidRPr="005372E1">
        <w:rPr>
          <w:rFonts w:ascii="Georgia" w:hAnsi="Georgia"/>
          <w:sz w:val="22"/>
          <w:szCs w:val="22"/>
        </w:rPr>
        <w:t xml:space="preserve"> </w:t>
      </w:r>
      <w:r w:rsidR="00E93990" w:rsidRPr="005372E1">
        <w:rPr>
          <w:rFonts w:ascii="Georgia" w:hAnsi="Georgia"/>
          <w:sz w:val="22"/>
          <w:szCs w:val="22"/>
        </w:rPr>
        <w:t>on the age of the applicant</w:t>
      </w:r>
      <w:r w:rsidR="00EC5E2A" w:rsidRPr="005372E1">
        <w:rPr>
          <w:rFonts w:ascii="Georgia" w:hAnsi="Georgia"/>
          <w:sz w:val="22"/>
          <w:szCs w:val="22"/>
        </w:rPr>
        <w:t xml:space="preserve">, </w:t>
      </w:r>
      <w:r w:rsidR="00E93990" w:rsidRPr="005372E1">
        <w:rPr>
          <w:rFonts w:ascii="Georgia" w:hAnsi="Georgia"/>
          <w:sz w:val="22"/>
          <w:szCs w:val="22"/>
        </w:rPr>
        <w:t>member</w:t>
      </w:r>
      <w:r w:rsidR="005F7BD4" w:rsidRPr="005372E1">
        <w:rPr>
          <w:rFonts w:ascii="Georgia" w:hAnsi="Georgia"/>
          <w:sz w:val="22"/>
          <w:szCs w:val="22"/>
        </w:rPr>
        <w:t>,</w:t>
      </w:r>
      <w:r w:rsidR="00E93990" w:rsidRPr="005372E1">
        <w:rPr>
          <w:rFonts w:ascii="Georgia" w:hAnsi="Georgia"/>
          <w:sz w:val="22"/>
          <w:szCs w:val="22"/>
        </w:rPr>
        <w:t xml:space="preserve"> </w:t>
      </w:r>
      <w:r w:rsidR="00FC138D" w:rsidRPr="005372E1">
        <w:rPr>
          <w:rFonts w:ascii="Georgia" w:hAnsi="Georgia"/>
          <w:sz w:val="22"/>
          <w:szCs w:val="22"/>
        </w:rPr>
        <w:t xml:space="preserve">or spouse </w:t>
      </w:r>
      <w:r w:rsidR="00E93990" w:rsidRPr="005372E1">
        <w:rPr>
          <w:rFonts w:ascii="Georgia" w:hAnsi="Georgia"/>
          <w:sz w:val="22"/>
          <w:szCs w:val="22"/>
        </w:rPr>
        <w:t xml:space="preserve">at the time </w:t>
      </w:r>
      <w:r w:rsidR="00B21377" w:rsidRPr="005372E1">
        <w:rPr>
          <w:rFonts w:ascii="Georgia" w:hAnsi="Georgia"/>
          <w:sz w:val="22"/>
          <w:szCs w:val="22"/>
        </w:rPr>
        <w:t>that the transaction took place</w:t>
      </w:r>
      <w:r w:rsidR="00E93990" w:rsidRPr="005372E1">
        <w:rPr>
          <w:rFonts w:ascii="Georgia" w:hAnsi="Georgia"/>
          <w:sz w:val="22"/>
          <w:szCs w:val="22"/>
        </w:rPr>
        <w:t xml:space="preserve"> </w:t>
      </w:r>
      <w:r w:rsidR="00CB19E3" w:rsidRPr="005372E1">
        <w:rPr>
          <w:rFonts w:ascii="Georgia" w:hAnsi="Georgia"/>
          <w:sz w:val="22"/>
          <w:szCs w:val="22"/>
        </w:rPr>
        <w:t xml:space="preserve">or </w:t>
      </w:r>
      <w:r w:rsidR="00B21377" w:rsidRPr="005372E1">
        <w:rPr>
          <w:rFonts w:ascii="Georgia" w:hAnsi="Georgia"/>
          <w:sz w:val="22"/>
          <w:szCs w:val="22"/>
        </w:rPr>
        <w:t xml:space="preserve">at </w:t>
      </w:r>
      <w:r w:rsidR="00E1182D" w:rsidRPr="005372E1">
        <w:rPr>
          <w:rFonts w:ascii="Georgia" w:hAnsi="Georgia"/>
          <w:sz w:val="22"/>
          <w:szCs w:val="22"/>
        </w:rPr>
        <w:t xml:space="preserve">the </w:t>
      </w:r>
      <w:r w:rsidR="00B21377" w:rsidRPr="005372E1">
        <w:rPr>
          <w:rFonts w:ascii="Georgia" w:hAnsi="Georgia"/>
          <w:sz w:val="22"/>
          <w:szCs w:val="22"/>
        </w:rPr>
        <w:t xml:space="preserve">time of </w:t>
      </w:r>
      <w:r w:rsidR="00CB19E3" w:rsidRPr="005372E1">
        <w:rPr>
          <w:rFonts w:ascii="Georgia" w:hAnsi="Georgia"/>
          <w:sz w:val="22"/>
          <w:szCs w:val="22"/>
        </w:rPr>
        <w:t>application</w:t>
      </w:r>
      <w:r w:rsidR="00D572C9" w:rsidRPr="005372E1">
        <w:rPr>
          <w:rFonts w:ascii="Georgia" w:hAnsi="Georgia"/>
          <w:sz w:val="22"/>
          <w:szCs w:val="22"/>
        </w:rPr>
        <w:t>.</w:t>
      </w:r>
      <w:r w:rsidR="00CB19E3" w:rsidRPr="005372E1">
        <w:rPr>
          <w:rFonts w:ascii="Georgia" w:hAnsi="Georgia"/>
          <w:sz w:val="22"/>
          <w:szCs w:val="22"/>
        </w:rPr>
        <w:t xml:space="preserve"> </w:t>
      </w:r>
      <w:r w:rsidR="00B21377" w:rsidRPr="005372E1">
        <w:rPr>
          <w:rFonts w:ascii="Georgia" w:hAnsi="Georgia"/>
          <w:sz w:val="22"/>
          <w:szCs w:val="22"/>
        </w:rPr>
        <w:t xml:space="preserve">That figure is then </w:t>
      </w:r>
      <w:r w:rsidR="00B96178" w:rsidRPr="005372E1">
        <w:rPr>
          <w:rFonts w:ascii="Georgia" w:hAnsi="Georgia"/>
          <w:sz w:val="22"/>
          <w:szCs w:val="22"/>
        </w:rPr>
        <w:t>mul</w:t>
      </w:r>
      <w:r w:rsidR="001E5117" w:rsidRPr="005372E1">
        <w:rPr>
          <w:rFonts w:ascii="Georgia" w:hAnsi="Georgia"/>
          <w:sz w:val="22"/>
          <w:szCs w:val="22"/>
        </w:rPr>
        <w:t>t</w:t>
      </w:r>
      <w:r w:rsidR="00B96178" w:rsidRPr="005372E1">
        <w:rPr>
          <w:rFonts w:ascii="Georgia" w:hAnsi="Georgia"/>
          <w:sz w:val="22"/>
          <w:szCs w:val="22"/>
        </w:rPr>
        <w:t>iplied</w:t>
      </w:r>
      <w:r w:rsidR="00E93990" w:rsidRPr="005372E1">
        <w:rPr>
          <w:rFonts w:ascii="Georgia" w:hAnsi="Georgia"/>
          <w:sz w:val="22"/>
          <w:szCs w:val="22"/>
        </w:rPr>
        <w:t xml:space="preserve"> </w:t>
      </w:r>
      <w:r w:rsidR="00C70AEB" w:rsidRPr="005372E1">
        <w:rPr>
          <w:rFonts w:ascii="Georgia" w:hAnsi="Georgia"/>
          <w:sz w:val="22"/>
          <w:szCs w:val="22"/>
        </w:rPr>
        <w:t>by</w:t>
      </w:r>
      <w:r w:rsidR="00E93990" w:rsidRPr="005372E1">
        <w:rPr>
          <w:rFonts w:ascii="Georgia" w:hAnsi="Georgia"/>
          <w:sz w:val="22"/>
          <w:szCs w:val="22"/>
        </w:rPr>
        <w:t xml:space="preserve"> the value of the property. </w:t>
      </w:r>
    </w:p>
    <w:p w:rsidR="002119E9" w:rsidRDefault="00C80D02" w:rsidP="00534A08">
      <w:pPr>
        <w:pStyle w:val="Heading1"/>
        <w:ind w:left="5220"/>
        <w:rPr>
          <w:sz w:val="22"/>
          <w:szCs w:val="22"/>
        </w:rPr>
      </w:pPr>
      <w:r w:rsidRPr="005372E1">
        <w:rPr>
          <w:sz w:val="22"/>
          <w:szCs w:val="22"/>
        </w:rPr>
        <w:br w:type="page"/>
      </w:r>
    </w:p>
    <w:p w:rsidR="00534A08" w:rsidRPr="005372E1" w:rsidRDefault="00534A08" w:rsidP="00534A08">
      <w:pPr>
        <w:pStyle w:val="Heading1"/>
        <w:ind w:left="5220"/>
      </w:pPr>
      <w:r w:rsidRPr="005372E1">
        <w:t>Eligibility Operations Memo 19-1</w:t>
      </w:r>
      <w:r w:rsidR="00EE479B">
        <w:t>2</w:t>
      </w:r>
    </w:p>
    <w:p w:rsidR="00353110" w:rsidRPr="005372E1" w:rsidRDefault="006551A4" w:rsidP="006551A4">
      <w:pPr>
        <w:pStyle w:val="Heading1"/>
        <w:spacing w:after="240"/>
        <w:ind w:left="5227"/>
      </w:pPr>
      <w:bookmarkStart w:id="0" w:name="_GoBack"/>
      <w:r>
        <w:t>August 15</w:t>
      </w:r>
      <w:r w:rsidRPr="005372E1">
        <w:t>, 2019</w:t>
      </w:r>
      <w:r>
        <w:br/>
      </w:r>
      <w:bookmarkEnd w:id="0"/>
      <w:r w:rsidR="00353110" w:rsidRPr="005372E1">
        <w:t xml:space="preserve">Page </w:t>
      </w:r>
      <w:r w:rsidR="00353110" w:rsidRPr="005372E1">
        <w:fldChar w:fldCharType="begin"/>
      </w:r>
      <w:r w:rsidR="00353110" w:rsidRPr="005372E1">
        <w:instrText xml:space="preserve"> PAGE </w:instrText>
      </w:r>
      <w:r w:rsidR="00353110" w:rsidRPr="005372E1">
        <w:fldChar w:fldCharType="separate"/>
      </w:r>
      <w:r w:rsidR="00353110" w:rsidRPr="005372E1">
        <w:t>2</w:t>
      </w:r>
      <w:r w:rsidR="00353110" w:rsidRPr="005372E1">
        <w:fldChar w:fldCharType="end"/>
      </w:r>
    </w:p>
    <w:p w:rsidR="00EA1E06" w:rsidRPr="005372E1" w:rsidRDefault="00EA1E06" w:rsidP="00EA1E06">
      <w:pPr>
        <w:tabs>
          <w:tab w:val="left" w:pos="2880"/>
          <w:tab w:val="left" w:pos="10080"/>
        </w:tabs>
        <w:suppressAutoHyphens/>
        <w:spacing w:line="260" w:lineRule="exact"/>
        <w:ind w:left="2880"/>
        <w:jc w:val="right"/>
        <w:rPr>
          <w:rFonts w:ascii="Georgia" w:hAnsi="Georgia"/>
          <w:b/>
          <w:color w:val="990000"/>
          <w:sz w:val="22"/>
          <w:szCs w:val="22"/>
        </w:rPr>
      </w:pPr>
    </w:p>
    <w:p w:rsidR="00167863" w:rsidRPr="005372E1" w:rsidRDefault="00167863" w:rsidP="00C268ED">
      <w:pPr>
        <w:pStyle w:val="Heading2"/>
      </w:pPr>
      <w:r w:rsidRPr="005372E1">
        <w:t>Example</w:t>
      </w:r>
      <w:r w:rsidRPr="0056611F">
        <w:t>s</w:t>
      </w:r>
    </w:p>
    <w:p w:rsidR="00167863" w:rsidRPr="005372E1" w:rsidRDefault="00167863" w:rsidP="00C268ED">
      <w:pPr>
        <w:spacing w:after="240"/>
        <w:ind w:left="576"/>
        <w:rPr>
          <w:rFonts w:ascii="Georgia" w:hAnsi="Georgia"/>
          <w:sz w:val="22"/>
          <w:szCs w:val="22"/>
        </w:rPr>
      </w:pPr>
      <w:r w:rsidRPr="005372E1">
        <w:rPr>
          <w:rFonts w:ascii="Georgia" w:hAnsi="Georgia"/>
          <w:sz w:val="22"/>
          <w:szCs w:val="22"/>
        </w:rPr>
        <w:t>The following examples are</w:t>
      </w:r>
      <w:r w:rsidR="00C965B3" w:rsidRPr="005372E1">
        <w:rPr>
          <w:rFonts w:ascii="Georgia" w:hAnsi="Georgia"/>
          <w:sz w:val="22"/>
          <w:szCs w:val="22"/>
        </w:rPr>
        <w:t xml:space="preserve"> </w:t>
      </w:r>
      <w:r w:rsidR="00BD148A" w:rsidRPr="005372E1">
        <w:rPr>
          <w:rFonts w:ascii="Georgia" w:hAnsi="Georgia"/>
          <w:sz w:val="22"/>
          <w:szCs w:val="22"/>
        </w:rPr>
        <w:t>for illustrative purposes only, and are not exhaustive</w:t>
      </w:r>
      <w:r w:rsidR="004A6DF7" w:rsidRPr="005372E1">
        <w:rPr>
          <w:rFonts w:ascii="Georgia" w:hAnsi="Georgia"/>
          <w:sz w:val="22"/>
          <w:szCs w:val="22"/>
        </w:rPr>
        <w:t>.</w:t>
      </w:r>
      <w:r w:rsidR="009C6977" w:rsidRPr="005372E1">
        <w:rPr>
          <w:sz w:val="22"/>
          <w:szCs w:val="22"/>
        </w:rPr>
        <w:t xml:space="preserve"> </w:t>
      </w:r>
    </w:p>
    <w:p w:rsidR="00167863" w:rsidRPr="005372E1" w:rsidRDefault="00167863" w:rsidP="00C268ED">
      <w:pPr>
        <w:pStyle w:val="Heading2"/>
        <w:rPr>
          <w:b w:val="0"/>
          <w:i/>
        </w:rPr>
      </w:pPr>
      <w:r w:rsidRPr="005372E1">
        <w:rPr>
          <w:b w:val="0"/>
          <w:i/>
        </w:rPr>
        <w:t>Example A</w:t>
      </w:r>
    </w:p>
    <w:p w:rsidR="00167863" w:rsidRPr="005372E1" w:rsidRDefault="00252D9B" w:rsidP="0063012E">
      <w:pPr>
        <w:spacing w:after="240"/>
        <w:ind w:left="576"/>
        <w:rPr>
          <w:rFonts w:ascii="Georgia" w:hAnsi="Georgia"/>
          <w:sz w:val="22"/>
          <w:szCs w:val="22"/>
        </w:rPr>
      </w:pPr>
      <w:r w:rsidRPr="005372E1">
        <w:rPr>
          <w:rFonts w:ascii="Georgia" w:hAnsi="Georgia"/>
          <w:sz w:val="22"/>
          <w:szCs w:val="22"/>
        </w:rPr>
        <w:t>Four months before applying for MassHealth long-term</w:t>
      </w:r>
      <w:r w:rsidR="00DE3353" w:rsidRPr="005372E1">
        <w:rPr>
          <w:rFonts w:ascii="Georgia" w:hAnsi="Georgia"/>
          <w:sz w:val="22"/>
          <w:szCs w:val="22"/>
        </w:rPr>
        <w:t>-</w:t>
      </w:r>
      <w:r w:rsidRPr="005372E1">
        <w:rPr>
          <w:rFonts w:ascii="Georgia" w:hAnsi="Georgia"/>
          <w:sz w:val="22"/>
          <w:szCs w:val="22"/>
        </w:rPr>
        <w:t xml:space="preserve">care benefits, </w:t>
      </w:r>
      <w:r w:rsidR="00CE5F35" w:rsidRPr="005372E1">
        <w:rPr>
          <w:rFonts w:ascii="Georgia" w:hAnsi="Georgia"/>
          <w:sz w:val="22"/>
          <w:szCs w:val="22"/>
        </w:rPr>
        <w:t>the applicant transferred</w:t>
      </w:r>
      <w:r w:rsidR="00526571" w:rsidRPr="005372E1">
        <w:rPr>
          <w:rFonts w:ascii="Georgia" w:hAnsi="Georgia"/>
          <w:sz w:val="22"/>
          <w:szCs w:val="22"/>
        </w:rPr>
        <w:t>,</w:t>
      </w:r>
      <w:r w:rsidR="00CE5F35" w:rsidRPr="005372E1">
        <w:rPr>
          <w:rFonts w:ascii="Georgia" w:hAnsi="Georgia"/>
          <w:sz w:val="22"/>
          <w:szCs w:val="22"/>
        </w:rPr>
        <w:t xml:space="preserve"> for no consideration</w:t>
      </w:r>
      <w:r w:rsidR="001361DA" w:rsidRPr="005372E1">
        <w:rPr>
          <w:rFonts w:ascii="Georgia" w:hAnsi="Georgia"/>
          <w:sz w:val="22"/>
          <w:szCs w:val="22"/>
        </w:rPr>
        <w:t>,</w:t>
      </w:r>
      <w:r w:rsidR="00CE5F35" w:rsidRPr="005372E1">
        <w:rPr>
          <w:rFonts w:ascii="Georgia" w:hAnsi="Georgia"/>
          <w:sz w:val="22"/>
          <w:szCs w:val="22"/>
        </w:rPr>
        <w:t xml:space="preserve"> his </w:t>
      </w:r>
      <w:r w:rsidR="00167863" w:rsidRPr="005372E1">
        <w:rPr>
          <w:rFonts w:ascii="Georgia" w:hAnsi="Georgia"/>
          <w:sz w:val="22"/>
          <w:szCs w:val="22"/>
        </w:rPr>
        <w:t xml:space="preserve">real estate </w:t>
      </w:r>
      <w:r w:rsidR="00CE5F35" w:rsidRPr="005372E1">
        <w:rPr>
          <w:rFonts w:ascii="Georgia" w:hAnsi="Georgia"/>
          <w:sz w:val="22"/>
          <w:szCs w:val="22"/>
        </w:rPr>
        <w:t>to his children</w:t>
      </w:r>
      <w:r w:rsidRPr="005372E1">
        <w:rPr>
          <w:rFonts w:ascii="Georgia" w:hAnsi="Georgia"/>
          <w:sz w:val="22"/>
          <w:szCs w:val="22"/>
        </w:rPr>
        <w:t>.</w:t>
      </w:r>
      <w:r w:rsidR="0056611F">
        <w:rPr>
          <w:rFonts w:ascii="Georgia" w:hAnsi="Georgia"/>
          <w:sz w:val="22"/>
          <w:szCs w:val="22"/>
        </w:rPr>
        <w:t xml:space="preserve"> </w:t>
      </w:r>
      <w:r w:rsidRPr="005372E1">
        <w:rPr>
          <w:rFonts w:ascii="Georgia" w:hAnsi="Georgia"/>
          <w:sz w:val="22"/>
          <w:szCs w:val="22"/>
        </w:rPr>
        <w:t>The applicant retained a life estate under the deed</w:t>
      </w:r>
      <w:r w:rsidR="00CE5F35" w:rsidRPr="005372E1">
        <w:rPr>
          <w:rFonts w:ascii="Georgia" w:hAnsi="Georgia"/>
          <w:sz w:val="22"/>
          <w:szCs w:val="22"/>
        </w:rPr>
        <w:t>.</w:t>
      </w:r>
      <w:r w:rsidR="0056611F">
        <w:rPr>
          <w:rFonts w:ascii="Georgia" w:hAnsi="Georgia"/>
          <w:sz w:val="22"/>
          <w:szCs w:val="22"/>
        </w:rPr>
        <w:t xml:space="preserve"> </w:t>
      </w:r>
      <w:r w:rsidR="00CE5F35" w:rsidRPr="005372E1">
        <w:rPr>
          <w:rFonts w:ascii="Georgia" w:hAnsi="Georgia"/>
          <w:sz w:val="22"/>
          <w:szCs w:val="22"/>
        </w:rPr>
        <w:t>At the time of the transaction,</w:t>
      </w:r>
      <w:r w:rsidR="001F6853" w:rsidRPr="005372E1">
        <w:rPr>
          <w:rFonts w:ascii="Georgia" w:hAnsi="Georgia"/>
          <w:sz w:val="22"/>
          <w:szCs w:val="22"/>
        </w:rPr>
        <w:t xml:space="preserve"> the applicant was 73 years old and the tax assessed value of the property was $300,000.</w:t>
      </w:r>
    </w:p>
    <w:p w:rsidR="001F6853" w:rsidRPr="005372E1" w:rsidRDefault="003B6849" w:rsidP="0063012E">
      <w:pPr>
        <w:spacing w:after="240"/>
        <w:ind w:left="576"/>
        <w:rPr>
          <w:rFonts w:ascii="Georgia" w:hAnsi="Georgia"/>
          <w:sz w:val="22"/>
          <w:szCs w:val="22"/>
        </w:rPr>
      </w:pPr>
      <w:r w:rsidRPr="005372E1">
        <w:rPr>
          <w:rFonts w:ascii="Georgia" w:hAnsi="Georgia"/>
          <w:sz w:val="22"/>
          <w:szCs w:val="22"/>
        </w:rPr>
        <w:t xml:space="preserve">The </w:t>
      </w:r>
      <w:r w:rsidR="001F6853" w:rsidRPr="005372E1">
        <w:rPr>
          <w:rFonts w:ascii="Georgia" w:hAnsi="Georgia"/>
          <w:sz w:val="22"/>
          <w:szCs w:val="22"/>
        </w:rPr>
        <w:t>remainder interest</w:t>
      </w:r>
      <w:r w:rsidR="00237FEA" w:rsidRPr="005372E1">
        <w:rPr>
          <w:rFonts w:ascii="Georgia" w:hAnsi="Georgia"/>
          <w:sz w:val="22"/>
          <w:szCs w:val="22"/>
        </w:rPr>
        <w:t xml:space="preserve"> </w:t>
      </w:r>
      <w:r w:rsidR="001F6853" w:rsidRPr="005372E1">
        <w:rPr>
          <w:rFonts w:ascii="Georgia" w:hAnsi="Georgia"/>
          <w:sz w:val="22"/>
          <w:szCs w:val="22"/>
        </w:rPr>
        <w:t>is</w:t>
      </w:r>
      <w:r w:rsidR="00713D5E" w:rsidRPr="005372E1">
        <w:rPr>
          <w:rFonts w:ascii="Georgia" w:hAnsi="Georgia"/>
          <w:sz w:val="22"/>
          <w:szCs w:val="22"/>
        </w:rPr>
        <w:t xml:space="preserve"> </w:t>
      </w:r>
      <w:r w:rsidR="001F6853" w:rsidRPr="005372E1">
        <w:rPr>
          <w:rFonts w:ascii="Georgia" w:hAnsi="Georgia"/>
          <w:sz w:val="22"/>
          <w:szCs w:val="22"/>
        </w:rPr>
        <w:t>$133,287 (</w:t>
      </w:r>
      <w:r w:rsidR="000C4A28" w:rsidRPr="005372E1">
        <w:rPr>
          <w:rFonts w:ascii="Georgia" w:hAnsi="Georgia"/>
          <w:sz w:val="22"/>
          <w:szCs w:val="22"/>
        </w:rPr>
        <w:t xml:space="preserve">$300,000 x remainder interest factor of </w:t>
      </w:r>
      <w:r w:rsidR="001F6853" w:rsidRPr="005372E1">
        <w:rPr>
          <w:rFonts w:ascii="Georgia" w:hAnsi="Georgia"/>
          <w:sz w:val="22"/>
          <w:szCs w:val="22"/>
        </w:rPr>
        <w:t>.44429</w:t>
      </w:r>
      <w:r w:rsidR="0013150A" w:rsidRPr="005372E1">
        <w:rPr>
          <w:rFonts w:ascii="Georgia" w:hAnsi="Georgia"/>
          <w:sz w:val="22"/>
          <w:szCs w:val="22"/>
        </w:rPr>
        <w:t xml:space="preserve"> from the SSA Life Estate and Remainder Interest Table</w:t>
      </w:r>
      <w:r w:rsidR="001F6853" w:rsidRPr="005372E1">
        <w:rPr>
          <w:rFonts w:ascii="Georgia" w:hAnsi="Georgia"/>
          <w:sz w:val="22"/>
          <w:szCs w:val="22"/>
        </w:rPr>
        <w:t>).</w:t>
      </w:r>
      <w:r w:rsidR="0056611F">
        <w:rPr>
          <w:rFonts w:ascii="Georgia" w:hAnsi="Georgia"/>
          <w:sz w:val="22"/>
          <w:szCs w:val="22"/>
        </w:rPr>
        <w:t xml:space="preserve">  </w:t>
      </w:r>
    </w:p>
    <w:p w:rsidR="00A34C31" w:rsidRPr="005372E1" w:rsidRDefault="00252D9B" w:rsidP="0063012E">
      <w:pPr>
        <w:spacing w:after="240"/>
        <w:ind w:left="576"/>
        <w:rPr>
          <w:rFonts w:ascii="Georgia" w:hAnsi="Georgia"/>
          <w:sz w:val="22"/>
          <w:szCs w:val="22"/>
        </w:rPr>
      </w:pPr>
      <w:r w:rsidRPr="005372E1">
        <w:rPr>
          <w:rFonts w:ascii="Georgia" w:hAnsi="Georgia"/>
          <w:sz w:val="22"/>
          <w:szCs w:val="22"/>
        </w:rPr>
        <w:t xml:space="preserve">The value of the </w:t>
      </w:r>
      <w:r w:rsidR="00A011A9" w:rsidRPr="005372E1">
        <w:rPr>
          <w:rFonts w:ascii="Georgia" w:hAnsi="Georgia"/>
          <w:sz w:val="22"/>
          <w:szCs w:val="22"/>
        </w:rPr>
        <w:t>transfer is</w:t>
      </w:r>
      <w:r w:rsidR="00713D5E" w:rsidRPr="005372E1">
        <w:rPr>
          <w:rFonts w:ascii="Georgia" w:hAnsi="Georgia"/>
          <w:sz w:val="22"/>
          <w:szCs w:val="22"/>
        </w:rPr>
        <w:t xml:space="preserve"> </w:t>
      </w:r>
      <w:r w:rsidR="00A34C31" w:rsidRPr="005372E1">
        <w:rPr>
          <w:rFonts w:ascii="Georgia" w:hAnsi="Georgia"/>
          <w:sz w:val="22"/>
          <w:szCs w:val="22"/>
        </w:rPr>
        <w:t>$133,287</w:t>
      </w:r>
      <w:r w:rsidR="00716EF7" w:rsidRPr="005372E1">
        <w:rPr>
          <w:rFonts w:ascii="Georgia" w:hAnsi="Georgia"/>
          <w:sz w:val="22"/>
          <w:szCs w:val="22"/>
        </w:rPr>
        <w:t>, the remainder interest,</w:t>
      </w:r>
      <w:r w:rsidR="00A34C31" w:rsidRPr="005372E1">
        <w:rPr>
          <w:rFonts w:ascii="Georgia" w:hAnsi="Georgia"/>
          <w:sz w:val="22"/>
          <w:szCs w:val="22"/>
        </w:rPr>
        <w:t xml:space="preserve"> and </w:t>
      </w:r>
      <w:r w:rsidR="00E445D2" w:rsidRPr="005372E1">
        <w:rPr>
          <w:rFonts w:ascii="Georgia" w:hAnsi="Georgia"/>
          <w:sz w:val="22"/>
          <w:szCs w:val="22"/>
        </w:rPr>
        <w:t xml:space="preserve">this would be </w:t>
      </w:r>
      <w:r w:rsidR="00A34C31" w:rsidRPr="005372E1">
        <w:rPr>
          <w:rFonts w:ascii="Georgia" w:hAnsi="Georgia"/>
          <w:sz w:val="22"/>
          <w:szCs w:val="22"/>
        </w:rPr>
        <w:t>the figure used to calculate the period of ineligibility (penalty period)</w:t>
      </w:r>
      <w:r w:rsidR="00A011A9" w:rsidRPr="005372E1">
        <w:rPr>
          <w:rFonts w:ascii="Georgia" w:hAnsi="Georgia"/>
          <w:sz w:val="22"/>
          <w:szCs w:val="22"/>
        </w:rPr>
        <w:t xml:space="preserve">, in accordance with MassHealth regulations at 130 CMR 520.018 </w:t>
      </w:r>
      <w:r w:rsidR="004864E7" w:rsidRPr="005372E1">
        <w:rPr>
          <w:rFonts w:ascii="Georgia" w:hAnsi="Georgia"/>
          <w:sz w:val="22"/>
          <w:szCs w:val="22"/>
        </w:rPr>
        <w:t>and 520.019</w:t>
      </w:r>
      <w:r w:rsidR="00A011A9" w:rsidRPr="005372E1">
        <w:rPr>
          <w:rFonts w:ascii="Georgia" w:hAnsi="Georgia"/>
          <w:sz w:val="22"/>
          <w:szCs w:val="22"/>
        </w:rPr>
        <w:t>.</w:t>
      </w:r>
      <w:r w:rsidR="00807176" w:rsidRPr="005372E1">
        <w:rPr>
          <w:rFonts w:ascii="Georgia" w:hAnsi="Georgia"/>
          <w:sz w:val="22"/>
          <w:szCs w:val="22"/>
        </w:rPr>
        <w:t xml:space="preserve"> Whether the value of the life </w:t>
      </w:r>
      <w:r w:rsidR="00A011A9" w:rsidRPr="005372E1">
        <w:rPr>
          <w:rFonts w:ascii="Georgia" w:hAnsi="Georgia"/>
          <w:sz w:val="22"/>
          <w:szCs w:val="22"/>
        </w:rPr>
        <w:t>estate interest</w:t>
      </w:r>
      <w:r w:rsidR="00807176" w:rsidRPr="005372E1">
        <w:rPr>
          <w:rFonts w:ascii="Georgia" w:hAnsi="Georgia"/>
          <w:sz w:val="22"/>
          <w:szCs w:val="22"/>
        </w:rPr>
        <w:t xml:space="preserve"> </w:t>
      </w:r>
      <w:r w:rsidRPr="005372E1">
        <w:rPr>
          <w:rFonts w:ascii="Georgia" w:hAnsi="Georgia"/>
          <w:sz w:val="22"/>
          <w:szCs w:val="22"/>
        </w:rPr>
        <w:t xml:space="preserve">retained by the applicant </w:t>
      </w:r>
      <w:r w:rsidR="00807176" w:rsidRPr="005372E1">
        <w:rPr>
          <w:rFonts w:ascii="Georgia" w:hAnsi="Georgia"/>
          <w:sz w:val="22"/>
          <w:szCs w:val="22"/>
        </w:rPr>
        <w:t>is</w:t>
      </w:r>
      <w:r w:rsidR="009E2749" w:rsidRPr="005372E1">
        <w:rPr>
          <w:rFonts w:ascii="Georgia" w:hAnsi="Georgia"/>
          <w:sz w:val="22"/>
          <w:szCs w:val="22"/>
        </w:rPr>
        <w:t xml:space="preserve"> </w:t>
      </w:r>
      <w:r w:rsidR="00807176" w:rsidRPr="005372E1">
        <w:rPr>
          <w:rFonts w:ascii="Georgia" w:hAnsi="Georgia"/>
          <w:sz w:val="22"/>
          <w:szCs w:val="22"/>
        </w:rPr>
        <w:t xml:space="preserve">countable should be determined in accordance with </w:t>
      </w:r>
      <w:r w:rsidR="00E85012" w:rsidRPr="005372E1">
        <w:rPr>
          <w:rFonts w:ascii="Georgia" w:hAnsi="Georgia"/>
          <w:sz w:val="22"/>
          <w:szCs w:val="22"/>
        </w:rPr>
        <w:t xml:space="preserve">relevant </w:t>
      </w:r>
      <w:r w:rsidR="004D6B1F" w:rsidRPr="005372E1">
        <w:rPr>
          <w:rFonts w:ascii="Georgia" w:hAnsi="Georgia"/>
          <w:sz w:val="22"/>
          <w:szCs w:val="22"/>
        </w:rPr>
        <w:t xml:space="preserve">MassHealth </w:t>
      </w:r>
      <w:r w:rsidR="00807176" w:rsidRPr="005372E1">
        <w:rPr>
          <w:rFonts w:ascii="Georgia" w:hAnsi="Georgia"/>
          <w:sz w:val="22"/>
          <w:szCs w:val="22"/>
        </w:rPr>
        <w:t>regulations</w:t>
      </w:r>
      <w:r w:rsidR="003E31AC" w:rsidRPr="005372E1">
        <w:rPr>
          <w:rFonts w:ascii="Georgia" w:hAnsi="Georgia"/>
          <w:sz w:val="22"/>
          <w:szCs w:val="22"/>
        </w:rPr>
        <w:t xml:space="preserve"> </w:t>
      </w:r>
      <w:r w:rsidR="002A3DA9" w:rsidRPr="005372E1">
        <w:rPr>
          <w:rFonts w:ascii="Georgia" w:hAnsi="Georgia"/>
          <w:sz w:val="22"/>
          <w:szCs w:val="22"/>
        </w:rPr>
        <w:t xml:space="preserve">concerning </w:t>
      </w:r>
      <w:r w:rsidR="00E85012" w:rsidRPr="005372E1">
        <w:rPr>
          <w:rFonts w:ascii="Georgia" w:hAnsi="Georgia"/>
          <w:sz w:val="22"/>
          <w:szCs w:val="22"/>
        </w:rPr>
        <w:t xml:space="preserve">countable assets and </w:t>
      </w:r>
      <w:r w:rsidR="0016083B" w:rsidRPr="005372E1">
        <w:rPr>
          <w:rFonts w:ascii="Georgia" w:hAnsi="Georgia"/>
          <w:sz w:val="22"/>
          <w:szCs w:val="22"/>
        </w:rPr>
        <w:t>real estate</w:t>
      </w:r>
      <w:r w:rsidR="00807176" w:rsidRPr="005372E1">
        <w:rPr>
          <w:rFonts w:ascii="Georgia" w:hAnsi="Georgia"/>
          <w:sz w:val="22"/>
          <w:szCs w:val="22"/>
        </w:rPr>
        <w:t>.</w:t>
      </w:r>
      <w:r w:rsidR="0056611F">
        <w:rPr>
          <w:rFonts w:ascii="Georgia" w:hAnsi="Georgia"/>
          <w:sz w:val="22"/>
          <w:szCs w:val="22"/>
        </w:rPr>
        <w:t xml:space="preserve"> </w:t>
      </w:r>
    </w:p>
    <w:p w:rsidR="00855C22" w:rsidRPr="005372E1" w:rsidRDefault="00855C22" w:rsidP="00C268ED">
      <w:pPr>
        <w:pStyle w:val="Heading2"/>
        <w:rPr>
          <w:b w:val="0"/>
          <w:i/>
        </w:rPr>
      </w:pPr>
      <w:r w:rsidRPr="005372E1">
        <w:rPr>
          <w:b w:val="0"/>
          <w:i/>
        </w:rPr>
        <w:t xml:space="preserve">Example </w:t>
      </w:r>
      <w:r w:rsidR="00FC138D" w:rsidRPr="005372E1">
        <w:rPr>
          <w:b w:val="0"/>
          <w:i/>
        </w:rPr>
        <w:t>B</w:t>
      </w:r>
    </w:p>
    <w:p w:rsidR="009A4444" w:rsidRPr="008E0CFF" w:rsidRDefault="00855C22" w:rsidP="00C268ED">
      <w:pPr>
        <w:spacing w:after="240"/>
        <w:ind w:left="576"/>
        <w:rPr>
          <w:rFonts w:ascii="Georgia" w:hAnsi="Georgia"/>
          <w:sz w:val="22"/>
          <w:szCs w:val="22"/>
        </w:rPr>
      </w:pPr>
      <w:r w:rsidRPr="008E0CFF">
        <w:rPr>
          <w:rFonts w:ascii="Georgia" w:hAnsi="Georgia"/>
          <w:sz w:val="22"/>
          <w:szCs w:val="22"/>
        </w:rPr>
        <w:t>Two years before applying for MassHealth, real estate was sold in which the applicant held a life estate.</w:t>
      </w:r>
      <w:r w:rsidR="0056611F" w:rsidRPr="008E0CFF">
        <w:rPr>
          <w:rFonts w:ascii="Georgia" w:hAnsi="Georgia"/>
          <w:sz w:val="22"/>
          <w:szCs w:val="22"/>
        </w:rPr>
        <w:t xml:space="preserve"> </w:t>
      </w:r>
      <w:r w:rsidRPr="008E0CFF">
        <w:rPr>
          <w:rFonts w:ascii="Georgia" w:hAnsi="Georgia"/>
          <w:sz w:val="22"/>
          <w:szCs w:val="22"/>
        </w:rPr>
        <w:t xml:space="preserve">The </w:t>
      </w:r>
      <w:r w:rsidR="00405C49" w:rsidRPr="008E0CFF">
        <w:rPr>
          <w:rFonts w:ascii="Georgia" w:hAnsi="Georgia"/>
          <w:sz w:val="22"/>
          <w:szCs w:val="22"/>
        </w:rPr>
        <w:t xml:space="preserve">deed and </w:t>
      </w:r>
      <w:r w:rsidR="001361DA" w:rsidRPr="008E0CFF">
        <w:rPr>
          <w:rFonts w:ascii="Georgia" w:hAnsi="Georgia"/>
          <w:sz w:val="22"/>
          <w:szCs w:val="22"/>
        </w:rPr>
        <w:t xml:space="preserve">settlement statement </w:t>
      </w:r>
      <w:r w:rsidRPr="008E0CFF">
        <w:rPr>
          <w:sz w:val="22"/>
          <w:szCs w:val="22"/>
        </w:rPr>
        <w:t>indicate</w:t>
      </w:r>
      <w:r w:rsidRPr="008E0CFF">
        <w:rPr>
          <w:rFonts w:ascii="Georgia" w:hAnsi="Georgia"/>
          <w:sz w:val="22"/>
          <w:szCs w:val="22"/>
        </w:rPr>
        <w:t xml:space="preserve"> that the</w:t>
      </w:r>
      <w:r w:rsidR="00FE2129" w:rsidRPr="008E0CFF">
        <w:rPr>
          <w:rFonts w:ascii="Georgia" w:hAnsi="Georgia"/>
          <w:sz w:val="22"/>
          <w:szCs w:val="22"/>
        </w:rPr>
        <w:t xml:space="preserve"> gross sales price was $275,</w:t>
      </w:r>
      <w:r w:rsidR="00312CAE" w:rsidRPr="008E0CFF">
        <w:rPr>
          <w:rFonts w:ascii="Georgia" w:hAnsi="Georgia"/>
          <w:sz w:val="22"/>
          <w:szCs w:val="22"/>
        </w:rPr>
        <w:t>50</w:t>
      </w:r>
      <w:r w:rsidR="00FE2129" w:rsidRPr="008E0CFF">
        <w:rPr>
          <w:rFonts w:ascii="Georgia" w:hAnsi="Georgia"/>
          <w:sz w:val="22"/>
          <w:szCs w:val="22"/>
        </w:rPr>
        <w:t>0</w:t>
      </w:r>
      <w:r w:rsidR="00C641AB" w:rsidRPr="008E0CFF">
        <w:rPr>
          <w:rFonts w:ascii="Georgia" w:hAnsi="Georgia"/>
          <w:sz w:val="22"/>
          <w:szCs w:val="22"/>
        </w:rPr>
        <w:t>,</w:t>
      </w:r>
      <w:r w:rsidR="00FE2129" w:rsidRPr="008E0CFF">
        <w:rPr>
          <w:rFonts w:ascii="Georgia" w:hAnsi="Georgia"/>
          <w:sz w:val="22"/>
          <w:szCs w:val="22"/>
        </w:rPr>
        <w:t xml:space="preserve"> and the net proceed</w:t>
      </w:r>
      <w:r w:rsidR="009A4444" w:rsidRPr="008E0CFF">
        <w:rPr>
          <w:rFonts w:ascii="Georgia" w:hAnsi="Georgia"/>
          <w:sz w:val="22"/>
          <w:szCs w:val="22"/>
        </w:rPr>
        <w:t xml:space="preserve">s </w:t>
      </w:r>
      <w:r w:rsidR="00312CAE" w:rsidRPr="008E0CFF">
        <w:rPr>
          <w:rFonts w:ascii="Georgia" w:hAnsi="Georgia"/>
          <w:sz w:val="22"/>
          <w:szCs w:val="22"/>
        </w:rPr>
        <w:t xml:space="preserve">due </w:t>
      </w:r>
      <w:r w:rsidR="00A979A1" w:rsidRPr="008E0CFF">
        <w:rPr>
          <w:rFonts w:ascii="Georgia" w:hAnsi="Georgia"/>
          <w:sz w:val="22"/>
          <w:szCs w:val="22"/>
        </w:rPr>
        <w:t xml:space="preserve">to </w:t>
      </w:r>
      <w:r w:rsidR="00312CAE" w:rsidRPr="008E0CFF">
        <w:rPr>
          <w:rFonts w:ascii="Georgia" w:hAnsi="Georgia"/>
          <w:sz w:val="22"/>
          <w:szCs w:val="22"/>
        </w:rPr>
        <w:t xml:space="preserve">the </w:t>
      </w:r>
      <w:r w:rsidR="00BA54FE" w:rsidRPr="008E0CFF">
        <w:rPr>
          <w:rFonts w:ascii="Georgia" w:hAnsi="Georgia"/>
          <w:sz w:val="22"/>
          <w:szCs w:val="22"/>
        </w:rPr>
        <w:t xml:space="preserve">sellers </w:t>
      </w:r>
      <w:r w:rsidR="00312CAE" w:rsidRPr="008E0CFF">
        <w:rPr>
          <w:rFonts w:ascii="Georgia" w:hAnsi="Georgia"/>
          <w:sz w:val="22"/>
          <w:szCs w:val="22"/>
        </w:rPr>
        <w:t>totaled $232,000</w:t>
      </w:r>
      <w:r w:rsidR="00FE2129" w:rsidRPr="008E0CFF">
        <w:rPr>
          <w:rFonts w:ascii="Georgia" w:hAnsi="Georgia"/>
          <w:sz w:val="22"/>
          <w:szCs w:val="22"/>
        </w:rPr>
        <w:t>.</w:t>
      </w:r>
      <w:r w:rsidR="0056611F" w:rsidRPr="008E0CFF">
        <w:rPr>
          <w:rFonts w:ascii="Georgia" w:hAnsi="Georgia"/>
          <w:sz w:val="22"/>
          <w:szCs w:val="22"/>
        </w:rPr>
        <w:t xml:space="preserve"> </w:t>
      </w:r>
      <w:r w:rsidR="00FE2129" w:rsidRPr="008E0CFF">
        <w:rPr>
          <w:rFonts w:ascii="Georgia" w:hAnsi="Georgia"/>
          <w:sz w:val="22"/>
          <w:szCs w:val="22"/>
        </w:rPr>
        <w:t xml:space="preserve">MassHealth determined that all of the deductions attributable to the </w:t>
      </w:r>
      <w:r w:rsidR="00BA54FE" w:rsidRPr="008E0CFF">
        <w:rPr>
          <w:rFonts w:ascii="Georgia" w:hAnsi="Georgia"/>
          <w:sz w:val="22"/>
          <w:szCs w:val="22"/>
        </w:rPr>
        <w:t xml:space="preserve">sellers </w:t>
      </w:r>
      <w:r w:rsidR="00FE2129" w:rsidRPr="008E0CFF">
        <w:rPr>
          <w:rFonts w:ascii="Georgia" w:hAnsi="Georgia"/>
          <w:sz w:val="22"/>
          <w:szCs w:val="22"/>
        </w:rPr>
        <w:t>were proper.</w:t>
      </w:r>
      <w:r w:rsidR="0056611F" w:rsidRPr="008E0CFF">
        <w:rPr>
          <w:rFonts w:ascii="Georgia" w:hAnsi="Georgia"/>
          <w:sz w:val="22"/>
          <w:szCs w:val="22"/>
        </w:rPr>
        <w:t xml:space="preserve"> </w:t>
      </w:r>
      <w:r w:rsidR="00FE2129" w:rsidRPr="008E0CFF">
        <w:rPr>
          <w:rFonts w:ascii="Georgia" w:hAnsi="Georgia"/>
          <w:sz w:val="22"/>
          <w:szCs w:val="22"/>
        </w:rPr>
        <w:t xml:space="preserve">However, the applicant did not receive the value of her life estate interest from the net sale proceeds. This </w:t>
      </w:r>
      <w:r w:rsidR="00FE2129" w:rsidRPr="008E0CFF">
        <w:rPr>
          <w:sz w:val="22"/>
          <w:szCs w:val="22"/>
        </w:rPr>
        <w:t>is</w:t>
      </w:r>
      <w:r w:rsidR="009E2749" w:rsidRPr="008E0CFF">
        <w:rPr>
          <w:rFonts w:ascii="Georgia" w:hAnsi="Georgia"/>
          <w:sz w:val="22"/>
          <w:szCs w:val="22"/>
        </w:rPr>
        <w:t xml:space="preserve"> </w:t>
      </w:r>
      <w:r w:rsidR="00FE2129" w:rsidRPr="008E0CFF">
        <w:rPr>
          <w:rFonts w:ascii="Georgia" w:hAnsi="Georgia"/>
          <w:sz w:val="22"/>
          <w:szCs w:val="22"/>
        </w:rPr>
        <w:t>a disqua</w:t>
      </w:r>
      <w:r w:rsidR="00C268ED" w:rsidRPr="008E0CFF">
        <w:rPr>
          <w:rFonts w:ascii="Georgia" w:hAnsi="Georgia"/>
          <w:sz w:val="22"/>
          <w:szCs w:val="22"/>
        </w:rPr>
        <w:t>lifying transfer of resources.</w:t>
      </w:r>
    </w:p>
    <w:p w:rsidR="00855C22" w:rsidRPr="008E0CFF" w:rsidRDefault="00FE2129" w:rsidP="00C268ED">
      <w:pPr>
        <w:spacing w:after="240"/>
        <w:ind w:left="576"/>
        <w:rPr>
          <w:rFonts w:ascii="Georgia" w:hAnsi="Georgia"/>
          <w:sz w:val="22"/>
          <w:szCs w:val="22"/>
        </w:rPr>
      </w:pPr>
      <w:r w:rsidRPr="008E0CFF">
        <w:rPr>
          <w:rFonts w:ascii="Georgia" w:hAnsi="Georgia"/>
          <w:sz w:val="22"/>
          <w:szCs w:val="22"/>
        </w:rPr>
        <w:t xml:space="preserve">At the time of the sale, the applicant was 87 years old. </w:t>
      </w:r>
      <w:r w:rsidR="00CB04B7" w:rsidRPr="008E0CFF">
        <w:rPr>
          <w:rFonts w:ascii="Georgia" w:hAnsi="Georgia"/>
          <w:sz w:val="22"/>
          <w:szCs w:val="22"/>
        </w:rPr>
        <w:t xml:space="preserve">The value of the disqualifying transfer </w:t>
      </w:r>
      <w:r w:rsidR="00A15463" w:rsidRPr="008E0CFF">
        <w:rPr>
          <w:rFonts w:ascii="Georgia" w:hAnsi="Georgia"/>
          <w:sz w:val="22"/>
          <w:szCs w:val="22"/>
        </w:rPr>
        <w:t xml:space="preserve">for which the penalty period should </w:t>
      </w:r>
      <w:r w:rsidR="00A15463" w:rsidRPr="008E0CFF">
        <w:rPr>
          <w:sz w:val="22"/>
          <w:szCs w:val="22"/>
        </w:rPr>
        <w:t>be</w:t>
      </w:r>
      <w:r w:rsidR="00A15463" w:rsidRPr="008E0CFF">
        <w:rPr>
          <w:rFonts w:ascii="Georgia" w:hAnsi="Georgia"/>
          <w:sz w:val="22"/>
          <w:szCs w:val="22"/>
        </w:rPr>
        <w:t xml:space="preserve"> calculated </w:t>
      </w:r>
      <w:r w:rsidR="00CB04B7" w:rsidRPr="008E0CFF">
        <w:rPr>
          <w:sz w:val="22"/>
          <w:szCs w:val="22"/>
        </w:rPr>
        <w:t>is</w:t>
      </w:r>
      <w:r w:rsidR="009E2749" w:rsidRPr="008E0CFF">
        <w:rPr>
          <w:rFonts w:ascii="Georgia" w:hAnsi="Georgia"/>
          <w:sz w:val="22"/>
          <w:szCs w:val="22"/>
        </w:rPr>
        <w:t xml:space="preserve"> </w:t>
      </w:r>
      <w:r w:rsidR="00CB04B7" w:rsidRPr="008E0CFF">
        <w:rPr>
          <w:rFonts w:ascii="Georgia" w:hAnsi="Georgia"/>
          <w:sz w:val="22"/>
          <w:szCs w:val="22"/>
        </w:rPr>
        <w:t>$</w:t>
      </w:r>
      <w:r w:rsidR="009A4444" w:rsidRPr="008E0CFF">
        <w:rPr>
          <w:rFonts w:ascii="Georgia" w:hAnsi="Georgia"/>
          <w:sz w:val="22"/>
          <w:szCs w:val="22"/>
        </w:rPr>
        <w:t>7</w:t>
      </w:r>
      <w:r w:rsidR="00EA78AC" w:rsidRPr="008E0CFF">
        <w:rPr>
          <w:rFonts w:ascii="Georgia" w:hAnsi="Georgia"/>
          <w:sz w:val="22"/>
          <w:szCs w:val="22"/>
        </w:rPr>
        <w:t>4,848 ($232,000 x life estate factor of .32262</w:t>
      </w:r>
      <w:r w:rsidR="00F94C16" w:rsidRPr="008E0CFF">
        <w:rPr>
          <w:rFonts w:ascii="Georgia" w:hAnsi="Georgia"/>
          <w:sz w:val="22"/>
          <w:szCs w:val="22"/>
        </w:rPr>
        <w:t xml:space="preserve"> from the SSA Life Estate and Remainder Interest Table</w:t>
      </w:r>
      <w:r w:rsidR="00EA78AC" w:rsidRPr="008E0CFF">
        <w:rPr>
          <w:rFonts w:ascii="Georgia" w:hAnsi="Georgia"/>
          <w:sz w:val="22"/>
          <w:szCs w:val="22"/>
        </w:rPr>
        <w:t>).</w:t>
      </w:r>
    </w:p>
    <w:p w:rsidR="00DD7892" w:rsidRPr="008E0CFF" w:rsidRDefault="00D86426" w:rsidP="00C268ED">
      <w:pPr>
        <w:spacing w:after="240"/>
        <w:ind w:left="576"/>
        <w:rPr>
          <w:rFonts w:ascii="Georgia" w:hAnsi="Georgia"/>
          <w:sz w:val="22"/>
          <w:szCs w:val="22"/>
        </w:rPr>
      </w:pPr>
      <w:r w:rsidRPr="008E0CFF">
        <w:rPr>
          <w:rFonts w:ascii="Georgia" w:hAnsi="Georgia"/>
          <w:sz w:val="22"/>
          <w:szCs w:val="22"/>
        </w:rPr>
        <w:t xml:space="preserve">The value of the transfer </w:t>
      </w:r>
      <w:r w:rsidRPr="008E0CFF">
        <w:rPr>
          <w:sz w:val="22"/>
          <w:szCs w:val="22"/>
        </w:rPr>
        <w:t>is</w:t>
      </w:r>
      <w:r w:rsidR="009E2749" w:rsidRPr="008E0CFF">
        <w:rPr>
          <w:rFonts w:ascii="Georgia" w:hAnsi="Georgia"/>
          <w:sz w:val="22"/>
          <w:szCs w:val="22"/>
        </w:rPr>
        <w:t xml:space="preserve"> </w:t>
      </w:r>
      <w:r w:rsidRPr="008E0CFF">
        <w:rPr>
          <w:rFonts w:ascii="Georgia" w:hAnsi="Georgia"/>
          <w:sz w:val="22"/>
          <w:szCs w:val="22"/>
        </w:rPr>
        <w:t>$74,848, the</w:t>
      </w:r>
      <w:r w:rsidR="003E31AC" w:rsidRPr="008E0CFF">
        <w:rPr>
          <w:rFonts w:ascii="Georgia" w:hAnsi="Georgia"/>
          <w:sz w:val="22"/>
          <w:szCs w:val="22"/>
        </w:rPr>
        <w:t xml:space="preserve"> </w:t>
      </w:r>
      <w:r w:rsidR="000B3468" w:rsidRPr="008E0CFF">
        <w:rPr>
          <w:rFonts w:ascii="Georgia" w:hAnsi="Georgia"/>
          <w:sz w:val="22"/>
          <w:szCs w:val="22"/>
        </w:rPr>
        <w:t>l</w:t>
      </w:r>
      <w:r w:rsidR="003E31AC" w:rsidRPr="008E0CFF">
        <w:rPr>
          <w:rFonts w:ascii="Georgia" w:hAnsi="Georgia"/>
          <w:sz w:val="22"/>
          <w:szCs w:val="22"/>
        </w:rPr>
        <w:t xml:space="preserve">ife </w:t>
      </w:r>
      <w:r w:rsidR="000B3468" w:rsidRPr="008E0CFF">
        <w:rPr>
          <w:rFonts w:ascii="Georgia" w:hAnsi="Georgia"/>
          <w:sz w:val="22"/>
          <w:szCs w:val="22"/>
        </w:rPr>
        <w:t>e</w:t>
      </w:r>
      <w:r w:rsidR="003E31AC" w:rsidRPr="008E0CFF">
        <w:rPr>
          <w:rFonts w:ascii="Georgia" w:hAnsi="Georgia"/>
          <w:sz w:val="22"/>
          <w:szCs w:val="22"/>
        </w:rPr>
        <w:t>state value</w:t>
      </w:r>
      <w:r w:rsidRPr="008E0CFF">
        <w:rPr>
          <w:rFonts w:ascii="Georgia" w:hAnsi="Georgia"/>
          <w:sz w:val="22"/>
          <w:szCs w:val="22"/>
        </w:rPr>
        <w:t xml:space="preserve">, and this </w:t>
      </w:r>
      <w:r w:rsidRPr="008E0CFF">
        <w:rPr>
          <w:sz w:val="22"/>
          <w:szCs w:val="22"/>
        </w:rPr>
        <w:t>would be</w:t>
      </w:r>
      <w:r w:rsidR="00354183" w:rsidRPr="008E0CFF">
        <w:rPr>
          <w:rFonts w:ascii="Georgia" w:hAnsi="Georgia"/>
          <w:sz w:val="22"/>
          <w:szCs w:val="22"/>
        </w:rPr>
        <w:t xml:space="preserve"> t</w:t>
      </w:r>
      <w:r w:rsidRPr="008E0CFF">
        <w:rPr>
          <w:rFonts w:ascii="Georgia" w:hAnsi="Georgia"/>
          <w:sz w:val="22"/>
          <w:szCs w:val="22"/>
        </w:rPr>
        <w:t>he figure used to calculate the period of ineligibility (penalty period)</w:t>
      </w:r>
      <w:r w:rsidR="0056611F" w:rsidRPr="008E0CFF">
        <w:rPr>
          <w:rFonts w:ascii="Georgia" w:hAnsi="Georgia"/>
          <w:sz w:val="22"/>
          <w:szCs w:val="22"/>
        </w:rPr>
        <w:t xml:space="preserve">, </w:t>
      </w:r>
      <w:r w:rsidR="0056611F" w:rsidRPr="008E0CFF">
        <w:rPr>
          <w:sz w:val="22"/>
          <w:szCs w:val="22"/>
        </w:rPr>
        <w:t>i</w:t>
      </w:r>
      <w:r w:rsidR="00164AA6" w:rsidRPr="008E0CFF">
        <w:rPr>
          <w:sz w:val="22"/>
          <w:szCs w:val="22"/>
        </w:rPr>
        <w:t>n</w:t>
      </w:r>
      <w:r w:rsidR="00164AA6" w:rsidRPr="008E0CFF">
        <w:rPr>
          <w:rFonts w:ascii="Georgia" w:hAnsi="Georgia"/>
          <w:sz w:val="22"/>
          <w:szCs w:val="22"/>
        </w:rPr>
        <w:t xml:space="preserve"> accordance with MassHealth regulations at 130 CMR 502.018 and 520.019</w:t>
      </w:r>
      <w:r w:rsidR="0056611F" w:rsidRPr="008E0CFF">
        <w:rPr>
          <w:rFonts w:ascii="Georgia" w:hAnsi="Georgia"/>
          <w:sz w:val="22"/>
          <w:szCs w:val="22"/>
        </w:rPr>
        <w:t>.</w:t>
      </w:r>
    </w:p>
    <w:p w:rsidR="00933225" w:rsidRPr="005372E1" w:rsidRDefault="00A458CF" w:rsidP="0063012E">
      <w:pPr>
        <w:pStyle w:val="Heading1"/>
        <w:spacing w:after="240"/>
        <w:ind w:left="547"/>
      </w:pPr>
      <w:r w:rsidRPr="005372E1">
        <w:t>Questions</w:t>
      </w:r>
    </w:p>
    <w:p w:rsidR="00FE1883" w:rsidRPr="005372E1" w:rsidRDefault="00F86A1C" w:rsidP="0063012E">
      <w:pPr>
        <w:spacing w:after="240"/>
        <w:ind w:left="576"/>
        <w:rPr>
          <w:rFonts w:ascii="Georgia" w:hAnsi="Georgia"/>
          <w:sz w:val="22"/>
          <w:szCs w:val="22"/>
        </w:rPr>
      </w:pPr>
      <w:r w:rsidRPr="005372E1">
        <w:rPr>
          <w:rFonts w:ascii="Georgia" w:hAnsi="Georgia"/>
          <w:sz w:val="22"/>
          <w:szCs w:val="22"/>
        </w:rPr>
        <w:t xml:space="preserve">If you receive an instrument </w:t>
      </w:r>
      <w:r w:rsidR="006138B3" w:rsidRPr="005372E1">
        <w:rPr>
          <w:rFonts w:ascii="Georgia" w:hAnsi="Georgia"/>
          <w:sz w:val="22"/>
          <w:szCs w:val="22"/>
        </w:rPr>
        <w:t xml:space="preserve">in which </w:t>
      </w:r>
      <w:r w:rsidRPr="005372E1">
        <w:rPr>
          <w:rFonts w:ascii="Georgia" w:hAnsi="Georgia"/>
          <w:sz w:val="22"/>
          <w:szCs w:val="22"/>
        </w:rPr>
        <w:t>the applican</w:t>
      </w:r>
      <w:r w:rsidR="00512C17" w:rsidRPr="005372E1">
        <w:rPr>
          <w:rFonts w:ascii="Georgia" w:hAnsi="Georgia"/>
          <w:sz w:val="22"/>
          <w:szCs w:val="22"/>
        </w:rPr>
        <w:t>t, member</w:t>
      </w:r>
      <w:r w:rsidR="00A979A1" w:rsidRPr="005372E1">
        <w:rPr>
          <w:rFonts w:ascii="Georgia" w:hAnsi="Georgia"/>
          <w:sz w:val="22"/>
          <w:szCs w:val="22"/>
        </w:rPr>
        <w:t>,</w:t>
      </w:r>
      <w:r w:rsidR="00512C17" w:rsidRPr="005372E1">
        <w:rPr>
          <w:rFonts w:ascii="Georgia" w:hAnsi="Georgia"/>
          <w:sz w:val="22"/>
          <w:szCs w:val="22"/>
        </w:rPr>
        <w:t xml:space="preserve"> or spouse may hold an interest similar to a life estate such as in a trust, trust-like device</w:t>
      </w:r>
      <w:r w:rsidR="007A7254" w:rsidRPr="005372E1">
        <w:rPr>
          <w:rFonts w:ascii="Georgia" w:hAnsi="Georgia"/>
          <w:sz w:val="22"/>
          <w:szCs w:val="22"/>
        </w:rPr>
        <w:t>,</w:t>
      </w:r>
      <w:r w:rsidR="00512C17" w:rsidRPr="005372E1">
        <w:rPr>
          <w:rFonts w:ascii="Georgia" w:hAnsi="Georgia"/>
          <w:sz w:val="22"/>
          <w:szCs w:val="22"/>
        </w:rPr>
        <w:t xml:space="preserve"> or other </w:t>
      </w:r>
      <w:r w:rsidR="00FE1883" w:rsidRPr="005372E1">
        <w:rPr>
          <w:rFonts w:ascii="Georgia" w:hAnsi="Georgia"/>
          <w:sz w:val="22"/>
          <w:szCs w:val="22"/>
        </w:rPr>
        <w:t>document</w:t>
      </w:r>
      <w:r w:rsidR="00512C17" w:rsidRPr="005372E1">
        <w:rPr>
          <w:rFonts w:ascii="Georgia" w:hAnsi="Georgia"/>
          <w:sz w:val="22"/>
          <w:szCs w:val="22"/>
        </w:rPr>
        <w:t xml:space="preserve">, MassHealth may calculate </w:t>
      </w:r>
      <w:r w:rsidR="00FE1883" w:rsidRPr="005372E1">
        <w:rPr>
          <w:rFonts w:ascii="Georgia" w:hAnsi="Georgia"/>
          <w:sz w:val="22"/>
          <w:szCs w:val="22"/>
        </w:rPr>
        <w:t>this interest as a life estate</w:t>
      </w:r>
      <w:r w:rsidR="006138B3" w:rsidRPr="005372E1">
        <w:rPr>
          <w:rFonts w:ascii="Georgia" w:hAnsi="Georgia"/>
          <w:sz w:val="22"/>
          <w:szCs w:val="22"/>
        </w:rPr>
        <w:t xml:space="preserve"> to determine eligibility</w:t>
      </w:r>
      <w:r w:rsidR="00FE1883" w:rsidRPr="005372E1">
        <w:rPr>
          <w:rFonts w:ascii="Georgia" w:hAnsi="Georgia"/>
          <w:sz w:val="22"/>
          <w:szCs w:val="22"/>
        </w:rPr>
        <w:t>. I</w:t>
      </w:r>
      <w:r w:rsidR="00E02111" w:rsidRPr="005372E1">
        <w:rPr>
          <w:rFonts w:ascii="Georgia" w:hAnsi="Georgia"/>
          <w:sz w:val="22"/>
          <w:szCs w:val="22"/>
        </w:rPr>
        <w:t>n these instances</w:t>
      </w:r>
      <w:r w:rsidR="003D1A3C" w:rsidRPr="005372E1">
        <w:rPr>
          <w:rFonts w:ascii="Georgia" w:hAnsi="Georgia"/>
          <w:sz w:val="22"/>
          <w:szCs w:val="22"/>
        </w:rPr>
        <w:t>, if necessary,</w:t>
      </w:r>
      <w:r w:rsidR="00E02111" w:rsidRPr="005372E1">
        <w:rPr>
          <w:rFonts w:ascii="Georgia" w:hAnsi="Georgia"/>
          <w:sz w:val="22"/>
          <w:szCs w:val="22"/>
        </w:rPr>
        <w:t xml:space="preserve"> </w:t>
      </w:r>
      <w:r w:rsidR="00FE1883" w:rsidRPr="005372E1">
        <w:rPr>
          <w:rFonts w:ascii="Georgia" w:hAnsi="Georgia"/>
          <w:sz w:val="22"/>
          <w:szCs w:val="22"/>
        </w:rPr>
        <w:t xml:space="preserve">additional guidance should be requested. </w:t>
      </w:r>
    </w:p>
    <w:p w:rsidR="009A0E9B" w:rsidRPr="005372E1" w:rsidRDefault="00C100CF" w:rsidP="0063012E">
      <w:pPr>
        <w:spacing w:after="240"/>
        <w:ind w:left="576"/>
        <w:rPr>
          <w:rFonts w:ascii="Georgia" w:hAnsi="Georgia" w:cs="Arial"/>
          <w:sz w:val="22"/>
          <w:szCs w:val="22"/>
        </w:rPr>
      </w:pPr>
      <w:r w:rsidRPr="005372E1">
        <w:rPr>
          <w:rFonts w:ascii="Georgia" w:hAnsi="Georgia"/>
          <w:sz w:val="22"/>
          <w:szCs w:val="22"/>
        </w:rPr>
        <w:t>If you have any questions about this memo, please have your MEC designee contact the Policy Hotline.</w:t>
      </w:r>
    </w:p>
    <w:p w:rsidR="009A0E9B" w:rsidRPr="00046373" w:rsidRDefault="009A0E9B" w:rsidP="0063012E">
      <w:pPr>
        <w:spacing w:before="720"/>
        <w:ind w:left="6307"/>
        <w:rPr>
          <w:rFonts w:ascii="Georgia" w:hAnsi="Georgia"/>
          <w:sz w:val="22"/>
          <w:szCs w:val="22"/>
        </w:rPr>
      </w:pPr>
      <w:r w:rsidRPr="005372E1">
        <w:rPr>
          <w:rStyle w:val="Hyperlink"/>
          <w:rFonts w:ascii="Georgia" w:hAnsi="Georgia"/>
          <w:i/>
          <w:color w:val="auto"/>
          <w:sz w:val="22"/>
          <w:szCs w:val="22"/>
          <w:u w:val="none"/>
        </w:rPr>
        <w:t xml:space="preserve">Follow us on Twitter </w:t>
      </w:r>
      <w:hyperlink r:id="rId11" w:history="1">
        <w:r w:rsidRPr="005372E1">
          <w:rPr>
            <w:rStyle w:val="Hyperlink"/>
            <w:rFonts w:ascii="Georgia" w:hAnsi="Georgia"/>
            <w:b/>
            <w:i/>
            <w:sz w:val="22"/>
            <w:szCs w:val="22"/>
          </w:rPr>
          <w:t>@MassHealth</w:t>
        </w:r>
      </w:hyperlink>
    </w:p>
    <w:sectPr w:rsidR="009A0E9B" w:rsidRPr="00046373"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76" w:rsidRDefault="007F3376">
      <w:r>
        <w:separator/>
      </w:r>
    </w:p>
  </w:endnote>
  <w:endnote w:type="continuationSeparator" w:id="0">
    <w:p w:rsidR="007F3376" w:rsidRDefault="007F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76" w:rsidRDefault="007F3376">
      <w:r>
        <w:separator/>
      </w:r>
    </w:p>
  </w:footnote>
  <w:footnote w:type="continuationSeparator" w:id="0">
    <w:p w:rsidR="007F3376" w:rsidRDefault="007F3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D48D0"/>
    <w:multiLevelType w:val="hybridMultilevel"/>
    <w:tmpl w:val="2A38FBA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BB1"/>
    <w:rsid w:val="00007B83"/>
    <w:rsid w:val="00012250"/>
    <w:rsid w:val="000149FE"/>
    <w:rsid w:val="00017952"/>
    <w:rsid w:val="0002014A"/>
    <w:rsid w:val="00032BB1"/>
    <w:rsid w:val="00032C02"/>
    <w:rsid w:val="00034291"/>
    <w:rsid w:val="00041220"/>
    <w:rsid w:val="00046373"/>
    <w:rsid w:val="00047DE1"/>
    <w:rsid w:val="00051DE6"/>
    <w:rsid w:val="000610D6"/>
    <w:rsid w:val="00065F0B"/>
    <w:rsid w:val="00080C63"/>
    <w:rsid w:val="00080FFB"/>
    <w:rsid w:val="00081EE4"/>
    <w:rsid w:val="00095863"/>
    <w:rsid w:val="000A2664"/>
    <w:rsid w:val="000A2A47"/>
    <w:rsid w:val="000A3C3E"/>
    <w:rsid w:val="000B1815"/>
    <w:rsid w:val="000B3468"/>
    <w:rsid w:val="000C1BEC"/>
    <w:rsid w:val="000C26B2"/>
    <w:rsid w:val="000C4A28"/>
    <w:rsid w:val="000D3B16"/>
    <w:rsid w:val="000D5DB6"/>
    <w:rsid w:val="000E2C98"/>
    <w:rsid w:val="000E3E10"/>
    <w:rsid w:val="000E3F0F"/>
    <w:rsid w:val="00102EAE"/>
    <w:rsid w:val="001115E2"/>
    <w:rsid w:val="00113C95"/>
    <w:rsid w:val="00113E7F"/>
    <w:rsid w:val="00125242"/>
    <w:rsid w:val="0013150A"/>
    <w:rsid w:val="00132D49"/>
    <w:rsid w:val="00134408"/>
    <w:rsid w:val="001347E8"/>
    <w:rsid w:val="001358F8"/>
    <w:rsid w:val="001361DA"/>
    <w:rsid w:val="0014797D"/>
    <w:rsid w:val="00150FFD"/>
    <w:rsid w:val="0015245E"/>
    <w:rsid w:val="00153E24"/>
    <w:rsid w:val="00154327"/>
    <w:rsid w:val="0016083B"/>
    <w:rsid w:val="001649AC"/>
    <w:rsid w:val="00164AA6"/>
    <w:rsid w:val="001655EC"/>
    <w:rsid w:val="00167863"/>
    <w:rsid w:val="001805D1"/>
    <w:rsid w:val="001815ED"/>
    <w:rsid w:val="00183784"/>
    <w:rsid w:val="0018768A"/>
    <w:rsid w:val="0019027A"/>
    <w:rsid w:val="00190C73"/>
    <w:rsid w:val="00192495"/>
    <w:rsid w:val="0019564D"/>
    <w:rsid w:val="00195C8A"/>
    <w:rsid w:val="0019736A"/>
    <w:rsid w:val="00197D44"/>
    <w:rsid w:val="001A477C"/>
    <w:rsid w:val="001A7499"/>
    <w:rsid w:val="001C2F44"/>
    <w:rsid w:val="001C439E"/>
    <w:rsid w:val="001C53E6"/>
    <w:rsid w:val="001D1A28"/>
    <w:rsid w:val="001D5FD0"/>
    <w:rsid w:val="001D6D68"/>
    <w:rsid w:val="001E1F60"/>
    <w:rsid w:val="001E2C00"/>
    <w:rsid w:val="001E5117"/>
    <w:rsid w:val="001E66F9"/>
    <w:rsid w:val="001F05C1"/>
    <w:rsid w:val="001F6853"/>
    <w:rsid w:val="00200899"/>
    <w:rsid w:val="002018B3"/>
    <w:rsid w:val="002119E9"/>
    <w:rsid w:val="00211AE1"/>
    <w:rsid w:val="002138BE"/>
    <w:rsid w:val="00214741"/>
    <w:rsid w:val="00217DFB"/>
    <w:rsid w:val="00221668"/>
    <w:rsid w:val="00224444"/>
    <w:rsid w:val="00227912"/>
    <w:rsid w:val="00237FEA"/>
    <w:rsid w:val="002430B3"/>
    <w:rsid w:val="0024681F"/>
    <w:rsid w:val="00246B46"/>
    <w:rsid w:val="00246CC5"/>
    <w:rsid w:val="00246D38"/>
    <w:rsid w:val="00252D9B"/>
    <w:rsid w:val="00254EC0"/>
    <w:rsid w:val="002550F0"/>
    <w:rsid w:val="00263F44"/>
    <w:rsid w:val="00271205"/>
    <w:rsid w:val="002837D5"/>
    <w:rsid w:val="00286EED"/>
    <w:rsid w:val="00291B02"/>
    <w:rsid w:val="0029448A"/>
    <w:rsid w:val="0029492C"/>
    <w:rsid w:val="00297FA7"/>
    <w:rsid w:val="002A16C9"/>
    <w:rsid w:val="002A2F1A"/>
    <w:rsid w:val="002A3DA9"/>
    <w:rsid w:val="002A59AD"/>
    <w:rsid w:val="002C1B31"/>
    <w:rsid w:val="002C40EA"/>
    <w:rsid w:val="002C7ED1"/>
    <w:rsid w:val="002E3B6A"/>
    <w:rsid w:val="002E5188"/>
    <w:rsid w:val="002E564B"/>
    <w:rsid w:val="002F4D05"/>
    <w:rsid w:val="003001D9"/>
    <w:rsid w:val="00301308"/>
    <w:rsid w:val="003065DA"/>
    <w:rsid w:val="003126E1"/>
    <w:rsid w:val="00312CAE"/>
    <w:rsid w:val="003171DC"/>
    <w:rsid w:val="003200B3"/>
    <w:rsid w:val="00320F5C"/>
    <w:rsid w:val="00333F50"/>
    <w:rsid w:val="003379D6"/>
    <w:rsid w:val="0034600A"/>
    <w:rsid w:val="00353110"/>
    <w:rsid w:val="00353605"/>
    <w:rsid w:val="00354183"/>
    <w:rsid w:val="003579D5"/>
    <w:rsid w:val="0036146C"/>
    <w:rsid w:val="0036176A"/>
    <w:rsid w:val="00367F20"/>
    <w:rsid w:val="00371D15"/>
    <w:rsid w:val="003737F7"/>
    <w:rsid w:val="003754E6"/>
    <w:rsid w:val="0038038C"/>
    <w:rsid w:val="00382E0D"/>
    <w:rsid w:val="003837AB"/>
    <w:rsid w:val="00385C88"/>
    <w:rsid w:val="003869FD"/>
    <w:rsid w:val="003905B1"/>
    <w:rsid w:val="003A31CA"/>
    <w:rsid w:val="003A59B3"/>
    <w:rsid w:val="003A6E1E"/>
    <w:rsid w:val="003B47C6"/>
    <w:rsid w:val="003B5429"/>
    <w:rsid w:val="003B619F"/>
    <w:rsid w:val="003B6849"/>
    <w:rsid w:val="003B6F9C"/>
    <w:rsid w:val="003C6268"/>
    <w:rsid w:val="003D1A3C"/>
    <w:rsid w:val="003D3492"/>
    <w:rsid w:val="003D5176"/>
    <w:rsid w:val="003D5B07"/>
    <w:rsid w:val="003E31AC"/>
    <w:rsid w:val="003F178B"/>
    <w:rsid w:val="003F37C8"/>
    <w:rsid w:val="003F6108"/>
    <w:rsid w:val="0040599B"/>
    <w:rsid w:val="00405C49"/>
    <w:rsid w:val="00406FD2"/>
    <w:rsid w:val="0041031E"/>
    <w:rsid w:val="004117FD"/>
    <w:rsid w:val="004153B5"/>
    <w:rsid w:val="00424084"/>
    <w:rsid w:val="00427DA0"/>
    <w:rsid w:val="00430014"/>
    <w:rsid w:val="004373B7"/>
    <w:rsid w:val="00437C15"/>
    <w:rsid w:val="00441EEA"/>
    <w:rsid w:val="00450E46"/>
    <w:rsid w:val="0046043F"/>
    <w:rsid w:val="00461793"/>
    <w:rsid w:val="0047107E"/>
    <w:rsid w:val="004764C1"/>
    <w:rsid w:val="0048420B"/>
    <w:rsid w:val="00485159"/>
    <w:rsid w:val="004864E7"/>
    <w:rsid w:val="00492864"/>
    <w:rsid w:val="004A5518"/>
    <w:rsid w:val="004A6DF7"/>
    <w:rsid w:val="004B1799"/>
    <w:rsid w:val="004B27F6"/>
    <w:rsid w:val="004B313E"/>
    <w:rsid w:val="004B5DBE"/>
    <w:rsid w:val="004C0987"/>
    <w:rsid w:val="004C2790"/>
    <w:rsid w:val="004D0EB2"/>
    <w:rsid w:val="004D3958"/>
    <w:rsid w:val="004D4BC9"/>
    <w:rsid w:val="004D55B6"/>
    <w:rsid w:val="004D6B1F"/>
    <w:rsid w:val="004D7ED3"/>
    <w:rsid w:val="004E4EBD"/>
    <w:rsid w:val="004F3254"/>
    <w:rsid w:val="005041EC"/>
    <w:rsid w:val="005105F0"/>
    <w:rsid w:val="00510723"/>
    <w:rsid w:val="00511043"/>
    <w:rsid w:val="00512C17"/>
    <w:rsid w:val="00514CA7"/>
    <w:rsid w:val="00520055"/>
    <w:rsid w:val="005237ED"/>
    <w:rsid w:val="0052592C"/>
    <w:rsid w:val="00526571"/>
    <w:rsid w:val="00526EAB"/>
    <w:rsid w:val="00531ADE"/>
    <w:rsid w:val="00534A08"/>
    <w:rsid w:val="005372E1"/>
    <w:rsid w:val="005437CD"/>
    <w:rsid w:val="00545EB7"/>
    <w:rsid w:val="00552A37"/>
    <w:rsid w:val="00553C2B"/>
    <w:rsid w:val="0056611F"/>
    <w:rsid w:val="005668F7"/>
    <w:rsid w:val="00571ACB"/>
    <w:rsid w:val="005763C9"/>
    <w:rsid w:val="00576C72"/>
    <w:rsid w:val="005839B8"/>
    <w:rsid w:val="0058645B"/>
    <w:rsid w:val="00590E06"/>
    <w:rsid w:val="00592C19"/>
    <w:rsid w:val="0059389D"/>
    <w:rsid w:val="005970A7"/>
    <w:rsid w:val="005A0135"/>
    <w:rsid w:val="005A0FC3"/>
    <w:rsid w:val="005A3602"/>
    <w:rsid w:val="005A5598"/>
    <w:rsid w:val="005A5C18"/>
    <w:rsid w:val="005B1DA7"/>
    <w:rsid w:val="005B3A7D"/>
    <w:rsid w:val="005C33E4"/>
    <w:rsid w:val="005C3CC6"/>
    <w:rsid w:val="005C7D99"/>
    <w:rsid w:val="005E12B7"/>
    <w:rsid w:val="005E4B92"/>
    <w:rsid w:val="005E7A3C"/>
    <w:rsid w:val="005F48CD"/>
    <w:rsid w:val="005F7BD4"/>
    <w:rsid w:val="006021E5"/>
    <w:rsid w:val="0061174D"/>
    <w:rsid w:val="006138B3"/>
    <w:rsid w:val="00614075"/>
    <w:rsid w:val="006233DC"/>
    <w:rsid w:val="00625D6B"/>
    <w:rsid w:val="0063012E"/>
    <w:rsid w:val="006303B7"/>
    <w:rsid w:val="00631B31"/>
    <w:rsid w:val="00633285"/>
    <w:rsid w:val="00633349"/>
    <w:rsid w:val="006345AF"/>
    <w:rsid w:val="006405C7"/>
    <w:rsid w:val="00651E0D"/>
    <w:rsid w:val="0065282E"/>
    <w:rsid w:val="00653B26"/>
    <w:rsid w:val="006551A4"/>
    <w:rsid w:val="006602CE"/>
    <w:rsid w:val="00667FB3"/>
    <w:rsid w:val="006724E2"/>
    <w:rsid w:val="00675AD8"/>
    <w:rsid w:val="00676163"/>
    <w:rsid w:val="006801D0"/>
    <w:rsid w:val="00690DAA"/>
    <w:rsid w:val="00695BAD"/>
    <w:rsid w:val="006967F7"/>
    <w:rsid w:val="006B5BFB"/>
    <w:rsid w:val="006C1EAC"/>
    <w:rsid w:val="006C5BDA"/>
    <w:rsid w:val="006D132B"/>
    <w:rsid w:val="006D49AA"/>
    <w:rsid w:val="006E6EAE"/>
    <w:rsid w:val="006F4144"/>
    <w:rsid w:val="00700C89"/>
    <w:rsid w:val="00702352"/>
    <w:rsid w:val="007023AC"/>
    <w:rsid w:val="00707401"/>
    <w:rsid w:val="0070747C"/>
    <w:rsid w:val="00707ED1"/>
    <w:rsid w:val="00711F48"/>
    <w:rsid w:val="00713A56"/>
    <w:rsid w:val="00713D5E"/>
    <w:rsid w:val="00716EF7"/>
    <w:rsid w:val="00722BCB"/>
    <w:rsid w:val="00737A7C"/>
    <w:rsid w:val="00744CC7"/>
    <w:rsid w:val="00745B06"/>
    <w:rsid w:val="007469FE"/>
    <w:rsid w:val="007477DA"/>
    <w:rsid w:val="00750970"/>
    <w:rsid w:val="0075327F"/>
    <w:rsid w:val="00753BC1"/>
    <w:rsid w:val="00755B6B"/>
    <w:rsid w:val="0075749C"/>
    <w:rsid w:val="00757D07"/>
    <w:rsid w:val="00760EBE"/>
    <w:rsid w:val="0076244D"/>
    <w:rsid w:val="00767CD6"/>
    <w:rsid w:val="007708C9"/>
    <w:rsid w:val="00775E11"/>
    <w:rsid w:val="00776856"/>
    <w:rsid w:val="00780CED"/>
    <w:rsid w:val="0078123D"/>
    <w:rsid w:val="007A0FCE"/>
    <w:rsid w:val="007A5000"/>
    <w:rsid w:val="007A7254"/>
    <w:rsid w:val="007B0027"/>
    <w:rsid w:val="007B3C5D"/>
    <w:rsid w:val="007C63E4"/>
    <w:rsid w:val="007D08F7"/>
    <w:rsid w:val="007D38A4"/>
    <w:rsid w:val="007E225F"/>
    <w:rsid w:val="007F1CCF"/>
    <w:rsid w:val="007F3376"/>
    <w:rsid w:val="007F37EA"/>
    <w:rsid w:val="007F4A56"/>
    <w:rsid w:val="008031E5"/>
    <w:rsid w:val="00807176"/>
    <w:rsid w:val="00811DAF"/>
    <w:rsid w:val="00813B54"/>
    <w:rsid w:val="0081414C"/>
    <w:rsid w:val="008151A9"/>
    <w:rsid w:val="0082579E"/>
    <w:rsid w:val="0082594F"/>
    <w:rsid w:val="008268F2"/>
    <w:rsid w:val="00827205"/>
    <w:rsid w:val="0083017C"/>
    <w:rsid w:val="008366A1"/>
    <w:rsid w:val="00855C22"/>
    <w:rsid w:val="00860BEE"/>
    <w:rsid w:val="008708FF"/>
    <w:rsid w:val="00870DBE"/>
    <w:rsid w:val="00891FA1"/>
    <w:rsid w:val="00894FF0"/>
    <w:rsid w:val="00895123"/>
    <w:rsid w:val="008A0EB8"/>
    <w:rsid w:val="008A27A6"/>
    <w:rsid w:val="008A3B9D"/>
    <w:rsid w:val="008A467D"/>
    <w:rsid w:val="008A6A30"/>
    <w:rsid w:val="008B1228"/>
    <w:rsid w:val="008B1699"/>
    <w:rsid w:val="008B1A99"/>
    <w:rsid w:val="008B522A"/>
    <w:rsid w:val="008C37AF"/>
    <w:rsid w:val="008C7C8B"/>
    <w:rsid w:val="008D1340"/>
    <w:rsid w:val="008E0CFF"/>
    <w:rsid w:val="008E227B"/>
    <w:rsid w:val="008F139B"/>
    <w:rsid w:val="00902810"/>
    <w:rsid w:val="00903075"/>
    <w:rsid w:val="00905C34"/>
    <w:rsid w:val="0090678E"/>
    <w:rsid w:val="0090708F"/>
    <w:rsid w:val="009152DE"/>
    <w:rsid w:val="00915D86"/>
    <w:rsid w:val="00917122"/>
    <w:rsid w:val="00921605"/>
    <w:rsid w:val="00925743"/>
    <w:rsid w:val="00930D16"/>
    <w:rsid w:val="00932459"/>
    <w:rsid w:val="0093259C"/>
    <w:rsid w:val="00933225"/>
    <w:rsid w:val="00935675"/>
    <w:rsid w:val="0093651D"/>
    <w:rsid w:val="00940BB8"/>
    <w:rsid w:val="009411CB"/>
    <w:rsid w:val="00944B63"/>
    <w:rsid w:val="00945173"/>
    <w:rsid w:val="0094612E"/>
    <w:rsid w:val="00950F30"/>
    <w:rsid w:val="00956A81"/>
    <w:rsid w:val="009602B1"/>
    <w:rsid w:val="00965D5A"/>
    <w:rsid w:val="009746C5"/>
    <w:rsid w:val="00977415"/>
    <w:rsid w:val="00980A60"/>
    <w:rsid w:val="009824DE"/>
    <w:rsid w:val="009841A9"/>
    <w:rsid w:val="00994426"/>
    <w:rsid w:val="009A0E9B"/>
    <w:rsid w:val="009A2731"/>
    <w:rsid w:val="009A4444"/>
    <w:rsid w:val="009B04A5"/>
    <w:rsid w:val="009B4513"/>
    <w:rsid w:val="009C0DF8"/>
    <w:rsid w:val="009C52B4"/>
    <w:rsid w:val="009C6977"/>
    <w:rsid w:val="009D15FA"/>
    <w:rsid w:val="009D1B64"/>
    <w:rsid w:val="009D3736"/>
    <w:rsid w:val="009D3EFF"/>
    <w:rsid w:val="009D4557"/>
    <w:rsid w:val="009D5596"/>
    <w:rsid w:val="009D59BC"/>
    <w:rsid w:val="009D5B06"/>
    <w:rsid w:val="009E2749"/>
    <w:rsid w:val="009E4D07"/>
    <w:rsid w:val="009E625C"/>
    <w:rsid w:val="009E65A0"/>
    <w:rsid w:val="009F010C"/>
    <w:rsid w:val="009F6C83"/>
    <w:rsid w:val="009F7698"/>
    <w:rsid w:val="009F798F"/>
    <w:rsid w:val="00A011A9"/>
    <w:rsid w:val="00A024A3"/>
    <w:rsid w:val="00A0380C"/>
    <w:rsid w:val="00A04794"/>
    <w:rsid w:val="00A07A63"/>
    <w:rsid w:val="00A139F1"/>
    <w:rsid w:val="00A15463"/>
    <w:rsid w:val="00A15EDB"/>
    <w:rsid w:val="00A23B9B"/>
    <w:rsid w:val="00A32028"/>
    <w:rsid w:val="00A34C31"/>
    <w:rsid w:val="00A34DBB"/>
    <w:rsid w:val="00A36FF7"/>
    <w:rsid w:val="00A422EC"/>
    <w:rsid w:val="00A458CF"/>
    <w:rsid w:val="00A5137D"/>
    <w:rsid w:val="00A56262"/>
    <w:rsid w:val="00A56D1A"/>
    <w:rsid w:val="00A570CF"/>
    <w:rsid w:val="00A62B85"/>
    <w:rsid w:val="00A63CB3"/>
    <w:rsid w:val="00A72F12"/>
    <w:rsid w:val="00A761AC"/>
    <w:rsid w:val="00A823A8"/>
    <w:rsid w:val="00A91595"/>
    <w:rsid w:val="00A922F1"/>
    <w:rsid w:val="00A979A1"/>
    <w:rsid w:val="00AA5B85"/>
    <w:rsid w:val="00AB0156"/>
    <w:rsid w:val="00AB155F"/>
    <w:rsid w:val="00AB2D33"/>
    <w:rsid w:val="00AB5FC6"/>
    <w:rsid w:val="00AC42E7"/>
    <w:rsid w:val="00AC598C"/>
    <w:rsid w:val="00AC599D"/>
    <w:rsid w:val="00AD1F0A"/>
    <w:rsid w:val="00AD2EF9"/>
    <w:rsid w:val="00AD35E8"/>
    <w:rsid w:val="00AD3E50"/>
    <w:rsid w:val="00AD4B0C"/>
    <w:rsid w:val="00AD7942"/>
    <w:rsid w:val="00AE1BD6"/>
    <w:rsid w:val="00AE299B"/>
    <w:rsid w:val="00AE42A0"/>
    <w:rsid w:val="00AF6898"/>
    <w:rsid w:val="00B00DD2"/>
    <w:rsid w:val="00B035B0"/>
    <w:rsid w:val="00B03A46"/>
    <w:rsid w:val="00B058D1"/>
    <w:rsid w:val="00B05B67"/>
    <w:rsid w:val="00B125DC"/>
    <w:rsid w:val="00B12A3B"/>
    <w:rsid w:val="00B21377"/>
    <w:rsid w:val="00B231E0"/>
    <w:rsid w:val="00B24D30"/>
    <w:rsid w:val="00B31C91"/>
    <w:rsid w:val="00B327EA"/>
    <w:rsid w:val="00B36DA0"/>
    <w:rsid w:val="00B4141C"/>
    <w:rsid w:val="00B44F42"/>
    <w:rsid w:val="00B46339"/>
    <w:rsid w:val="00B501F8"/>
    <w:rsid w:val="00B555A7"/>
    <w:rsid w:val="00B567D0"/>
    <w:rsid w:val="00B61935"/>
    <w:rsid w:val="00B70F3A"/>
    <w:rsid w:val="00B853ED"/>
    <w:rsid w:val="00B86247"/>
    <w:rsid w:val="00B91F9D"/>
    <w:rsid w:val="00B96178"/>
    <w:rsid w:val="00B964AA"/>
    <w:rsid w:val="00BA2C2C"/>
    <w:rsid w:val="00BA54FE"/>
    <w:rsid w:val="00BB3195"/>
    <w:rsid w:val="00BB3687"/>
    <w:rsid w:val="00BB3828"/>
    <w:rsid w:val="00BB5C51"/>
    <w:rsid w:val="00BC01CE"/>
    <w:rsid w:val="00BD0F64"/>
    <w:rsid w:val="00BD148A"/>
    <w:rsid w:val="00BD409E"/>
    <w:rsid w:val="00BD7E5F"/>
    <w:rsid w:val="00BE0BFE"/>
    <w:rsid w:val="00BE1E9B"/>
    <w:rsid w:val="00BE49D9"/>
    <w:rsid w:val="00BE4EC1"/>
    <w:rsid w:val="00BE5E74"/>
    <w:rsid w:val="00BE7E1F"/>
    <w:rsid w:val="00BF4EC0"/>
    <w:rsid w:val="00C0319F"/>
    <w:rsid w:val="00C046E9"/>
    <w:rsid w:val="00C0494C"/>
    <w:rsid w:val="00C049B2"/>
    <w:rsid w:val="00C100CF"/>
    <w:rsid w:val="00C10D84"/>
    <w:rsid w:val="00C13095"/>
    <w:rsid w:val="00C16CEA"/>
    <w:rsid w:val="00C22729"/>
    <w:rsid w:val="00C268ED"/>
    <w:rsid w:val="00C27425"/>
    <w:rsid w:val="00C27780"/>
    <w:rsid w:val="00C321CE"/>
    <w:rsid w:val="00C46153"/>
    <w:rsid w:val="00C53309"/>
    <w:rsid w:val="00C602EC"/>
    <w:rsid w:val="00C641AB"/>
    <w:rsid w:val="00C66749"/>
    <w:rsid w:val="00C70AEB"/>
    <w:rsid w:val="00C728B4"/>
    <w:rsid w:val="00C76E5C"/>
    <w:rsid w:val="00C80D02"/>
    <w:rsid w:val="00C813B6"/>
    <w:rsid w:val="00C81B2D"/>
    <w:rsid w:val="00C84B58"/>
    <w:rsid w:val="00C86DCF"/>
    <w:rsid w:val="00C87370"/>
    <w:rsid w:val="00C90D60"/>
    <w:rsid w:val="00C9185E"/>
    <w:rsid w:val="00C965B3"/>
    <w:rsid w:val="00CA486F"/>
    <w:rsid w:val="00CB04B7"/>
    <w:rsid w:val="00CB19E3"/>
    <w:rsid w:val="00CB2E81"/>
    <w:rsid w:val="00CB3D77"/>
    <w:rsid w:val="00CB467E"/>
    <w:rsid w:val="00CC4A21"/>
    <w:rsid w:val="00CD02E0"/>
    <w:rsid w:val="00CD66DC"/>
    <w:rsid w:val="00CD7547"/>
    <w:rsid w:val="00CE150E"/>
    <w:rsid w:val="00CE46C9"/>
    <w:rsid w:val="00CE5F35"/>
    <w:rsid w:val="00CE6EC6"/>
    <w:rsid w:val="00CF0AAB"/>
    <w:rsid w:val="00CF400F"/>
    <w:rsid w:val="00CF7B34"/>
    <w:rsid w:val="00D03304"/>
    <w:rsid w:val="00D03C73"/>
    <w:rsid w:val="00D03D9D"/>
    <w:rsid w:val="00D05ED4"/>
    <w:rsid w:val="00D1783C"/>
    <w:rsid w:val="00D17ED5"/>
    <w:rsid w:val="00D2082D"/>
    <w:rsid w:val="00D20897"/>
    <w:rsid w:val="00D2728B"/>
    <w:rsid w:val="00D32324"/>
    <w:rsid w:val="00D340F1"/>
    <w:rsid w:val="00D34DB9"/>
    <w:rsid w:val="00D4010C"/>
    <w:rsid w:val="00D40455"/>
    <w:rsid w:val="00D454B7"/>
    <w:rsid w:val="00D47C28"/>
    <w:rsid w:val="00D51BAB"/>
    <w:rsid w:val="00D55314"/>
    <w:rsid w:val="00D55C70"/>
    <w:rsid w:val="00D572C9"/>
    <w:rsid w:val="00D611AB"/>
    <w:rsid w:val="00D618F3"/>
    <w:rsid w:val="00D678A0"/>
    <w:rsid w:val="00D72FC7"/>
    <w:rsid w:val="00D757EC"/>
    <w:rsid w:val="00D76690"/>
    <w:rsid w:val="00D84B62"/>
    <w:rsid w:val="00D85F7E"/>
    <w:rsid w:val="00D86426"/>
    <w:rsid w:val="00D92961"/>
    <w:rsid w:val="00DA0299"/>
    <w:rsid w:val="00DA4B0E"/>
    <w:rsid w:val="00DA4EA9"/>
    <w:rsid w:val="00DA6438"/>
    <w:rsid w:val="00DA67B9"/>
    <w:rsid w:val="00DB0E2B"/>
    <w:rsid w:val="00DC060C"/>
    <w:rsid w:val="00DD7892"/>
    <w:rsid w:val="00DD7B9C"/>
    <w:rsid w:val="00DE3353"/>
    <w:rsid w:val="00DE3393"/>
    <w:rsid w:val="00DF15B5"/>
    <w:rsid w:val="00DF1D2C"/>
    <w:rsid w:val="00DF2BB6"/>
    <w:rsid w:val="00DF5421"/>
    <w:rsid w:val="00E0004C"/>
    <w:rsid w:val="00E02111"/>
    <w:rsid w:val="00E04ECF"/>
    <w:rsid w:val="00E1182D"/>
    <w:rsid w:val="00E25774"/>
    <w:rsid w:val="00E31DB7"/>
    <w:rsid w:val="00E32A11"/>
    <w:rsid w:val="00E32A73"/>
    <w:rsid w:val="00E34099"/>
    <w:rsid w:val="00E34F03"/>
    <w:rsid w:val="00E407CE"/>
    <w:rsid w:val="00E42FDA"/>
    <w:rsid w:val="00E4435C"/>
    <w:rsid w:val="00E445D2"/>
    <w:rsid w:val="00E54742"/>
    <w:rsid w:val="00E5566A"/>
    <w:rsid w:val="00E56373"/>
    <w:rsid w:val="00E70CBB"/>
    <w:rsid w:val="00E70EF5"/>
    <w:rsid w:val="00E73029"/>
    <w:rsid w:val="00E754E2"/>
    <w:rsid w:val="00E85012"/>
    <w:rsid w:val="00E93990"/>
    <w:rsid w:val="00EA1E06"/>
    <w:rsid w:val="00EA5C7A"/>
    <w:rsid w:val="00EA78AC"/>
    <w:rsid w:val="00EB7CD4"/>
    <w:rsid w:val="00EB7F51"/>
    <w:rsid w:val="00EC5941"/>
    <w:rsid w:val="00EC5E2A"/>
    <w:rsid w:val="00ED0E25"/>
    <w:rsid w:val="00ED3870"/>
    <w:rsid w:val="00ED4BB2"/>
    <w:rsid w:val="00ED5E99"/>
    <w:rsid w:val="00ED629C"/>
    <w:rsid w:val="00ED73EF"/>
    <w:rsid w:val="00EE11FA"/>
    <w:rsid w:val="00EE479B"/>
    <w:rsid w:val="00EE4AC8"/>
    <w:rsid w:val="00EF0846"/>
    <w:rsid w:val="00EF10E1"/>
    <w:rsid w:val="00F00371"/>
    <w:rsid w:val="00F04ADD"/>
    <w:rsid w:val="00F12CB8"/>
    <w:rsid w:val="00F1656D"/>
    <w:rsid w:val="00F2710F"/>
    <w:rsid w:val="00F3494C"/>
    <w:rsid w:val="00F34CC9"/>
    <w:rsid w:val="00F35D39"/>
    <w:rsid w:val="00F377B4"/>
    <w:rsid w:val="00F41406"/>
    <w:rsid w:val="00F506E9"/>
    <w:rsid w:val="00F5645E"/>
    <w:rsid w:val="00F5737D"/>
    <w:rsid w:val="00F5746D"/>
    <w:rsid w:val="00F6221F"/>
    <w:rsid w:val="00F67B87"/>
    <w:rsid w:val="00F74EFF"/>
    <w:rsid w:val="00F75F9B"/>
    <w:rsid w:val="00F81FFC"/>
    <w:rsid w:val="00F86A1C"/>
    <w:rsid w:val="00F902FE"/>
    <w:rsid w:val="00F94C16"/>
    <w:rsid w:val="00FB21E4"/>
    <w:rsid w:val="00FC10F9"/>
    <w:rsid w:val="00FC1193"/>
    <w:rsid w:val="00FC138D"/>
    <w:rsid w:val="00FC7C09"/>
    <w:rsid w:val="00FD32CE"/>
    <w:rsid w:val="00FE1883"/>
    <w:rsid w:val="00FE2129"/>
    <w:rsid w:val="00FE2EE6"/>
    <w:rsid w:val="00FE5846"/>
    <w:rsid w:val="00FF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E0004C"/>
    <w:pPr>
      <w:ind w:left="540" w:right="576"/>
      <w:outlineLvl w:val="0"/>
    </w:pPr>
    <w:rPr>
      <w:rFonts w:ascii="Georgia" w:hAnsi="Georgia"/>
      <w:b/>
      <w:color w:val="990000"/>
      <w:sz w:val="24"/>
      <w:szCs w:val="24"/>
    </w:rPr>
  </w:style>
  <w:style w:type="paragraph" w:styleId="Heading2">
    <w:name w:val="heading 2"/>
    <w:basedOn w:val="Heading1"/>
    <w:next w:val="Normal"/>
    <w:qFormat/>
    <w:rsid w:val="00C268ED"/>
    <w:pPr>
      <w:spacing w:after="240"/>
      <w:ind w:left="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sz w:val="16"/>
      <w:szCs w:val="16"/>
      <w:lang w:val="x-none" w:eastAsia="x-none"/>
    </w:rPr>
  </w:style>
  <w:style w:type="character" w:customStyle="1" w:styleId="BalloonTextChar">
    <w:name w:val="Balloon Text Char"/>
    <w:link w:val="BalloonText"/>
    <w:rsid w:val="0059389D"/>
    <w:rPr>
      <w:rFonts w:ascii="Tahoma" w:hAnsi="Tahoma" w:cs="Tahoma"/>
      <w:sz w:val="16"/>
      <w:szCs w:val="16"/>
    </w:rPr>
  </w:style>
  <w:style w:type="character" w:styleId="FollowedHyperlink">
    <w:name w:val="FollowedHyperlink"/>
    <w:rsid w:val="009F798F"/>
    <w:rPr>
      <w:color w:val="800080"/>
      <w:u w:val="single"/>
    </w:rPr>
  </w:style>
  <w:style w:type="character" w:styleId="CommentReference">
    <w:name w:val="annotation reference"/>
    <w:rsid w:val="007A5000"/>
    <w:rPr>
      <w:sz w:val="16"/>
      <w:szCs w:val="16"/>
    </w:rPr>
  </w:style>
  <w:style w:type="paragraph" w:styleId="CommentText">
    <w:name w:val="annotation text"/>
    <w:basedOn w:val="Normal"/>
    <w:link w:val="CommentTextChar"/>
    <w:rsid w:val="007A5000"/>
  </w:style>
  <w:style w:type="character" w:customStyle="1" w:styleId="CommentTextChar">
    <w:name w:val="Comment Text Char"/>
    <w:basedOn w:val="DefaultParagraphFont"/>
    <w:link w:val="CommentText"/>
    <w:rsid w:val="007A5000"/>
  </w:style>
  <w:style w:type="paragraph" w:styleId="CommentSubject">
    <w:name w:val="annotation subject"/>
    <w:basedOn w:val="CommentText"/>
    <w:next w:val="CommentText"/>
    <w:link w:val="CommentSubjectChar"/>
    <w:rsid w:val="007A5000"/>
    <w:rPr>
      <w:b/>
      <w:bCs/>
      <w:lang w:val="x-none" w:eastAsia="x-none"/>
    </w:rPr>
  </w:style>
  <w:style w:type="character" w:customStyle="1" w:styleId="CommentSubjectChar">
    <w:name w:val="Comment Subject Char"/>
    <w:link w:val="CommentSubject"/>
    <w:rsid w:val="007A50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E0004C"/>
    <w:pPr>
      <w:ind w:left="540" w:right="576"/>
      <w:outlineLvl w:val="0"/>
    </w:pPr>
    <w:rPr>
      <w:rFonts w:ascii="Georgia" w:hAnsi="Georgia"/>
      <w:b/>
      <w:color w:val="990000"/>
      <w:sz w:val="24"/>
      <w:szCs w:val="24"/>
    </w:rPr>
  </w:style>
  <w:style w:type="paragraph" w:styleId="Heading2">
    <w:name w:val="heading 2"/>
    <w:basedOn w:val="Heading1"/>
    <w:next w:val="Normal"/>
    <w:qFormat/>
    <w:rsid w:val="00C268ED"/>
    <w:pPr>
      <w:spacing w:after="240"/>
      <w:ind w:left="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sz w:val="16"/>
      <w:szCs w:val="16"/>
      <w:lang w:val="x-none" w:eastAsia="x-none"/>
    </w:rPr>
  </w:style>
  <w:style w:type="character" w:customStyle="1" w:styleId="BalloonTextChar">
    <w:name w:val="Balloon Text Char"/>
    <w:link w:val="BalloonText"/>
    <w:rsid w:val="0059389D"/>
    <w:rPr>
      <w:rFonts w:ascii="Tahoma" w:hAnsi="Tahoma" w:cs="Tahoma"/>
      <w:sz w:val="16"/>
      <w:szCs w:val="16"/>
    </w:rPr>
  </w:style>
  <w:style w:type="character" w:styleId="FollowedHyperlink">
    <w:name w:val="FollowedHyperlink"/>
    <w:rsid w:val="009F798F"/>
    <w:rPr>
      <w:color w:val="800080"/>
      <w:u w:val="single"/>
    </w:rPr>
  </w:style>
  <w:style w:type="character" w:styleId="CommentReference">
    <w:name w:val="annotation reference"/>
    <w:rsid w:val="007A5000"/>
    <w:rPr>
      <w:sz w:val="16"/>
      <w:szCs w:val="16"/>
    </w:rPr>
  </w:style>
  <w:style w:type="paragraph" w:styleId="CommentText">
    <w:name w:val="annotation text"/>
    <w:basedOn w:val="Normal"/>
    <w:link w:val="CommentTextChar"/>
    <w:rsid w:val="007A5000"/>
  </w:style>
  <w:style w:type="character" w:customStyle="1" w:styleId="CommentTextChar">
    <w:name w:val="Comment Text Char"/>
    <w:basedOn w:val="DefaultParagraphFont"/>
    <w:link w:val="CommentText"/>
    <w:rsid w:val="007A5000"/>
  </w:style>
  <w:style w:type="paragraph" w:styleId="CommentSubject">
    <w:name w:val="annotation subject"/>
    <w:basedOn w:val="CommentText"/>
    <w:next w:val="CommentText"/>
    <w:link w:val="CommentSubjectChar"/>
    <w:rsid w:val="007A5000"/>
    <w:rPr>
      <w:b/>
      <w:bCs/>
      <w:lang w:val="x-none" w:eastAsia="x-none"/>
    </w:rPr>
  </w:style>
  <w:style w:type="character" w:customStyle="1" w:styleId="CommentSubjectChar">
    <w:name w:val="Comment Subject Char"/>
    <w:link w:val="CommentSubject"/>
    <w:rsid w:val="007A5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2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masshealth" TargetMode="External"/><Relationship Id="rId5" Type="http://schemas.openxmlformats.org/officeDocument/2006/relationships/settings" Target="settings.xml"/><Relationship Id="rId10" Type="http://schemas.openxmlformats.org/officeDocument/2006/relationships/hyperlink" Target="https://secure.ssa.gov/apps10/poms.nsf/lnx/050114012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6FD3-C956-40AC-BD01-1696AAB4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4905</CharactersWithSpaces>
  <SharedDoc>false</SharedDoc>
  <HLinks>
    <vt:vector size="12" baseType="variant">
      <vt:variant>
        <vt:i4>6946870</vt:i4>
      </vt:variant>
      <vt:variant>
        <vt:i4>6</vt:i4>
      </vt:variant>
      <vt:variant>
        <vt:i4>0</vt:i4>
      </vt:variant>
      <vt:variant>
        <vt:i4>5</vt:i4>
      </vt:variant>
      <vt:variant>
        <vt:lpwstr>https://twitter.com/masshealth</vt:lpwstr>
      </vt:variant>
      <vt:variant>
        <vt:lpwstr/>
      </vt:variant>
      <vt:variant>
        <vt:i4>5963789</vt:i4>
      </vt:variant>
      <vt:variant>
        <vt:i4>0</vt:i4>
      </vt:variant>
      <vt:variant>
        <vt:i4>0</vt:i4>
      </vt:variant>
      <vt:variant>
        <vt:i4>5</vt:i4>
      </vt:variant>
      <vt:variant>
        <vt:lpwstr>https://secure.ssa.gov/apps10/poms.nsf/lnx/0501140120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JacquieG</cp:lastModifiedBy>
  <cp:revision>2</cp:revision>
  <cp:lastPrinted>2016-06-28T18:31:00Z</cp:lastPrinted>
  <dcterms:created xsi:type="dcterms:W3CDTF">2019-08-13T16:40:00Z</dcterms:created>
  <dcterms:modified xsi:type="dcterms:W3CDTF">2019-08-13T16:40:00Z</dcterms:modified>
</cp:coreProperties>
</file>