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7669F" w14:textId="77777777" w:rsidR="00145EC5" w:rsidRPr="00777A22" w:rsidRDefault="00145EC5" w:rsidP="00145EC5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03714ABD" wp14:editId="2C4CD81A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A22">
        <w:rPr>
          <w:rFonts w:ascii="Bookman Old Style" w:hAnsi="Bookman Old Style"/>
          <w:b/>
          <w:i/>
        </w:rPr>
        <w:t>Commonwealth of Massachusetts</w:t>
      </w:r>
    </w:p>
    <w:p w14:paraId="2088CF3C" w14:textId="77777777" w:rsidR="00145EC5" w:rsidRPr="00777A22" w:rsidRDefault="00145EC5" w:rsidP="00145EC5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3B82F2BC" w14:textId="77777777" w:rsidR="00145EC5" w:rsidRPr="00777A22" w:rsidRDefault="00145EC5" w:rsidP="00145EC5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29A6EA25" w14:textId="77777777" w:rsidR="00145EC5" w:rsidRPr="00777A22" w:rsidRDefault="00142C69" w:rsidP="00145EC5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145EC5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22BE400" w14:textId="77777777"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14:paraId="17E772B4" w14:textId="6E66FF5D"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 1</w:t>
      </w:r>
      <w:r w:rsidR="00A75F94">
        <w:rPr>
          <w:rFonts w:ascii="Georgia" w:hAnsi="Georgia"/>
          <w:b/>
          <w:color w:val="990000"/>
          <w:sz w:val="22"/>
          <w:szCs w:val="22"/>
        </w:rPr>
        <w:t>9</w:t>
      </w:r>
      <w:r w:rsidRPr="00A32028">
        <w:rPr>
          <w:rFonts w:ascii="Georgia" w:hAnsi="Georgia"/>
          <w:b/>
          <w:color w:val="990000"/>
          <w:sz w:val="22"/>
          <w:szCs w:val="22"/>
        </w:rPr>
        <w:t>-</w:t>
      </w:r>
      <w:r w:rsidR="00047D63">
        <w:rPr>
          <w:rFonts w:ascii="Georgia" w:hAnsi="Georgia"/>
          <w:b/>
          <w:color w:val="990000"/>
          <w:sz w:val="22"/>
          <w:szCs w:val="22"/>
        </w:rPr>
        <w:t>16</w:t>
      </w:r>
    </w:p>
    <w:p w14:paraId="25282541" w14:textId="2603988A" w:rsidR="004117FD" w:rsidRPr="00A32028" w:rsidRDefault="00047D63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October</w:t>
      </w:r>
      <w:r w:rsidR="00384880">
        <w:rPr>
          <w:rFonts w:ascii="Georgia" w:hAnsi="Georgia"/>
          <w:b/>
          <w:color w:val="990000"/>
          <w:sz w:val="22"/>
          <w:szCs w:val="22"/>
        </w:rPr>
        <w:t xml:space="preserve"> 23</w:t>
      </w:r>
      <w:r w:rsidR="004117FD">
        <w:rPr>
          <w:rFonts w:ascii="Georgia" w:hAnsi="Georgia"/>
          <w:b/>
          <w:color w:val="990000"/>
          <w:sz w:val="22"/>
          <w:szCs w:val="22"/>
        </w:rPr>
        <w:t>,</w:t>
      </w:r>
      <w:r w:rsidR="004117FD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E95039">
        <w:rPr>
          <w:rFonts w:ascii="Georgia" w:hAnsi="Georgia"/>
          <w:b/>
          <w:color w:val="990000"/>
          <w:sz w:val="22"/>
          <w:szCs w:val="22"/>
        </w:rPr>
        <w:t>2019</w:t>
      </w:r>
    </w:p>
    <w:p w14:paraId="1029FB7E" w14:textId="77777777"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14:paraId="35A1D230" w14:textId="28896E23"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14:paraId="1C0944DF" w14:textId="2C91F1B2"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14:paraId="2AA3D2CA" w14:textId="5AA46568"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14:paraId="69DA5690" w14:textId="1F4A466C" w:rsidR="004117FD" w:rsidRPr="004153B5" w:rsidRDefault="004117FD" w:rsidP="00232E91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FROM:</w:t>
      </w:r>
      <w:r w:rsidRPr="004153B5">
        <w:rPr>
          <w:rFonts w:ascii="Georgia" w:hAnsi="Georgia"/>
          <w:sz w:val="22"/>
          <w:szCs w:val="22"/>
        </w:rPr>
        <w:tab/>
      </w:r>
      <w:r w:rsidR="00374688">
        <w:rPr>
          <w:rFonts w:ascii="Georgia" w:hAnsi="Georgia"/>
          <w:sz w:val="22"/>
          <w:szCs w:val="22"/>
        </w:rPr>
        <w:t>Heather Rossi</w:t>
      </w:r>
      <w:r w:rsidRPr="004153B5">
        <w:rPr>
          <w:rFonts w:ascii="Georgia" w:hAnsi="Georgia"/>
          <w:sz w:val="22"/>
          <w:szCs w:val="22"/>
        </w:rPr>
        <w:t xml:space="preserve">, </w:t>
      </w:r>
      <w:r w:rsidR="00374688" w:rsidRPr="00374688">
        <w:rPr>
          <w:rFonts w:ascii="Georgia" w:hAnsi="Georgia"/>
          <w:sz w:val="22"/>
          <w:szCs w:val="22"/>
        </w:rPr>
        <w:t>Deputy Policy Director for Eligibility</w:t>
      </w:r>
      <w:r w:rsidR="003C3585">
        <w:rPr>
          <w:rFonts w:ascii="Georgia" w:hAnsi="Georgia"/>
          <w:sz w:val="22"/>
          <w:szCs w:val="22"/>
        </w:rPr>
        <w:t xml:space="preserve"> </w:t>
      </w:r>
      <w:r w:rsidR="00D60D5D">
        <w:rPr>
          <w:rFonts w:ascii="Georgia" w:hAnsi="Georgia"/>
          <w:sz w:val="22"/>
          <w:szCs w:val="22"/>
        </w:rPr>
        <w:t>[Signature of Heather Rossi]</w:t>
      </w:r>
    </w:p>
    <w:p w14:paraId="7837C194" w14:textId="77777777"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14:paraId="0E0A40DB" w14:textId="77777777" w:rsidR="004117FD" w:rsidRPr="003737F7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RE:</w:t>
      </w:r>
      <w:r w:rsidRPr="004153B5">
        <w:rPr>
          <w:rFonts w:ascii="Georgia" w:hAnsi="Georgia"/>
          <w:sz w:val="22"/>
          <w:szCs w:val="22"/>
        </w:rPr>
        <w:tab/>
      </w:r>
      <w:r w:rsidR="00D63A7D" w:rsidRPr="002D7962">
        <w:rPr>
          <w:rFonts w:ascii="Georgia" w:hAnsi="Georgia"/>
          <w:b/>
          <w:sz w:val="22"/>
          <w:szCs w:val="22"/>
        </w:rPr>
        <w:t>State Veterans’ Annuity</w:t>
      </w:r>
      <w:r w:rsidR="00A52239" w:rsidRPr="002D7962">
        <w:rPr>
          <w:rFonts w:ascii="Georgia" w:hAnsi="Georgia"/>
          <w:b/>
          <w:sz w:val="22"/>
          <w:szCs w:val="22"/>
        </w:rPr>
        <w:t xml:space="preserve"> Payments</w:t>
      </w:r>
    </w:p>
    <w:p w14:paraId="3A66CF3A" w14:textId="77777777"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14:paraId="1528AA5B" w14:textId="77777777"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14:paraId="541C2712" w14:textId="77777777" w:rsidR="005B3A7D" w:rsidRPr="00A75F94" w:rsidRDefault="00D63A7D" w:rsidP="00AD4B0C">
      <w:pPr>
        <w:ind w:left="3456" w:right="576" w:hanging="288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Introducti0n</w:t>
      </w:r>
    </w:p>
    <w:p w14:paraId="5713B85A" w14:textId="77777777" w:rsidR="005B3A7D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14:paraId="2A94343B" w14:textId="432F3A39" w:rsidR="005E1D29" w:rsidRPr="00A52239" w:rsidRDefault="0096230A" w:rsidP="005E1D29">
      <w:pPr>
        <w:ind w:left="576" w:right="576"/>
        <w:rPr>
          <w:rFonts w:ascii="Georgia" w:hAnsi="Georgia"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MassHealth is issuing this memo to </w:t>
      </w:r>
      <w:r w:rsidR="00A52239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provide guidance on state-issued veterans’ annuity payments authorized under </w:t>
      </w:r>
      <w:r w:rsidR="005E1D29" w:rsidRPr="00D63A7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Chapter 115, </w:t>
      </w:r>
      <w:r w:rsidR="00A52239">
        <w:rPr>
          <w:rFonts w:ascii="Georgia" w:hAnsi="Georgia"/>
          <w:color w:val="000000"/>
          <w:sz w:val="22"/>
          <w:szCs w:val="22"/>
          <w:shd w:val="clear" w:color="auto" w:fill="FFFFFF"/>
        </w:rPr>
        <w:t>S</w:t>
      </w:r>
      <w:r w:rsidR="005E1D29" w:rsidRPr="00D63A7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ection 6b of Massachusetts General Law to eligible disabled veterans and surviving parents (Gold Star </w:t>
      </w:r>
      <w:r w:rsidR="00A52239">
        <w:rPr>
          <w:rFonts w:ascii="Georgia" w:hAnsi="Georgia"/>
          <w:color w:val="000000"/>
          <w:sz w:val="22"/>
          <w:szCs w:val="22"/>
          <w:shd w:val="clear" w:color="auto" w:fill="FFFFFF"/>
        </w:rPr>
        <w:t>p</w:t>
      </w:r>
      <w:r w:rsidR="005E1D29" w:rsidRPr="00D63A7D">
        <w:rPr>
          <w:rFonts w:ascii="Georgia" w:hAnsi="Georgia"/>
          <w:color w:val="000000"/>
          <w:sz w:val="22"/>
          <w:szCs w:val="22"/>
          <w:shd w:val="clear" w:color="auto" w:fill="FFFFFF"/>
        </w:rPr>
        <w:t>arents)</w:t>
      </w:r>
      <w:r w:rsidR="00A52239">
        <w:rPr>
          <w:rFonts w:ascii="Georgia" w:hAnsi="Georgia"/>
          <w:color w:val="000000"/>
          <w:sz w:val="22"/>
          <w:szCs w:val="22"/>
          <w:shd w:val="clear" w:color="auto" w:fill="FFFFFF"/>
        </w:rPr>
        <w:t>,</w:t>
      </w:r>
      <w:r w:rsidR="005E1D29" w:rsidRPr="00D63A7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as well as surviving, unmarried spouses (Gold Star </w:t>
      </w:r>
      <w:r w:rsidR="00A52239">
        <w:rPr>
          <w:rFonts w:ascii="Georgia" w:hAnsi="Georgia"/>
          <w:color w:val="000000"/>
          <w:sz w:val="22"/>
          <w:szCs w:val="22"/>
          <w:shd w:val="clear" w:color="auto" w:fill="FFFFFF"/>
        </w:rPr>
        <w:t>w</w:t>
      </w:r>
      <w:r w:rsidR="005E1D29" w:rsidRPr="00D63A7D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ives and </w:t>
      </w:r>
      <w:r w:rsidR="00A52239">
        <w:rPr>
          <w:rFonts w:ascii="Georgia" w:hAnsi="Georgia"/>
          <w:color w:val="000000"/>
          <w:sz w:val="22"/>
          <w:szCs w:val="22"/>
          <w:shd w:val="clear" w:color="auto" w:fill="FFFFFF"/>
        </w:rPr>
        <w:t>h</w:t>
      </w:r>
      <w:r w:rsidR="005E1D29" w:rsidRPr="00D63A7D">
        <w:rPr>
          <w:rFonts w:ascii="Georgia" w:hAnsi="Georgia"/>
          <w:color w:val="000000"/>
          <w:sz w:val="22"/>
          <w:szCs w:val="22"/>
          <w:shd w:val="clear" w:color="auto" w:fill="FFFFFF"/>
        </w:rPr>
        <w:t>usbands)</w:t>
      </w:r>
      <w:r w:rsidR="00A52239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</w:t>
      </w:r>
      <w:r w:rsidR="00A52239" w:rsidRPr="00A52239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of </w:t>
      </w:r>
      <w:r w:rsidR="00A52239" w:rsidRPr="00A52239">
        <w:rPr>
          <w:rFonts w:ascii="Georgia" w:hAnsi="Georgia" w:cs="Arial"/>
          <w:color w:val="333333"/>
          <w:sz w:val="22"/>
          <w:szCs w:val="22"/>
          <w:lang w:val="en"/>
        </w:rPr>
        <w:t>deceased member</w:t>
      </w:r>
      <w:r w:rsidR="00A52239">
        <w:rPr>
          <w:rFonts w:ascii="Georgia" w:hAnsi="Georgia" w:cs="Arial"/>
          <w:color w:val="333333"/>
          <w:sz w:val="22"/>
          <w:szCs w:val="22"/>
          <w:lang w:val="en"/>
        </w:rPr>
        <w:t>s</w:t>
      </w:r>
      <w:r w:rsidR="00A52239" w:rsidRPr="00A52239">
        <w:rPr>
          <w:rFonts w:ascii="Georgia" w:hAnsi="Georgia" w:cs="Arial"/>
          <w:color w:val="333333"/>
          <w:sz w:val="22"/>
          <w:szCs w:val="22"/>
          <w:lang w:val="en"/>
        </w:rPr>
        <w:t xml:space="preserve"> of the armed forces of the United States</w:t>
      </w:r>
      <w:r w:rsidR="005E1D29" w:rsidRPr="00A52239">
        <w:rPr>
          <w:rFonts w:ascii="Georgia" w:hAnsi="Georgia"/>
          <w:color w:val="000000"/>
          <w:sz w:val="22"/>
          <w:szCs w:val="22"/>
          <w:shd w:val="clear" w:color="auto" w:fill="FFFFFF"/>
        </w:rPr>
        <w:t>.</w:t>
      </w:r>
    </w:p>
    <w:p w14:paraId="12A4859E" w14:textId="77777777" w:rsidR="005E1D29" w:rsidRPr="00D63A7D" w:rsidRDefault="005E1D29" w:rsidP="005E1D29">
      <w:pPr>
        <w:ind w:left="576" w:right="576"/>
        <w:rPr>
          <w:rFonts w:ascii="Georgia" w:hAnsi="Georgia"/>
          <w:color w:val="000000"/>
          <w:sz w:val="22"/>
          <w:szCs w:val="22"/>
          <w:shd w:val="clear" w:color="auto" w:fill="FFFFFF"/>
        </w:rPr>
      </w:pPr>
    </w:p>
    <w:p w14:paraId="4CA6AB21" w14:textId="77777777" w:rsidR="005E1D29" w:rsidRPr="00D63A7D" w:rsidRDefault="005E1D29" w:rsidP="005E1D29">
      <w:pPr>
        <w:ind w:left="576" w:right="576"/>
        <w:rPr>
          <w:rFonts w:ascii="Georgia" w:hAnsi="Georgia"/>
          <w:sz w:val="22"/>
          <w:szCs w:val="22"/>
          <w:shd w:val="clear" w:color="auto" w:fill="FFFFFF"/>
        </w:rPr>
      </w:pPr>
      <w:r w:rsidRPr="00D63A7D">
        <w:rPr>
          <w:rFonts w:ascii="Georgia" w:hAnsi="Georgia" w:cs="Arial"/>
          <w:sz w:val="22"/>
          <w:szCs w:val="22"/>
          <w:shd w:val="clear" w:color="auto" w:fill="FFFFFF"/>
        </w:rPr>
        <w:t>The Commonwealth of Massachusetts, in conjunction with the Department of Veterans’ Services, provides this annuity in the amount of $2,000 annually to eligible recipients. It is payable biannually, on February 1</w:t>
      </w:r>
      <w:r w:rsidRPr="00D63A7D">
        <w:rPr>
          <w:rFonts w:ascii="Georgia" w:hAnsi="Georgia" w:cs="Arial"/>
          <w:sz w:val="22"/>
          <w:szCs w:val="22"/>
          <w:shd w:val="clear" w:color="auto" w:fill="FFFFFF"/>
          <w:vertAlign w:val="superscript"/>
        </w:rPr>
        <w:t>st</w:t>
      </w:r>
      <w:r w:rsidRPr="00D63A7D">
        <w:rPr>
          <w:rFonts w:ascii="Georgia" w:hAnsi="Georgia" w:cs="Arial"/>
          <w:sz w:val="22"/>
          <w:szCs w:val="22"/>
          <w:shd w:val="clear" w:color="auto" w:fill="FFFFFF"/>
        </w:rPr>
        <w:t xml:space="preserve"> and August 1</w:t>
      </w:r>
      <w:r w:rsidRPr="00D63A7D">
        <w:rPr>
          <w:rFonts w:ascii="Georgia" w:hAnsi="Georgia" w:cs="Arial"/>
          <w:sz w:val="22"/>
          <w:szCs w:val="22"/>
          <w:shd w:val="clear" w:color="auto" w:fill="FFFFFF"/>
          <w:vertAlign w:val="superscript"/>
        </w:rPr>
        <w:t>st</w:t>
      </w:r>
      <w:r w:rsidRPr="00D63A7D">
        <w:rPr>
          <w:rFonts w:ascii="Georgia" w:hAnsi="Georgia" w:cs="Arial"/>
          <w:sz w:val="22"/>
          <w:szCs w:val="22"/>
          <w:shd w:val="clear" w:color="auto" w:fill="FFFFFF"/>
        </w:rPr>
        <w:t>, in two installments of $1,000 each. This annuity is granted to 100</w:t>
      </w:r>
      <w:r w:rsidR="00A52239">
        <w:rPr>
          <w:rFonts w:ascii="Georgia" w:hAnsi="Georgia" w:cs="Arial"/>
          <w:sz w:val="22"/>
          <w:szCs w:val="22"/>
          <w:shd w:val="clear" w:color="auto" w:fill="FFFFFF"/>
        </w:rPr>
        <w:t xml:space="preserve"> percent </w:t>
      </w:r>
      <w:r w:rsidRPr="00D63A7D">
        <w:rPr>
          <w:rFonts w:ascii="Georgia" w:hAnsi="Georgia" w:cs="Arial"/>
          <w:sz w:val="22"/>
          <w:szCs w:val="22"/>
          <w:shd w:val="clear" w:color="auto" w:fill="FFFFFF"/>
        </w:rPr>
        <w:t>service-connected disabled veterans</w:t>
      </w:r>
      <w:r w:rsidR="00726EB6">
        <w:rPr>
          <w:rFonts w:ascii="Georgia" w:hAnsi="Georgia" w:cs="Arial"/>
          <w:sz w:val="22"/>
          <w:szCs w:val="22"/>
          <w:shd w:val="clear" w:color="auto" w:fill="FFFFFF"/>
        </w:rPr>
        <w:t>,</w:t>
      </w:r>
      <w:r w:rsidRPr="00D63A7D">
        <w:rPr>
          <w:rFonts w:ascii="Georgia" w:hAnsi="Georgia" w:cs="Arial"/>
          <w:sz w:val="22"/>
          <w:szCs w:val="22"/>
          <w:shd w:val="clear" w:color="auto" w:fill="FFFFFF"/>
        </w:rPr>
        <w:t xml:space="preserve"> and </w:t>
      </w:r>
      <w:r w:rsidR="00726EB6">
        <w:rPr>
          <w:rFonts w:ascii="Georgia" w:hAnsi="Georgia" w:cs="Arial"/>
          <w:sz w:val="22"/>
          <w:szCs w:val="22"/>
          <w:shd w:val="clear" w:color="auto" w:fill="FFFFFF"/>
        </w:rPr>
        <w:t xml:space="preserve">to </w:t>
      </w:r>
      <w:r w:rsidRPr="00D63A7D">
        <w:rPr>
          <w:rFonts w:ascii="Georgia" w:hAnsi="Georgia" w:cs="Arial"/>
          <w:sz w:val="22"/>
          <w:szCs w:val="22"/>
          <w:shd w:val="clear" w:color="auto" w:fill="FFFFFF"/>
        </w:rPr>
        <w:t xml:space="preserve">Gold Star parents and </w:t>
      </w:r>
      <w:r w:rsidR="00A52239">
        <w:rPr>
          <w:rFonts w:ascii="Georgia" w:hAnsi="Georgia" w:cs="Arial"/>
          <w:sz w:val="22"/>
          <w:szCs w:val="22"/>
          <w:shd w:val="clear" w:color="auto" w:fill="FFFFFF"/>
        </w:rPr>
        <w:t>unmarried spouses</w:t>
      </w:r>
      <w:r w:rsidR="00A52239" w:rsidRPr="00D63A7D">
        <w:rPr>
          <w:rFonts w:ascii="Georgia" w:hAnsi="Georgia" w:cs="Arial"/>
          <w:sz w:val="22"/>
          <w:szCs w:val="22"/>
          <w:shd w:val="clear" w:color="auto" w:fill="FFFFFF"/>
        </w:rPr>
        <w:t xml:space="preserve"> </w:t>
      </w:r>
      <w:r w:rsidRPr="00D63A7D">
        <w:rPr>
          <w:rFonts w:ascii="Georgia" w:hAnsi="Georgia" w:cs="Arial"/>
          <w:sz w:val="22"/>
          <w:szCs w:val="22"/>
          <w:shd w:val="clear" w:color="auto" w:fill="FFFFFF"/>
        </w:rPr>
        <w:t xml:space="preserve">of certain deceased veterans who gave their lives in the service of their country during wartime. </w:t>
      </w:r>
    </w:p>
    <w:p w14:paraId="30FFFBB0" w14:textId="77777777" w:rsidR="00A75F94" w:rsidRPr="00D63A7D" w:rsidRDefault="00A75F94" w:rsidP="005E0BA3">
      <w:pPr>
        <w:ind w:left="576" w:right="576"/>
        <w:rPr>
          <w:rFonts w:ascii="Georgia" w:hAnsi="Georgia" w:cs="Arial"/>
          <w:sz w:val="22"/>
          <w:szCs w:val="22"/>
        </w:rPr>
      </w:pPr>
    </w:p>
    <w:p w14:paraId="67675B96" w14:textId="77777777" w:rsidR="00A4480F" w:rsidRPr="00A75F94" w:rsidRDefault="008A3CE9" w:rsidP="00A4480F">
      <w:pPr>
        <w:ind w:left="3456" w:right="576" w:hanging="288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Summary</w:t>
      </w:r>
    </w:p>
    <w:p w14:paraId="033182BB" w14:textId="77777777" w:rsidR="005B3A7D" w:rsidRDefault="005B3A7D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14:paraId="1D70EF5E" w14:textId="31D80576" w:rsidR="00A4480F" w:rsidRDefault="00D63A7D" w:rsidP="00D63A7D">
      <w:pPr>
        <w:ind w:left="576" w:right="576"/>
        <w:rPr>
          <w:rFonts w:ascii="Georgia" w:hAnsi="Georgia"/>
          <w:sz w:val="22"/>
          <w:szCs w:val="22"/>
        </w:rPr>
      </w:pPr>
      <w:r w:rsidRPr="00D63A7D">
        <w:rPr>
          <w:rFonts w:ascii="Georgia" w:hAnsi="Georgia" w:cs="Arial"/>
          <w:sz w:val="22"/>
          <w:szCs w:val="22"/>
        </w:rPr>
        <w:t>Effective immediately, this biannual veterans</w:t>
      </w:r>
      <w:r w:rsidR="00726EB6">
        <w:rPr>
          <w:rFonts w:ascii="Georgia" w:hAnsi="Georgia" w:cs="Arial"/>
          <w:sz w:val="22"/>
          <w:szCs w:val="22"/>
        </w:rPr>
        <w:t>’</w:t>
      </w:r>
      <w:r w:rsidRPr="00D63A7D">
        <w:rPr>
          <w:rFonts w:ascii="Georgia" w:hAnsi="Georgia" w:cs="Arial"/>
          <w:sz w:val="22"/>
          <w:szCs w:val="22"/>
        </w:rPr>
        <w:t xml:space="preserve"> annuity payment is considered non-countable income for MassHealth applicants and members.</w:t>
      </w:r>
      <w:r w:rsidRPr="00D63A7D">
        <w:rPr>
          <w:rFonts w:ascii="Georgia" w:hAnsi="Georgia"/>
          <w:sz w:val="22"/>
          <w:szCs w:val="22"/>
        </w:rPr>
        <w:t xml:space="preserve"> </w:t>
      </w:r>
      <w:r w:rsidR="00726EB6" w:rsidRPr="00D63A7D">
        <w:rPr>
          <w:rFonts w:ascii="Georgia" w:hAnsi="Georgia"/>
          <w:sz w:val="22"/>
          <w:szCs w:val="22"/>
        </w:rPr>
        <w:t xml:space="preserve">This income </w:t>
      </w:r>
      <w:r w:rsidR="00726EB6">
        <w:rPr>
          <w:rFonts w:ascii="Georgia" w:hAnsi="Georgia"/>
          <w:sz w:val="22"/>
          <w:szCs w:val="22"/>
        </w:rPr>
        <w:t>is</w:t>
      </w:r>
      <w:r w:rsidR="00726EB6" w:rsidRPr="00D63A7D">
        <w:rPr>
          <w:rFonts w:ascii="Georgia" w:hAnsi="Georgia"/>
          <w:sz w:val="22"/>
          <w:szCs w:val="22"/>
        </w:rPr>
        <w:t xml:space="preserve"> also excluded in </w:t>
      </w:r>
      <w:proofErr w:type="gramStart"/>
      <w:r w:rsidR="00726EB6" w:rsidRPr="00D63A7D">
        <w:rPr>
          <w:rFonts w:ascii="Georgia" w:hAnsi="Georgia"/>
          <w:sz w:val="22"/>
          <w:szCs w:val="22"/>
        </w:rPr>
        <w:t>post-eligibility</w:t>
      </w:r>
      <w:proofErr w:type="gramEnd"/>
      <w:r w:rsidR="00726EB6" w:rsidRPr="00D63A7D">
        <w:rPr>
          <w:rFonts w:ascii="Georgia" w:hAnsi="Georgia"/>
          <w:sz w:val="22"/>
          <w:szCs w:val="22"/>
        </w:rPr>
        <w:t xml:space="preserve"> </w:t>
      </w:r>
      <w:r w:rsidR="00726EB6">
        <w:rPr>
          <w:rFonts w:ascii="Georgia" w:hAnsi="Georgia"/>
          <w:sz w:val="22"/>
          <w:szCs w:val="22"/>
        </w:rPr>
        <w:t xml:space="preserve">treatment of income (PETI) </w:t>
      </w:r>
      <w:r w:rsidR="00726EB6" w:rsidRPr="00D63A7D">
        <w:rPr>
          <w:rFonts w:ascii="Georgia" w:hAnsi="Georgia"/>
          <w:sz w:val="22"/>
          <w:szCs w:val="22"/>
        </w:rPr>
        <w:t>calculations such as deductibles, patient paid amounts (PPA), and cost sharing.</w:t>
      </w:r>
    </w:p>
    <w:p w14:paraId="109B9BCE" w14:textId="77777777" w:rsidR="00D63A7D" w:rsidRPr="00D63A7D" w:rsidRDefault="00D63A7D" w:rsidP="00D63A7D">
      <w:pPr>
        <w:ind w:left="576" w:right="576"/>
        <w:rPr>
          <w:rFonts w:ascii="Georgia" w:hAnsi="Georgia"/>
          <w:sz w:val="22"/>
          <w:szCs w:val="22"/>
        </w:rPr>
      </w:pPr>
    </w:p>
    <w:p w14:paraId="3CB4F039" w14:textId="77777777" w:rsidR="00D63A7D" w:rsidRDefault="00D63A7D" w:rsidP="00D63A7D">
      <w:pPr>
        <w:ind w:left="3456" w:right="576" w:hanging="2880"/>
        <w:rPr>
          <w:rFonts w:ascii="Georgia" w:hAnsi="Georgia"/>
          <w:sz w:val="22"/>
          <w:szCs w:val="22"/>
        </w:rPr>
      </w:pPr>
      <w:r w:rsidRPr="00AD2EF9">
        <w:rPr>
          <w:rFonts w:ascii="Georgia" w:hAnsi="Georgia"/>
          <w:b/>
          <w:color w:val="990000"/>
          <w:sz w:val="24"/>
          <w:szCs w:val="24"/>
        </w:rPr>
        <w:t>Questions</w:t>
      </w:r>
      <w:r w:rsidRPr="004153B5">
        <w:rPr>
          <w:rFonts w:ascii="Georgia" w:hAnsi="Georgia"/>
          <w:sz w:val="22"/>
          <w:szCs w:val="22"/>
        </w:rPr>
        <w:tab/>
      </w:r>
    </w:p>
    <w:p w14:paraId="04709201" w14:textId="77777777" w:rsidR="00D63A7D" w:rsidRDefault="00D63A7D" w:rsidP="00D63A7D">
      <w:pPr>
        <w:ind w:left="576" w:right="576"/>
        <w:rPr>
          <w:rFonts w:ascii="Georgia" w:hAnsi="Georgia"/>
          <w:sz w:val="22"/>
          <w:szCs w:val="22"/>
        </w:rPr>
      </w:pPr>
    </w:p>
    <w:p w14:paraId="6D9DD4ED" w14:textId="6A97481C" w:rsidR="00D63A7D" w:rsidRDefault="00D63A7D" w:rsidP="00D63A7D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questions about this memo, please have your MEC designee contact the Policy Hotline.</w:t>
      </w:r>
    </w:p>
    <w:p w14:paraId="5AFE7A83" w14:textId="77777777" w:rsidR="00726EB6" w:rsidRDefault="00726EB6" w:rsidP="00047D63">
      <w:pPr>
        <w:spacing w:before="3000"/>
        <w:ind w:left="5760" w:firstLine="720"/>
        <w:rPr>
          <w:rStyle w:val="Hyperlink"/>
          <w:rFonts w:ascii="Bookman Old Style" w:hAnsi="Bookman Old Style"/>
          <w:i/>
          <w:color w:val="auto"/>
          <w:u w:val="none"/>
        </w:rPr>
      </w:pPr>
    </w:p>
    <w:p w14:paraId="6FAEDB83" w14:textId="77777777" w:rsidR="00D63A7D" w:rsidRPr="00D63A7D" w:rsidRDefault="00D63A7D" w:rsidP="00D63A7D">
      <w:pPr>
        <w:ind w:left="5760" w:firstLine="720"/>
      </w:pP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10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D63A7D" w:rsidRPr="00D63A7D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2D3CA" w14:textId="77777777" w:rsidR="001A4646" w:rsidRDefault="001A4646">
      <w:r>
        <w:separator/>
      </w:r>
    </w:p>
  </w:endnote>
  <w:endnote w:type="continuationSeparator" w:id="0">
    <w:p w14:paraId="664538D8" w14:textId="77777777" w:rsidR="001A4646" w:rsidRDefault="001A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86E79" w14:textId="77777777" w:rsidR="001A4646" w:rsidRDefault="001A4646">
      <w:r>
        <w:separator/>
      </w:r>
    </w:p>
  </w:footnote>
  <w:footnote w:type="continuationSeparator" w:id="0">
    <w:p w14:paraId="6EDA8714" w14:textId="77777777" w:rsidR="001A4646" w:rsidRDefault="001A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1617"/>
    <w:multiLevelType w:val="hybridMultilevel"/>
    <w:tmpl w:val="3A3C81A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25578"/>
    <w:rsid w:val="00032BB1"/>
    <w:rsid w:val="00032C02"/>
    <w:rsid w:val="00041220"/>
    <w:rsid w:val="00047D63"/>
    <w:rsid w:val="00080FFB"/>
    <w:rsid w:val="00095863"/>
    <w:rsid w:val="000A2664"/>
    <w:rsid w:val="000C67E0"/>
    <w:rsid w:val="000E3E10"/>
    <w:rsid w:val="00113E7F"/>
    <w:rsid w:val="00142C69"/>
    <w:rsid w:val="00145EC5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646"/>
    <w:rsid w:val="001A477C"/>
    <w:rsid w:val="001A7499"/>
    <w:rsid w:val="001D5FD0"/>
    <w:rsid w:val="00200899"/>
    <w:rsid w:val="002018B3"/>
    <w:rsid w:val="00221668"/>
    <w:rsid w:val="00232E91"/>
    <w:rsid w:val="00263F44"/>
    <w:rsid w:val="00265FBB"/>
    <w:rsid w:val="0029448A"/>
    <w:rsid w:val="002B48E0"/>
    <w:rsid w:val="002C40EA"/>
    <w:rsid w:val="002D7962"/>
    <w:rsid w:val="002E3B6A"/>
    <w:rsid w:val="002E5188"/>
    <w:rsid w:val="003065DA"/>
    <w:rsid w:val="003737F7"/>
    <w:rsid w:val="00374688"/>
    <w:rsid w:val="00384880"/>
    <w:rsid w:val="003869FD"/>
    <w:rsid w:val="003A31CA"/>
    <w:rsid w:val="003A6E1E"/>
    <w:rsid w:val="003C3585"/>
    <w:rsid w:val="003C3B00"/>
    <w:rsid w:val="003C6782"/>
    <w:rsid w:val="004117FD"/>
    <w:rsid w:val="004153B5"/>
    <w:rsid w:val="00427DA0"/>
    <w:rsid w:val="004373B7"/>
    <w:rsid w:val="00437C15"/>
    <w:rsid w:val="00450E46"/>
    <w:rsid w:val="00461322"/>
    <w:rsid w:val="00461793"/>
    <w:rsid w:val="0047107E"/>
    <w:rsid w:val="004A5518"/>
    <w:rsid w:val="004A7C3B"/>
    <w:rsid w:val="004C6921"/>
    <w:rsid w:val="004D4BC9"/>
    <w:rsid w:val="00511043"/>
    <w:rsid w:val="00514FDB"/>
    <w:rsid w:val="005237ED"/>
    <w:rsid w:val="00526EAB"/>
    <w:rsid w:val="005763C9"/>
    <w:rsid w:val="00590E06"/>
    <w:rsid w:val="0059389D"/>
    <w:rsid w:val="005A309A"/>
    <w:rsid w:val="005A3602"/>
    <w:rsid w:val="005A5C18"/>
    <w:rsid w:val="005B3A7D"/>
    <w:rsid w:val="005C33E4"/>
    <w:rsid w:val="005C7D99"/>
    <w:rsid w:val="005E0BA3"/>
    <w:rsid w:val="005E1D29"/>
    <w:rsid w:val="00605B89"/>
    <w:rsid w:val="006233DC"/>
    <w:rsid w:val="00676163"/>
    <w:rsid w:val="006B43E6"/>
    <w:rsid w:val="006D49AA"/>
    <w:rsid w:val="00700C89"/>
    <w:rsid w:val="00702352"/>
    <w:rsid w:val="0070392D"/>
    <w:rsid w:val="00724205"/>
    <w:rsid w:val="00726EB6"/>
    <w:rsid w:val="00757D07"/>
    <w:rsid w:val="00776494"/>
    <w:rsid w:val="00776856"/>
    <w:rsid w:val="007C63E4"/>
    <w:rsid w:val="007D38A4"/>
    <w:rsid w:val="007F1CCF"/>
    <w:rsid w:val="007F4A56"/>
    <w:rsid w:val="008031E5"/>
    <w:rsid w:val="00811DAF"/>
    <w:rsid w:val="008151A9"/>
    <w:rsid w:val="00816276"/>
    <w:rsid w:val="0082380C"/>
    <w:rsid w:val="0082579E"/>
    <w:rsid w:val="0082594F"/>
    <w:rsid w:val="008268F2"/>
    <w:rsid w:val="008708FF"/>
    <w:rsid w:val="008743B7"/>
    <w:rsid w:val="00894FF0"/>
    <w:rsid w:val="008A2521"/>
    <w:rsid w:val="008A3B9D"/>
    <w:rsid w:val="008A3CE9"/>
    <w:rsid w:val="008A6A30"/>
    <w:rsid w:val="00902810"/>
    <w:rsid w:val="00930D16"/>
    <w:rsid w:val="0093651D"/>
    <w:rsid w:val="0096230A"/>
    <w:rsid w:val="00965D5A"/>
    <w:rsid w:val="00977415"/>
    <w:rsid w:val="009841A9"/>
    <w:rsid w:val="009A0E9B"/>
    <w:rsid w:val="009B4513"/>
    <w:rsid w:val="009D15FA"/>
    <w:rsid w:val="009D59BC"/>
    <w:rsid w:val="009D7A6F"/>
    <w:rsid w:val="00A024A3"/>
    <w:rsid w:val="00A0380C"/>
    <w:rsid w:val="00A15EDB"/>
    <w:rsid w:val="00A32028"/>
    <w:rsid w:val="00A422EC"/>
    <w:rsid w:val="00A4480F"/>
    <w:rsid w:val="00A458CF"/>
    <w:rsid w:val="00A52239"/>
    <w:rsid w:val="00A56D1A"/>
    <w:rsid w:val="00A570CF"/>
    <w:rsid w:val="00A63CB3"/>
    <w:rsid w:val="00A75F94"/>
    <w:rsid w:val="00AA5B85"/>
    <w:rsid w:val="00AB155F"/>
    <w:rsid w:val="00AD2EF9"/>
    <w:rsid w:val="00AD4B0C"/>
    <w:rsid w:val="00AF6898"/>
    <w:rsid w:val="00B03A46"/>
    <w:rsid w:val="00B058D1"/>
    <w:rsid w:val="00B12A3B"/>
    <w:rsid w:val="00B23862"/>
    <w:rsid w:val="00B327EA"/>
    <w:rsid w:val="00B44F42"/>
    <w:rsid w:val="00B522A6"/>
    <w:rsid w:val="00B60798"/>
    <w:rsid w:val="00B964AA"/>
    <w:rsid w:val="00BB0D3B"/>
    <w:rsid w:val="00BD0F64"/>
    <w:rsid w:val="00BE49D9"/>
    <w:rsid w:val="00BF6217"/>
    <w:rsid w:val="00C046E9"/>
    <w:rsid w:val="00C100CF"/>
    <w:rsid w:val="00C16CEA"/>
    <w:rsid w:val="00C84B58"/>
    <w:rsid w:val="00C9185E"/>
    <w:rsid w:val="00CB3D77"/>
    <w:rsid w:val="00CF0AAB"/>
    <w:rsid w:val="00D20897"/>
    <w:rsid w:val="00D24340"/>
    <w:rsid w:val="00D2728B"/>
    <w:rsid w:val="00D33ED2"/>
    <w:rsid w:val="00D55314"/>
    <w:rsid w:val="00D60D5D"/>
    <w:rsid w:val="00D63A7D"/>
    <w:rsid w:val="00D757EC"/>
    <w:rsid w:val="00D76690"/>
    <w:rsid w:val="00D93D6D"/>
    <w:rsid w:val="00DD509A"/>
    <w:rsid w:val="00DD7B9C"/>
    <w:rsid w:val="00DF15B5"/>
    <w:rsid w:val="00DF2BB6"/>
    <w:rsid w:val="00DF5421"/>
    <w:rsid w:val="00E25774"/>
    <w:rsid w:val="00E70EF5"/>
    <w:rsid w:val="00E95039"/>
    <w:rsid w:val="00ED5E99"/>
    <w:rsid w:val="00EF0846"/>
    <w:rsid w:val="00F00371"/>
    <w:rsid w:val="00F12CB8"/>
    <w:rsid w:val="00F1656D"/>
    <w:rsid w:val="00F3494C"/>
    <w:rsid w:val="00F35D39"/>
    <w:rsid w:val="00F43652"/>
    <w:rsid w:val="00F5746D"/>
    <w:rsid w:val="00F8575C"/>
    <w:rsid w:val="00F902FE"/>
    <w:rsid w:val="00F93391"/>
    <w:rsid w:val="00FC1193"/>
    <w:rsid w:val="00FC409D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94B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C3B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3B00"/>
  </w:style>
  <w:style w:type="character" w:customStyle="1" w:styleId="CommentTextChar">
    <w:name w:val="Comment Text Char"/>
    <w:basedOn w:val="DefaultParagraphFont"/>
    <w:link w:val="CommentText"/>
    <w:semiHidden/>
    <w:rsid w:val="003C3B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3B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C3B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3B00"/>
  </w:style>
  <w:style w:type="character" w:customStyle="1" w:styleId="CommentTextChar">
    <w:name w:val="Comment Text Char"/>
    <w:basedOn w:val="DefaultParagraphFont"/>
    <w:link w:val="CommentText"/>
    <w:semiHidden/>
    <w:rsid w:val="003C3B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3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1821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2019-10-24T18:59:00Z</cp:lastPrinted>
  <dcterms:created xsi:type="dcterms:W3CDTF">2019-10-24T19:00:00Z</dcterms:created>
  <dcterms:modified xsi:type="dcterms:W3CDTF">2019-10-24T19:00:00Z</dcterms:modified>
</cp:coreProperties>
</file>