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1A" w:rsidRDefault="00436C50" w:rsidP="00A56D1A">
      <w:pPr>
        <w:pStyle w:val="Header"/>
        <w:framePr w:h="1061" w:hRule="exact" w:hSpace="180" w:wrap="around" w:vAnchor="text" w:hAnchor="page" w:x="646" w:y="-29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1A">
        <w:rPr>
          <w:rFonts w:ascii="Bookman Old Style" w:hAnsi="Bookman Old Style"/>
          <w:b/>
          <w:i/>
        </w:rPr>
        <w:t>Commonwealth of Massachusetts</w:t>
      </w:r>
    </w:p>
    <w:p w:rsidR="00A56D1A" w:rsidRDefault="00A56D1A" w:rsidP="00A56D1A">
      <w:pPr>
        <w:framePr w:h="1061" w:hRule="exact" w:hSpace="180" w:wrap="around" w:vAnchor="text" w:hAnchor="page" w:x="646" w:y="-29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A56D1A" w:rsidRDefault="00A56D1A" w:rsidP="00A56D1A">
      <w:pPr>
        <w:pStyle w:val="Heading2"/>
        <w:framePr w:h="1061" w:hRule="exact" w:hSpace="180" w:wrap="around" w:vAnchor="text" w:hAnchor="page" w:x="646" w:y="-29"/>
        <w:ind w:left="2160"/>
        <w:suppressOverlap/>
      </w:pPr>
      <w:r>
        <w:t>Office of Medicaid</w:t>
      </w:r>
    </w:p>
    <w:p w:rsidR="00A56D1A" w:rsidRPr="0069586B" w:rsidRDefault="00A56D1A" w:rsidP="00A56D1A">
      <w:pPr>
        <w:framePr w:h="1061" w:hRule="exact" w:hSpace="180" w:wrap="around" w:vAnchor="text" w:hAnchor="page" w:x="646" w:y="-29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A56D1A" w:rsidRDefault="00A56D1A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:rsidR="005B3A7D" w:rsidRDefault="005B3A7D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:rsidR="009F07ED" w:rsidRPr="00A32028" w:rsidRDefault="004117FD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 w:rsidRPr="00A32028">
        <w:rPr>
          <w:rFonts w:ascii="Georgia" w:hAnsi="Georgia"/>
          <w:b/>
          <w:color w:val="990000"/>
          <w:sz w:val="22"/>
          <w:szCs w:val="22"/>
        </w:rPr>
        <w:t xml:space="preserve">Eligibility Operations Memo </w:t>
      </w:r>
      <w:r w:rsidR="009F07ED">
        <w:rPr>
          <w:rFonts w:ascii="Georgia" w:hAnsi="Georgia"/>
          <w:b/>
          <w:color w:val="990000"/>
          <w:sz w:val="22"/>
          <w:szCs w:val="22"/>
        </w:rPr>
        <w:t>20-</w:t>
      </w:r>
      <w:r w:rsidR="00EA04AE">
        <w:rPr>
          <w:rFonts w:ascii="Georgia" w:hAnsi="Georgia"/>
          <w:b/>
          <w:color w:val="990000"/>
          <w:sz w:val="22"/>
          <w:szCs w:val="22"/>
        </w:rPr>
        <w:t>03</w:t>
      </w:r>
    </w:p>
    <w:p w:rsidR="004117FD" w:rsidRPr="00A32028" w:rsidRDefault="009F07ED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bookmarkStart w:id="0" w:name="_GoBack"/>
      <w:bookmarkEnd w:id="0"/>
      <w:r>
        <w:rPr>
          <w:rFonts w:ascii="Georgia" w:hAnsi="Georgia"/>
          <w:b/>
          <w:color w:val="990000"/>
          <w:sz w:val="22"/>
          <w:szCs w:val="22"/>
        </w:rPr>
        <w:t>January 1, 2020</w:t>
      </w: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4117FD" w:rsidRDefault="004117FD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TO:</w:t>
      </w:r>
      <w:r w:rsidR="00AD4B0C">
        <w:rPr>
          <w:rFonts w:ascii="Georgia" w:hAnsi="Georgia"/>
          <w:sz w:val="22"/>
          <w:szCs w:val="22"/>
        </w:rPr>
        <w:tab/>
      </w:r>
      <w:r w:rsidRPr="004153B5">
        <w:rPr>
          <w:rFonts w:ascii="Georgia" w:hAnsi="Georgia"/>
          <w:sz w:val="22"/>
          <w:szCs w:val="22"/>
        </w:rPr>
        <w:t>MassHealth Eligibility Operations Staff</w:t>
      </w:r>
    </w:p>
    <w:p w:rsidR="005429B5" w:rsidRPr="004153B5" w:rsidRDefault="005429B5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4117FD" w:rsidRPr="004153B5" w:rsidRDefault="004117FD" w:rsidP="00232E91">
      <w:pPr>
        <w:tabs>
          <w:tab w:val="left" w:pos="900"/>
        </w:tabs>
        <w:ind w:left="1440" w:right="576" w:hanging="864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FROM:</w:t>
      </w:r>
      <w:r w:rsidRPr="004153B5">
        <w:rPr>
          <w:rFonts w:ascii="Georgia" w:hAnsi="Georgia"/>
          <w:sz w:val="22"/>
          <w:szCs w:val="22"/>
        </w:rPr>
        <w:tab/>
      </w:r>
      <w:r w:rsidR="00374688">
        <w:rPr>
          <w:rFonts w:ascii="Georgia" w:hAnsi="Georgia"/>
          <w:sz w:val="22"/>
          <w:szCs w:val="22"/>
        </w:rPr>
        <w:t>Heather Rossi</w:t>
      </w:r>
      <w:r w:rsidRPr="004153B5">
        <w:rPr>
          <w:rFonts w:ascii="Georgia" w:hAnsi="Georgia"/>
          <w:sz w:val="22"/>
          <w:szCs w:val="22"/>
        </w:rPr>
        <w:t xml:space="preserve">, </w:t>
      </w:r>
      <w:r w:rsidR="00374688" w:rsidRPr="00374688">
        <w:rPr>
          <w:rFonts w:ascii="Georgia" w:hAnsi="Georgia"/>
          <w:sz w:val="22"/>
          <w:szCs w:val="22"/>
        </w:rPr>
        <w:t xml:space="preserve">Deputy Policy Director for </w:t>
      </w:r>
      <w:r w:rsidR="00EC2B16" w:rsidRPr="00374688">
        <w:rPr>
          <w:rFonts w:ascii="Georgia" w:hAnsi="Georgia"/>
          <w:sz w:val="22"/>
          <w:szCs w:val="22"/>
        </w:rPr>
        <w:t>Eligibility</w:t>
      </w:r>
      <w:r w:rsidR="00EC2B16">
        <w:rPr>
          <w:rFonts w:ascii="Georgia" w:hAnsi="Georgia"/>
          <w:sz w:val="22"/>
          <w:szCs w:val="22"/>
        </w:rPr>
        <w:t xml:space="preserve"> [</w:t>
      </w:r>
      <w:r w:rsidR="00C559E0">
        <w:rPr>
          <w:rFonts w:ascii="Georgia" w:hAnsi="Georgia"/>
          <w:sz w:val="22"/>
          <w:szCs w:val="22"/>
        </w:rPr>
        <w:t>Signature of Heather Rossi]</w:t>
      </w:r>
    </w:p>
    <w:p w:rsidR="004117FD" w:rsidRPr="004153B5" w:rsidRDefault="004117FD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4117FD" w:rsidRPr="004B1695" w:rsidRDefault="004117FD" w:rsidP="00AD4B0C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RE:</w:t>
      </w:r>
      <w:r w:rsidR="004B1695">
        <w:rPr>
          <w:rFonts w:ascii="Georgia" w:hAnsi="Georgia"/>
          <w:sz w:val="22"/>
          <w:szCs w:val="22"/>
        </w:rPr>
        <w:tab/>
      </w:r>
      <w:r w:rsidR="004B1695">
        <w:rPr>
          <w:rFonts w:ascii="Georgia" w:hAnsi="Georgia"/>
          <w:b/>
          <w:sz w:val="22"/>
          <w:szCs w:val="22"/>
        </w:rPr>
        <w:t>Medicare Savings (Buy-In) Programs</w:t>
      </w: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5B3A7D" w:rsidRPr="004B1695" w:rsidRDefault="004B1695" w:rsidP="00AD4B0C">
      <w:pPr>
        <w:ind w:left="3456" w:right="576" w:hanging="2880"/>
        <w:rPr>
          <w:rFonts w:ascii="Georgia" w:hAnsi="Georgia"/>
          <w:b/>
          <w:color w:val="99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>Background</w:t>
      </w:r>
    </w:p>
    <w:p w:rsidR="005B3A7D" w:rsidRDefault="005B3A7D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4B1695" w:rsidRDefault="004B1695" w:rsidP="00AD4B0C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The Medicare Savings (Buy-In) Programs (MSP) are federally funded programs that are administered by individual states </w:t>
      </w:r>
      <w:r w:rsidR="00A01E3A">
        <w:rPr>
          <w:rFonts w:ascii="Georgia" w:hAnsi="Georgia" w:cs="Arial"/>
          <w:sz w:val="22"/>
          <w:szCs w:val="22"/>
        </w:rPr>
        <w:t xml:space="preserve">that </w:t>
      </w:r>
      <w:r>
        <w:rPr>
          <w:rFonts w:ascii="Georgia" w:hAnsi="Georgia" w:cs="Arial"/>
          <w:sz w:val="22"/>
          <w:szCs w:val="22"/>
        </w:rPr>
        <w:t xml:space="preserve">pay for some or all of their </w:t>
      </w:r>
      <w:r w:rsidR="00A01E3A">
        <w:rPr>
          <w:rFonts w:ascii="Georgia" w:hAnsi="Georgia" w:cs="Arial"/>
          <w:sz w:val="22"/>
          <w:szCs w:val="22"/>
        </w:rPr>
        <w:t>low-income Medicare recipients</w:t>
      </w:r>
      <w:r>
        <w:rPr>
          <w:rFonts w:ascii="Georgia" w:hAnsi="Georgia" w:cs="Arial"/>
          <w:sz w:val="22"/>
          <w:szCs w:val="22"/>
        </w:rPr>
        <w:t xml:space="preserve"> premiums, deductibles, copayments, and co-insurance. Massachusetts offers three different co</w:t>
      </w:r>
      <w:r w:rsidR="007D2B1B">
        <w:rPr>
          <w:rFonts w:ascii="Georgia" w:hAnsi="Georgia" w:cs="Arial"/>
          <w:sz w:val="22"/>
          <w:szCs w:val="22"/>
        </w:rPr>
        <w:t xml:space="preserve">verage types as part of the MSP: MassHealth Senior Buy-In for Qualified Medicare Beneficiaries (QMB), MassHealth Buy-In for </w:t>
      </w:r>
      <w:r w:rsidR="007D2B1B">
        <w:rPr>
          <w:rFonts w:ascii="Georgia" w:hAnsi="Georgia"/>
          <w:sz w:val="22"/>
        </w:rPr>
        <w:t>Specified Low-Income Medicare Beneficiaries (SLMB), and MassHealth Buy-In for Qualifying Individuals (QI).</w:t>
      </w:r>
    </w:p>
    <w:p w:rsidR="004B1695" w:rsidRDefault="004B1695" w:rsidP="00AD4B0C">
      <w:pPr>
        <w:ind w:left="576" w:right="576"/>
        <w:rPr>
          <w:rFonts w:ascii="Georgia" w:hAnsi="Georgia" w:cs="Arial"/>
          <w:sz w:val="22"/>
          <w:szCs w:val="22"/>
        </w:rPr>
      </w:pPr>
    </w:p>
    <w:p w:rsidR="004B1695" w:rsidRPr="004B1695" w:rsidRDefault="004B1695" w:rsidP="004B1695">
      <w:pPr>
        <w:ind w:left="3456" w:right="576" w:hanging="2880"/>
        <w:rPr>
          <w:rFonts w:ascii="Georgia" w:hAnsi="Georgia"/>
          <w:b/>
          <w:color w:val="99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>Summary of Changes</w:t>
      </w:r>
    </w:p>
    <w:p w:rsidR="004B1695" w:rsidRDefault="004B1695" w:rsidP="00AD4B0C">
      <w:pPr>
        <w:ind w:left="576" w:right="576"/>
        <w:rPr>
          <w:rFonts w:ascii="Georgia" w:hAnsi="Georgia" w:cs="Arial"/>
          <w:sz w:val="22"/>
          <w:szCs w:val="22"/>
        </w:rPr>
      </w:pPr>
    </w:p>
    <w:p w:rsidR="004B1695" w:rsidRDefault="004B1695" w:rsidP="00AD4B0C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Effective January 1, 2020, </w:t>
      </w:r>
      <w:r w:rsidR="00201B93">
        <w:rPr>
          <w:rFonts w:ascii="Georgia" w:hAnsi="Georgia" w:cs="Arial"/>
          <w:sz w:val="22"/>
          <w:szCs w:val="22"/>
        </w:rPr>
        <w:t>MassHealth</w:t>
      </w:r>
      <w:r>
        <w:rPr>
          <w:rFonts w:ascii="Georgia" w:hAnsi="Georgia" w:cs="Arial"/>
          <w:sz w:val="22"/>
          <w:szCs w:val="22"/>
        </w:rPr>
        <w:t xml:space="preserve"> is expanding the MSP </w:t>
      </w:r>
      <w:r w:rsidR="00F814A8">
        <w:rPr>
          <w:rFonts w:ascii="Georgia" w:hAnsi="Georgia" w:cs="Arial"/>
          <w:sz w:val="22"/>
          <w:szCs w:val="22"/>
        </w:rPr>
        <w:t>by increasing the income and asset limits for each coverage type.</w:t>
      </w:r>
    </w:p>
    <w:p w:rsidR="00F814A8" w:rsidRDefault="00F814A8" w:rsidP="00AD4B0C">
      <w:pPr>
        <w:ind w:left="576" w:right="576"/>
        <w:rPr>
          <w:rFonts w:ascii="Georgia" w:hAnsi="Georgia" w:cs="Arial"/>
          <w:sz w:val="22"/>
          <w:szCs w:val="22"/>
        </w:rPr>
      </w:pPr>
    </w:p>
    <w:p w:rsidR="00F82E85" w:rsidRPr="00390422" w:rsidRDefault="00F82E85" w:rsidP="00AD4B0C">
      <w:pPr>
        <w:ind w:left="576" w:right="576"/>
        <w:rPr>
          <w:rFonts w:ascii="Georgia" w:hAnsi="Georgia" w:cs="Arial"/>
          <w:b/>
          <w:sz w:val="22"/>
          <w:szCs w:val="22"/>
        </w:rPr>
      </w:pPr>
      <w:r w:rsidRPr="00390422">
        <w:rPr>
          <w:rFonts w:ascii="Georgia" w:hAnsi="Georgia" w:cs="Arial"/>
          <w:b/>
          <w:sz w:val="22"/>
          <w:szCs w:val="22"/>
        </w:rPr>
        <w:t>Expanded Income Limits</w:t>
      </w:r>
    </w:p>
    <w:p w:rsidR="00F82E85" w:rsidRPr="00F814A8" w:rsidRDefault="00F82E85" w:rsidP="00AD4B0C">
      <w:pPr>
        <w:ind w:left="576" w:right="576"/>
        <w:rPr>
          <w:rFonts w:ascii="Georgia" w:hAnsi="Georgia" w:cs="Arial"/>
          <w:sz w:val="22"/>
          <w:szCs w:val="22"/>
        </w:rPr>
      </w:pPr>
    </w:p>
    <w:p w:rsidR="005B3A7D" w:rsidRPr="00F814A8" w:rsidRDefault="00F814A8" w:rsidP="00F814A8">
      <w:pPr>
        <w:numPr>
          <w:ilvl w:val="0"/>
          <w:numId w:val="2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 w:rsidRPr="00F814A8">
        <w:rPr>
          <w:rFonts w:ascii="Georgia" w:hAnsi="Georgia"/>
          <w:sz w:val="22"/>
        </w:rPr>
        <w:t xml:space="preserve">The </w:t>
      </w:r>
      <w:r w:rsidR="00201B93">
        <w:rPr>
          <w:rFonts w:ascii="Georgia" w:hAnsi="Georgia"/>
          <w:sz w:val="22"/>
        </w:rPr>
        <w:t xml:space="preserve">countable </w:t>
      </w:r>
      <w:r w:rsidRPr="00F814A8">
        <w:rPr>
          <w:rFonts w:ascii="Georgia" w:hAnsi="Georgia"/>
          <w:sz w:val="22"/>
        </w:rPr>
        <w:t xml:space="preserve">income limit for </w:t>
      </w:r>
      <w:r w:rsidR="007D2B1B">
        <w:rPr>
          <w:rFonts w:ascii="Georgia" w:hAnsi="Georgia"/>
          <w:sz w:val="22"/>
        </w:rPr>
        <w:t xml:space="preserve">the </w:t>
      </w:r>
      <w:r w:rsidRPr="00F814A8">
        <w:rPr>
          <w:rFonts w:ascii="Georgia" w:hAnsi="Georgia"/>
          <w:sz w:val="22"/>
        </w:rPr>
        <w:t>QMB</w:t>
      </w:r>
      <w:r>
        <w:rPr>
          <w:rFonts w:ascii="Georgia" w:hAnsi="Georgia"/>
          <w:sz w:val="22"/>
        </w:rPr>
        <w:t xml:space="preserve"> </w:t>
      </w:r>
      <w:r w:rsidR="007D2B1B">
        <w:rPr>
          <w:rFonts w:ascii="Georgia" w:hAnsi="Georgia"/>
          <w:sz w:val="22"/>
        </w:rPr>
        <w:t xml:space="preserve">program </w:t>
      </w:r>
      <w:r>
        <w:rPr>
          <w:rFonts w:ascii="Georgia" w:hAnsi="Georgia"/>
          <w:sz w:val="22"/>
        </w:rPr>
        <w:t xml:space="preserve">is increasing from at or below 100% of the federal poverty level (FPL) to </w:t>
      </w:r>
      <w:r>
        <w:rPr>
          <w:rFonts w:ascii="Georgia" w:hAnsi="Georgia"/>
          <w:b/>
          <w:sz w:val="22"/>
        </w:rPr>
        <w:t>at or below 130%</w:t>
      </w:r>
      <w:r>
        <w:rPr>
          <w:rFonts w:ascii="Georgia" w:hAnsi="Georgia"/>
          <w:sz w:val="22"/>
        </w:rPr>
        <w:t xml:space="preserve"> of the FPL.</w:t>
      </w:r>
    </w:p>
    <w:p w:rsidR="00F814A8" w:rsidRDefault="00F814A8" w:rsidP="00F814A8">
      <w:pPr>
        <w:numPr>
          <w:ilvl w:val="0"/>
          <w:numId w:val="2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The </w:t>
      </w:r>
      <w:r w:rsidR="00201B93">
        <w:rPr>
          <w:rFonts w:ascii="Georgia" w:hAnsi="Georgia"/>
          <w:sz w:val="22"/>
        </w:rPr>
        <w:t xml:space="preserve">countable </w:t>
      </w:r>
      <w:r>
        <w:rPr>
          <w:rFonts w:ascii="Georgia" w:hAnsi="Georgia"/>
          <w:sz w:val="22"/>
        </w:rPr>
        <w:t xml:space="preserve">income limit for the MassHealth Buy-In for </w:t>
      </w:r>
      <w:r w:rsidR="007D2B1B">
        <w:rPr>
          <w:rFonts w:ascii="Georgia" w:hAnsi="Georgia"/>
          <w:sz w:val="22"/>
        </w:rPr>
        <w:t xml:space="preserve">the </w:t>
      </w:r>
      <w:r w:rsidR="00B342DA">
        <w:rPr>
          <w:rFonts w:ascii="Georgia" w:hAnsi="Georgia"/>
          <w:sz w:val="22"/>
        </w:rPr>
        <w:t>SLMB</w:t>
      </w:r>
      <w:r w:rsidR="007D2B1B">
        <w:rPr>
          <w:rFonts w:ascii="Georgia" w:hAnsi="Georgia"/>
          <w:sz w:val="22"/>
        </w:rPr>
        <w:t xml:space="preserve"> program</w:t>
      </w:r>
      <w:r w:rsidR="00B342DA">
        <w:rPr>
          <w:rFonts w:ascii="Georgia" w:hAnsi="Georgia"/>
          <w:sz w:val="22"/>
        </w:rPr>
        <w:t xml:space="preserve"> is increasing from greater than 100% and less than 120% of the FPL to </w:t>
      </w:r>
      <w:r w:rsidR="00B342DA">
        <w:rPr>
          <w:rFonts w:ascii="Georgia" w:hAnsi="Georgia"/>
          <w:b/>
          <w:sz w:val="22"/>
        </w:rPr>
        <w:t>greater than 130% and less than or equal to 150%</w:t>
      </w:r>
      <w:r w:rsidR="00B342DA">
        <w:rPr>
          <w:rFonts w:ascii="Georgia" w:hAnsi="Georgia"/>
          <w:sz w:val="22"/>
        </w:rPr>
        <w:t xml:space="preserve"> of the FPL.</w:t>
      </w:r>
    </w:p>
    <w:p w:rsidR="00B342DA" w:rsidRPr="00F814A8" w:rsidRDefault="00B342DA" w:rsidP="00F814A8">
      <w:pPr>
        <w:numPr>
          <w:ilvl w:val="0"/>
          <w:numId w:val="2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The </w:t>
      </w:r>
      <w:r w:rsidR="00201B93">
        <w:rPr>
          <w:rFonts w:ascii="Georgia" w:hAnsi="Georgia"/>
          <w:sz w:val="22"/>
        </w:rPr>
        <w:t xml:space="preserve">countable </w:t>
      </w:r>
      <w:r>
        <w:rPr>
          <w:rFonts w:ascii="Georgia" w:hAnsi="Georgia"/>
          <w:sz w:val="22"/>
        </w:rPr>
        <w:t xml:space="preserve">income limit for </w:t>
      </w:r>
      <w:r w:rsidR="007D2B1B">
        <w:rPr>
          <w:rFonts w:ascii="Georgia" w:hAnsi="Georgia"/>
          <w:sz w:val="22"/>
        </w:rPr>
        <w:t xml:space="preserve">the </w:t>
      </w:r>
      <w:r>
        <w:rPr>
          <w:rFonts w:ascii="Georgia" w:hAnsi="Georgia"/>
          <w:sz w:val="22"/>
        </w:rPr>
        <w:t>QI</w:t>
      </w:r>
      <w:r w:rsidR="007D2B1B">
        <w:rPr>
          <w:rFonts w:ascii="Georgia" w:hAnsi="Georgia"/>
          <w:sz w:val="22"/>
        </w:rPr>
        <w:t xml:space="preserve"> program</w:t>
      </w:r>
      <w:r>
        <w:rPr>
          <w:rFonts w:ascii="Georgia" w:hAnsi="Georgia"/>
          <w:sz w:val="22"/>
        </w:rPr>
        <w:t xml:space="preserve"> is increasing from equal to or greater than 120% and less than 135% of the FPL to </w:t>
      </w:r>
      <w:r>
        <w:rPr>
          <w:rFonts w:ascii="Georgia" w:hAnsi="Georgia"/>
          <w:b/>
          <w:sz w:val="22"/>
        </w:rPr>
        <w:t>greater than 150% and less than or equal to 165%</w:t>
      </w:r>
      <w:r>
        <w:rPr>
          <w:rFonts w:ascii="Georgia" w:hAnsi="Georgia"/>
          <w:sz w:val="22"/>
        </w:rPr>
        <w:t xml:space="preserve"> of the FPL.</w:t>
      </w:r>
    </w:p>
    <w:p w:rsidR="00F814A8" w:rsidRDefault="00F814A8" w:rsidP="00A56D1A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7604FE" w:rsidRPr="007604FE" w:rsidRDefault="007604FE" w:rsidP="00A56D1A">
      <w:pPr>
        <w:ind w:left="576" w:right="576"/>
        <w:rPr>
          <w:rFonts w:ascii="Georgia" w:hAnsi="Georgia" w:cs="Arial"/>
          <w:sz w:val="22"/>
          <w:szCs w:val="22"/>
        </w:rPr>
      </w:pPr>
      <w:r w:rsidRPr="007604FE">
        <w:rPr>
          <w:rFonts w:ascii="Georgia" w:hAnsi="Georgia" w:cs="Arial"/>
          <w:sz w:val="22"/>
          <w:szCs w:val="22"/>
        </w:rPr>
        <w:t>MassHealth regula</w:t>
      </w:r>
      <w:r>
        <w:rPr>
          <w:rFonts w:ascii="Georgia" w:hAnsi="Georgia" w:cs="Arial"/>
          <w:sz w:val="22"/>
          <w:szCs w:val="22"/>
        </w:rPr>
        <w:t>tions at 130 CMR 519.010 and 51</w:t>
      </w:r>
      <w:r w:rsidRPr="007604FE">
        <w:rPr>
          <w:rFonts w:ascii="Georgia" w:hAnsi="Georgia" w:cs="Arial"/>
          <w:sz w:val="22"/>
          <w:szCs w:val="22"/>
        </w:rPr>
        <w:t>9.011</w:t>
      </w:r>
      <w:r>
        <w:rPr>
          <w:rFonts w:ascii="Georgia" w:hAnsi="Georgia" w:cs="Arial"/>
          <w:sz w:val="22"/>
          <w:szCs w:val="22"/>
        </w:rPr>
        <w:t xml:space="preserve"> will be revised to specify the increased FPL percentages.</w:t>
      </w:r>
    </w:p>
    <w:p w:rsidR="007604FE" w:rsidRDefault="007604FE" w:rsidP="00A56D1A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7604FE" w:rsidRDefault="0050303D" w:rsidP="00A56D1A">
      <w:pPr>
        <w:ind w:left="576" w:right="57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Expanded </w:t>
      </w:r>
      <w:r w:rsidR="007604FE">
        <w:rPr>
          <w:rFonts w:ascii="Georgia" w:hAnsi="Georgia" w:cs="Arial"/>
          <w:b/>
          <w:sz w:val="22"/>
          <w:szCs w:val="22"/>
        </w:rPr>
        <w:t>Asset Limits</w:t>
      </w:r>
    </w:p>
    <w:p w:rsidR="00F814A8" w:rsidRDefault="00F814A8" w:rsidP="00A56D1A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F814A8" w:rsidRDefault="007604FE" w:rsidP="00A56D1A">
      <w:pPr>
        <w:ind w:left="576" w:right="576"/>
        <w:rPr>
          <w:rFonts w:ascii="Georgia" w:hAnsi="Georgia" w:cs="Arial"/>
          <w:sz w:val="22"/>
          <w:szCs w:val="22"/>
        </w:rPr>
      </w:pPr>
      <w:r w:rsidRPr="007604FE">
        <w:rPr>
          <w:rFonts w:ascii="Georgia" w:hAnsi="Georgia" w:cs="Arial"/>
          <w:sz w:val="22"/>
          <w:szCs w:val="22"/>
        </w:rPr>
        <w:t>The asset limits for MassHealth Senior Buy-In (QMB)</w:t>
      </w:r>
      <w:r w:rsidR="00357E47">
        <w:rPr>
          <w:rFonts w:ascii="Georgia" w:hAnsi="Georgia" w:cs="Arial"/>
          <w:sz w:val="22"/>
          <w:szCs w:val="22"/>
        </w:rPr>
        <w:t xml:space="preserve"> and the MassHealth Buy-In programs (SLMB and QI) for 2020 are increasing to:</w:t>
      </w:r>
    </w:p>
    <w:p w:rsidR="00357E47" w:rsidRPr="007604FE" w:rsidRDefault="00357E47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7604FE" w:rsidRDefault="00357E47" w:rsidP="00357E47">
      <w:pPr>
        <w:numPr>
          <w:ilvl w:val="0"/>
          <w:numId w:val="3"/>
        </w:numPr>
        <w:ind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Individual — $</w:t>
      </w:r>
      <w:r w:rsidR="00B952E6">
        <w:rPr>
          <w:rFonts w:ascii="Georgia" w:hAnsi="Georgia"/>
          <w:sz w:val="22"/>
        </w:rPr>
        <w:t>15,720</w:t>
      </w:r>
    </w:p>
    <w:p w:rsidR="00357E47" w:rsidRPr="00357E47" w:rsidRDefault="00357E47" w:rsidP="00357E47">
      <w:pPr>
        <w:numPr>
          <w:ilvl w:val="0"/>
          <w:numId w:val="3"/>
        </w:numPr>
        <w:ind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Married couple — </w:t>
      </w:r>
      <w:r w:rsidR="00B952E6">
        <w:rPr>
          <w:rFonts w:ascii="Georgia" w:hAnsi="Georgia"/>
          <w:sz w:val="22"/>
        </w:rPr>
        <w:t>23,600</w:t>
      </w:r>
    </w:p>
    <w:p w:rsidR="007604FE" w:rsidRDefault="007604FE" w:rsidP="00A56D1A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357E47" w:rsidRDefault="00357E47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357E47" w:rsidRPr="00357E47" w:rsidRDefault="00357E47" w:rsidP="00A56D1A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br w:type="page"/>
      </w:r>
    </w:p>
    <w:p w:rsidR="00357E47" w:rsidRDefault="00357E47" w:rsidP="00357E47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/>
          <w:b/>
          <w:color w:val="990000"/>
          <w:sz w:val="22"/>
          <w:szCs w:val="22"/>
        </w:rPr>
      </w:pPr>
    </w:p>
    <w:p w:rsidR="00357E47" w:rsidRPr="004117FD" w:rsidRDefault="00EA04AE" w:rsidP="00357E47">
      <w:pPr>
        <w:pStyle w:val="Header"/>
        <w:tabs>
          <w:tab w:val="clear" w:pos="4320"/>
          <w:tab w:val="clear" w:pos="8640"/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Eligibility Operations Memo 20-03</w:t>
      </w:r>
    </w:p>
    <w:p w:rsidR="00357E47" w:rsidRPr="004117FD" w:rsidRDefault="00EA04AE" w:rsidP="00357E47">
      <w:pPr>
        <w:pStyle w:val="Header"/>
        <w:tabs>
          <w:tab w:val="clear" w:pos="4320"/>
          <w:tab w:val="clear" w:pos="8640"/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January 1, 2020</w:t>
      </w:r>
    </w:p>
    <w:p w:rsidR="00357E47" w:rsidRPr="004117FD" w:rsidRDefault="00357E47" w:rsidP="00357E47">
      <w:pPr>
        <w:pStyle w:val="Header"/>
        <w:tabs>
          <w:tab w:val="clear" w:pos="4320"/>
          <w:tab w:val="clear" w:pos="8640"/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 w:rsidRPr="004117FD">
        <w:rPr>
          <w:rFonts w:ascii="Georgia" w:hAnsi="Georgia"/>
          <w:b/>
          <w:color w:val="990000"/>
          <w:sz w:val="22"/>
          <w:szCs w:val="22"/>
        </w:rPr>
        <w:t xml:space="preserve">Page </w:t>
      </w:r>
      <w:r w:rsidRPr="004117FD">
        <w:rPr>
          <w:rFonts w:ascii="Georgia" w:hAnsi="Georgia"/>
          <w:b/>
          <w:color w:val="990000"/>
          <w:sz w:val="22"/>
          <w:szCs w:val="22"/>
        </w:rPr>
        <w:fldChar w:fldCharType="begin"/>
      </w:r>
      <w:r w:rsidRPr="004117FD">
        <w:rPr>
          <w:rFonts w:ascii="Georgia" w:hAnsi="Georgia"/>
          <w:b/>
          <w:color w:val="990000"/>
          <w:sz w:val="22"/>
          <w:szCs w:val="22"/>
        </w:rPr>
        <w:instrText xml:space="preserve"> PAGE </w:instrText>
      </w:r>
      <w:r w:rsidRPr="004117FD">
        <w:rPr>
          <w:rFonts w:ascii="Georgia" w:hAnsi="Georgia"/>
          <w:b/>
          <w:color w:val="990000"/>
          <w:sz w:val="22"/>
          <w:szCs w:val="22"/>
        </w:rPr>
        <w:fldChar w:fldCharType="separate"/>
      </w:r>
      <w:r w:rsidR="00C559E0">
        <w:rPr>
          <w:rFonts w:ascii="Georgia" w:hAnsi="Georgia"/>
          <w:b/>
          <w:noProof/>
          <w:color w:val="990000"/>
          <w:sz w:val="22"/>
          <w:szCs w:val="22"/>
        </w:rPr>
        <w:t>2</w:t>
      </w:r>
      <w:r w:rsidRPr="004117FD">
        <w:rPr>
          <w:rFonts w:ascii="Georgia" w:hAnsi="Georgia"/>
          <w:b/>
          <w:color w:val="990000"/>
          <w:sz w:val="22"/>
          <w:szCs w:val="22"/>
        </w:rPr>
        <w:fldChar w:fldCharType="end"/>
      </w:r>
    </w:p>
    <w:p w:rsidR="005B3A7D" w:rsidRDefault="005B3A7D" w:rsidP="00A56D1A">
      <w:pPr>
        <w:ind w:left="576" w:right="576"/>
        <w:rPr>
          <w:rFonts w:ascii="Georgia" w:hAnsi="Georgia" w:cs="Arial"/>
          <w:sz w:val="22"/>
          <w:szCs w:val="22"/>
          <w:lang w:val="fr-WINDIES"/>
        </w:rPr>
      </w:pPr>
    </w:p>
    <w:p w:rsidR="00357E47" w:rsidRPr="00357E47" w:rsidRDefault="00357E47" w:rsidP="00A56D1A">
      <w:pPr>
        <w:ind w:left="576" w:right="57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Coverage Start Dates</w:t>
      </w:r>
    </w:p>
    <w:p w:rsidR="00357E47" w:rsidRDefault="00357E47" w:rsidP="00A56D1A">
      <w:pPr>
        <w:ind w:left="576" w:right="576"/>
        <w:rPr>
          <w:rFonts w:ascii="Georgia" w:hAnsi="Georgia" w:cs="Arial"/>
          <w:sz w:val="22"/>
          <w:szCs w:val="22"/>
          <w:lang w:val="fr-WINDIES"/>
        </w:rPr>
      </w:pPr>
    </w:p>
    <w:p w:rsidR="00357E47" w:rsidRDefault="00357E47" w:rsidP="00357E47">
      <w:pPr>
        <w:numPr>
          <w:ilvl w:val="0"/>
          <w:numId w:val="2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QMB coverage start date is the first day of the calendar month</w:t>
      </w:r>
      <w:r w:rsidR="003E7837">
        <w:rPr>
          <w:rFonts w:ascii="Georgia" w:hAnsi="Georgia"/>
          <w:sz w:val="22"/>
        </w:rPr>
        <w:t xml:space="preserve"> following the date of the MassHealth eligibility determination.</w:t>
      </w:r>
    </w:p>
    <w:p w:rsidR="003E7837" w:rsidRDefault="003E7837" w:rsidP="00357E47">
      <w:pPr>
        <w:numPr>
          <w:ilvl w:val="0"/>
          <w:numId w:val="2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SLMB coverage begins with the month of application and may be retroactive up to three months before the month of application.</w:t>
      </w:r>
    </w:p>
    <w:p w:rsidR="003E7837" w:rsidRDefault="003E7837" w:rsidP="00357E47">
      <w:pPr>
        <w:numPr>
          <w:ilvl w:val="0"/>
          <w:numId w:val="2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QI coverage begins with the month of application and may be retroactive up to three months before the month of application.</w:t>
      </w:r>
    </w:p>
    <w:p w:rsidR="003E7837" w:rsidRDefault="003E7837" w:rsidP="00357E47">
      <w:pPr>
        <w:numPr>
          <w:ilvl w:val="0"/>
          <w:numId w:val="2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Current members receiving Buy-In-only benefits will be systematic</w:t>
      </w:r>
      <w:r w:rsidR="001C0094">
        <w:rPr>
          <w:rFonts w:ascii="Georgia" w:hAnsi="Georgia"/>
          <w:sz w:val="22"/>
        </w:rPr>
        <w:t xml:space="preserve">ally redetermined with the March </w:t>
      </w:r>
      <w:r w:rsidR="001D743D">
        <w:rPr>
          <w:rFonts w:ascii="Georgia" w:hAnsi="Georgia"/>
          <w:sz w:val="22"/>
        </w:rPr>
        <w:t xml:space="preserve">2020 </w:t>
      </w:r>
      <w:r w:rsidR="001C0094">
        <w:rPr>
          <w:rFonts w:ascii="Georgia" w:hAnsi="Georgia"/>
          <w:sz w:val="22"/>
        </w:rPr>
        <w:t>FPL change.</w:t>
      </w:r>
    </w:p>
    <w:p w:rsidR="001C0094" w:rsidRPr="001C0094" w:rsidRDefault="001C0094" w:rsidP="001C0094">
      <w:pPr>
        <w:ind w:left="576" w:right="576"/>
        <w:rPr>
          <w:rFonts w:ascii="Georgia" w:hAnsi="Georgia" w:cs="Arial"/>
          <w:sz w:val="22"/>
          <w:szCs w:val="22"/>
        </w:rPr>
      </w:pPr>
    </w:p>
    <w:p w:rsidR="00357E47" w:rsidRPr="00390422" w:rsidRDefault="001C0094" w:rsidP="00A56D1A">
      <w:pPr>
        <w:ind w:left="576" w:right="576"/>
        <w:rPr>
          <w:rFonts w:ascii="Georgia" w:hAnsi="Georgia" w:cs="Arial"/>
          <w:b/>
          <w:sz w:val="22"/>
          <w:szCs w:val="22"/>
        </w:rPr>
      </w:pPr>
      <w:r w:rsidRPr="00390422">
        <w:rPr>
          <w:rFonts w:ascii="Georgia" w:hAnsi="Georgia" w:cs="Arial"/>
          <w:b/>
          <w:sz w:val="22"/>
          <w:szCs w:val="22"/>
        </w:rPr>
        <w:t xml:space="preserve">The coverage start date for </w:t>
      </w:r>
      <w:r w:rsidR="00101B3F" w:rsidRPr="00390422">
        <w:rPr>
          <w:rFonts w:ascii="Georgia" w:hAnsi="Georgia" w:cs="Arial"/>
          <w:b/>
          <w:sz w:val="22"/>
          <w:szCs w:val="22"/>
        </w:rPr>
        <w:t xml:space="preserve">the expanded eligibility for </w:t>
      </w:r>
      <w:r w:rsidRPr="00390422">
        <w:rPr>
          <w:rFonts w:ascii="Georgia" w:hAnsi="Georgia" w:cs="Arial"/>
          <w:b/>
          <w:sz w:val="22"/>
          <w:szCs w:val="22"/>
        </w:rPr>
        <w:t xml:space="preserve">QMB and SLMB </w:t>
      </w:r>
      <w:r w:rsidR="00363CFA" w:rsidRPr="00390422">
        <w:rPr>
          <w:rFonts w:ascii="Georgia" w:hAnsi="Georgia" w:cs="Arial"/>
          <w:b/>
          <w:sz w:val="22"/>
          <w:szCs w:val="22"/>
        </w:rPr>
        <w:t xml:space="preserve">with the increased countable income and asset limits </w:t>
      </w:r>
      <w:r w:rsidRPr="00390422">
        <w:rPr>
          <w:rFonts w:ascii="Georgia" w:hAnsi="Georgia" w:cs="Arial"/>
          <w:b/>
          <w:sz w:val="22"/>
          <w:szCs w:val="22"/>
        </w:rPr>
        <w:t>can be no earlier than January 1, 2020.</w:t>
      </w:r>
    </w:p>
    <w:p w:rsidR="00357E47" w:rsidRDefault="00357E47" w:rsidP="00A56D1A">
      <w:pPr>
        <w:ind w:left="576" w:right="576"/>
        <w:rPr>
          <w:rFonts w:ascii="Georgia" w:hAnsi="Georgia" w:cs="Arial"/>
          <w:sz w:val="22"/>
          <w:szCs w:val="22"/>
          <w:lang w:val="fr-WINDIES"/>
        </w:rPr>
      </w:pPr>
    </w:p>
    <w:p w:rsidR="001C0094" w:rsidRPr="001C0094" w:rsidRDefault="001C0094" w:rsidP="001C0094">
      <w:pPr>
        <w:ind w:left="3456" w:right="576" w:hanging="2880"/>
        <w:rPr>
          <w:rFonts w:ascii="Georgia" w:hAnsi="Georgia"/>
          <w:b/>
          <w:color w:val="99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>MassHealth Medicare Savings (Buy-In)</w:t>
      </w:r>
      <w:r w:rsidR="00C43E12">
        <w:rPr>
          <w:rFonts w:ascii="Georgia" w:hAnsi="Georgia"/>
          <w:b/>
          <w:color w:val="990000"/>
          <w:sz w:val="24"/>
          <w:szCs w:val="24"/>
        </w:rPr>
        <w:t xml:space="preserve"> </w:t>
      </w:r>
      <w:r>
        <w:rPr>
          <w:rFonts w:ascii="Georgia" w:hAnsi="Georgia"/>
          <w:b/>
          <w:color w:val="990000"/>
          <w:sz w:val="24"/>
          <w:szCs w:val="24"/>
        </w:rPr>
        <w:t>Application</w:t>
      </w:r>
    </w:p>
    <w:p w:rsidR="001C0094" w:rsidRDefault="001C0094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1C0094" w:rsidRDefault="001C0094" w:rsidP="00A56D1A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The </w:t>
      </w:r>
      <w:r w:rsidR="00363CFA">
        <w:rPr>
          <w:rFonts w:ascii="Georgia" w:hAnsi="Georgia" w:cs="Arial"/>
          <w:sz w:val="22"/>
          <w:szCs w:val="22"/>
        </w:rPr>
        <w:t>MassHealth Buy-In (</w:t>
      </w:r>
      <w:r>
        <w:rPr>
          <w:rFonts w:ascii="Georgia" w:hAnsi="Georgia" w:cs="Arial"/>
          <w:sz w:val="22"/>
          <w:szCs w:val="22"/>
        </w:rPr>
        <w:t>MHBI</w:t>
      </w:r>
      <w:r w:rsidR="00363CFA">
        <w:rPr>
          <w:rFonts w:ascii="Georgia" w:hAnsi="Georgia" w:cs="Arial"/>
          <w:sz w:val="22"/>
          <w:szCs w:val="22"/>
        </w:rPr>
        <w:t>)</w:t>
      </w:r>
      <w:r>
        <w:rPr>
          <w:rFonts w:ascii="Georgia" w:hAnsi="Georgia" w:cs="Arial"/>
          <w:sz w:val="22"/>
          <w:szCs w:val="22"/>
        </w:rPr>
        <w:t xml:space="preserve"> application has been updated and will be available for applicants to complete as of January 1,</w:t>
      </w:r>
      <w:r w:rsidR="00C43E12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2020. The MHBI</w:t>
      </w:r>
      <w:r w:rsidR="00C43E12">
        <w:rPr>
          <w:rFonts w:ascii="Georgia" w:hAnsi="Georgia" w:cs="Arial"/>
          <w:sz w:val="22"/>
          <w:szCs w:val="22"/>
        </w:rPr>
        <w:t xml:space="preserve"> can only be used to determine eligibility for all of the Medicare Savings (Buy-In) programs. </w:t>
      </w:r>
      <w:r w:rsidR="00F508EF">
        <w:rPr>
          <w:rFonts w:ascii="Georgia" w:hAnsi="Georgia" w:cs="Arial"/>
          <w:sz w:val="22"/>
          <w:szCs w:val="22"/>
        </w:rPr>
        <w:t>Applicants should use the Application for Health Coverage for Seniors and People Needing Long-Term-Care Services (SACA-2) to apply for full MassHealth coverage.</w:t>
      </w:r>
    </w:p>
    <w:p w:rsidR="001C0094" w:rsidRDefault="001C0094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1C0094" w:rsidRDefault="00C43E12" w:rsidP="00A56D1A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Previous versions of the MHBI will be obsolete as of January 1, 2020, but will be accepted until January 31, 2020.</w:t>
      </w:r>
    </w:p>
    <w:p w:rsidR="00C43E12" w:rsidRDefault="00C43E12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C43E12" w:rsidRDefault="00C43E12" w:rsidP="00A56D1A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The application can be found at </w:t>
      </w:r>
      <w:hyperlink r:id="rId10" w:history="1">
        <w:r w:rsidR="002246F4" w:rsidRPr="00E6757C">
          <w:rPr>
            <w:rStyle w:val="Hyperlink"/>
            <w:rFonts w:ascii="Georgia" w:hAnsi="Georgia" w:cs="Arial"/>
            <w:sz w:val="22"/>
            <w:szCs w:val="22"/>
          </w:rPr>
          <w:t>www.mass.gov/lists/applications-to-become-a-masshealth-member</w:t>
        </w:r>
      </w:hyperlink>
      <w:r>
        <w:rPr>
          <w:rFonts w:ascii="Georgia" w:hAnsi="Georgia" w:cs="Arial"/>
          <w:sz w:val="22"/>
          <w:szCs w:val="22"/>
        </w:rPr>
        <w:t>.</w:t>
      </w:r>
      <w:r w:rsidR="000F5DE2">
        <w:rPr>
          <w:rFonts w:ascii="Georgia" w:hAnsi="Georgia" w:cs="Arial"/>
          <w:sz w:val="22"/>
          <w:szCs w:val="22"/>
        </w:rPr>
        <w:t xml:space="preserve"> </w:t>
      </w:r>
    </w:p>
    <w:p w:rsidR="002246F4" w:rsidRDefault="002246F4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C100CF" w:rsidRDefault="00A458CF" w:rsidP="00AD4B0C">
      <w:pPr>
        <w:ind w:left="3456" w:right="576" w:hanging="2880"/>
        <w:rPr>
          <w:rFonts w:ascii="Georgia" w:hAnsi="Georgia"/>
          <w:sz w:val="22"/>
          <w:szCs w:val="22"/>
        </w:rPr>
      </w:pPr>
      <w:r w:rsidRPr="00AD2EF9">
        <w:rPr>
          <w:rFonts w:ascii="Georgia" w:hAnsi="Georgia"/>
          <w:b/>
          <w:color w:val="990000"/>
          <w:sz w:val="24"/>
          <w:szCs w:val="24"/>
        </w:rPr>
        <w:t>Questions</w:t>
      </w:r>
    </w:p>
    <w:p w:rsidR="00C100CF" w:rsidRDefault="00C100CF" w:rsidP="00A56D1A">
      <w:pPr>
        <w:ind w:left="576" w:right="576"/>
        <w:rPr>
          <w:rFonts w:ascii="Georgia" w:hAnsi="Georgia"/>
          <w:sz w:val="22"/>
          <w:szCs w:val="22"/>
        </w:rPr>
      </w:pPr>
    </w:p>
    <w:p w:rsidR="00A458CF" w:rsidRDefault="00C100CF" w:rsidP="00A56D1A">
      <w:pPr>
        <w:ind w:left="576" w:right="576"/>
        <w:rPr>
          <w:rFonts w:ascii="Georgia" w:hAnsi="Georgia" w:cs="Arial"/>
          <w:sz w:val="22"/>
          <w:szCs w:val="22"/>
        </w:rPr>
      </w:pPr>
      <w:r w:rsidRPr="00C100CF">
        <w:rPr>
          <w:rFonts w:ascii="Georgia" w:hAnsi="Georgia" w:cs="Arial"/>
          <w:sz w:val="22"/>
          <w:szCs w:val="22"/>
        </w:rPr>
        <w:t>If you have any questions about this memo, please have your MEC designee contact the Policy Hotline.</w:t>
      </w: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D21ED" w:rsidRDefault="009D21ED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C43E12" w:rsidRDefault="00C43E12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9A0E9B">
      <w:pPr>
        <w:ind w:right="576"/>
        <w:rPr>
          <w:rFonts w:ascii="Georgia" w:hAnsi="Georgia" w:cs="Arial"/>
          <w:sz w:val="22"/>
          <w:szCs w:val="22"/>
        </w:rPr>
      </w:pPr>
    </w:p>
    <w:p w:rsidR="00EE5DCE" w:rsidRDefault="00EE5DCE" w:rsidP="00EE5DCE">
      <w:pPr>
        <w:rPr>
          <w:rStyle w:val="Hyperlink"/>
          <w:rFonts w:ascii="Bookman Old Style" w:hAnsi="Bookman Old Style"/>
          <w:i/>
          <w:color w:val="auto"/>
          <w:u w:val="none"/>
        </w:rPr>
      </w:pPr>
    </w:p>
    <w:p w:rsidR="00EE5DCE" w:rsidRDefault="00EE5DCE" w:rsidP="00EE5DCE">
      <w:pPr>
        <w:rPr>
          <w:rStyle w:val="Hyperlink"/>
          <w:rFonts w:ascii="Bookman Old Style" w:hAnsi="Bookman Old Style"/>
          <w:i/>
          <w:color w:val="auto"/>
          <w:u w:val="none"/>
        </w:rPr>
      </w:pPr>
    </w:p>
    <w:p w:rsidR="00EE5DCE" w:rsidRDefault="00EE5DCE" w:rsidP="00EE5DCE">
      <w:pPr>
        <w:rPr>
          <w:rStyle w:val="Hyperlink"/>
          <w:rFonts w:ascii="Bookman Old Style" w:hAnsi="Bookman Old Style"/>
          <w:i/>
          <w:color w:val="auto"/>
          <w:u w:val="none"/>
        </w:rPr>
      </w:pPr>
    </w:p>
    <w:p w:rsidR="00EE5DCE" w:rsidRDefault="00EE5DCE" w:rsidP="00EE5DCE">
      <w:pPr>
        <w:rPr>
          <w:rStyle w:val="Hyperlink"/>
          <w:rFonts w:ascii="Bookman Old Style" w:hAnsi="Bookman Old Style"/>
          <w:i/>
          <w:color w:val="auto"/>
          <w:u w:val="none"/>
        </w:rPr>
      </w:pPr>
    </w:p>
    <w:p w:rsidR="00EE5DCE" w:rsidRDefault="00EE5DCE" w:rsidP="00EE5DCE">
      <w:pPr>
        <w:rPr>
          <w:rStyle w:val="Hyperlink"/>
          <w:rFonts w:ascii="Bookman Old Style" w:hAnsi="Bookman Old Style"/>
          <w:i/>
          <w:color w:val="auto"/>
          <w:u w:val="none"/>
        </w:rPr>
      </w:pPr>
    </w:p>
    <w:p w:rsidR="009A0E9B" w:rsidRPr="00A56D1A" w:rsidRDefault="009A0E9B" w:rsidP="00EE5DCE">
      <w:pPr>
        <w:jc w:val="right"/>
        <w:rPr>
          <w:rFonts w:ascii="Georgia" w:hAnsi="Georgia" w:cs="Arial"/>
          <w:sz w:val="22"/>
          <w:szCs w:val="22"/>
        </w:rPr>
      </w:pPr>
      <w:r>
        <w:rPr>
          <w:rStyle w:val="Hyperlink"/>
          <w:rFonts w:ascii="Bookman Old Style" w:hAnsi="Bookman Old Style"/>
          <w:i/>
          <w:color w:val="auto"/>
          <w:u w:val="none"/>
        </w:rPr>
        <w:t xml:space="preserve"> </w:t>
      </w:r>
      <w:r w:rsidRPr="009A0E9B">
        <w:rPr>
          <w:rStyle w:val="Hyperlink"/>
          <w:rFonts w:ascii="Bookman Old Style" w:hAnsi="Bookman Old Style"/>
          <w:i/>
          <w:color w:val="auto"/>
          <w:u w:val="none"/>
        </w:rPr>
        <w:t xml:space="preserve">Follow us on Twitter </w:t>
      </w:r>
      <w:hyperlink r:id="rId11" w:history="1">
        <w:r>
          <w:rPr>
            <w:rStyle w:val="Hyperlink"/>
            <w:rFonts w:ascii="Bookman Old Style" w:hAnsi="Bookman Old Style"/>
            <w:b/>
            <w:i/>
          </w:rPr>
          <w:t>@MassHealth</w:t>
        </w:r>
      </w:hyperlink>
      <w:r>
        <w:rPr>
          <w:rFonts w:ascii="Georgia" w:hAnsi="Georgia" w:cs="Arial"/>
          <w:sz w:val="22"/>
          <w:szCs w:val="22"/>
        </w:rPr>
        <w:t xml:space="preserve"> </w:t>
      </w:r>
    </w:p>
    <w:sectPr w:rsidR="009A0E9B" w:rsidRPr="00A56D1A" w:rsidSect="00A56D1A"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7A" w:rsidRDefault="00E96E7A">
      <w:r>
        <w:separator/>
      </w:r>
    </w:p>
  </w:endnote>
  <w:endnote w:type="continuationSeparator" w:id="0">
    <w:p w:rsidR="00E96E7A" w:rsidRDefault="00E9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7A" w:rsidRDefault="00E96E7A">
      <w:r>
        <w:separator/>
      </w:r>
    </w:p>
  </w:footnote>
  <w:footnote w:type="continuationSeparator" w:id="0">
    <w:p w:rsidR="00E96E7A" w:rsidRDefault="00E9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3248"/>
    <w:multiLevelType w:val="hybridMultilevel"/>
    <w:tmpl w:val="553E8B5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>
    <w:nsid w:val="19B14A8F"/>
    <w:multiLevelType w:val="hybridMultilevel"/>
    <w:tmpl w:val="2E6EAF0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77DB576C"/>
    <w:multiLevelType w:val="hybridMultilevel"/>
    <w:tmpl w:val="0DF8428C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149FE"/>
    <w:rsid w:val="00032BB1"/>
    <w:rsid w:val="00032C02"/>
    <w:rsid w:val="00041220"/>
    <w:rsid w:val="00067EB8"/>
    <w:rsid w:val="00080FFB"/>
    <w:rsid w:val="00095863"/>
    <w:rsid w:val="000A2664"/>
    <w:rsid w:val="000E3E10"/>
    <w:rsid w:val="000F5DE2"/>
    <w:rsid w:val="00101B3F"/>
    <w:rsid w:val="00113E7F"/>
    <w:rsid w:val="0014797D"/>
    <w:rsid w:val="00153E24"/>
    <w:rsid w:val="001655EC"/>
    <w:rsid w:val="00183784"/>
    <w:rsid w:val="0018768A"/>
    <w:rsid w:val="00195C8A"/>
    <w:rsid w:val="0019736A"/>
    <w:rsid w:val="00197D44"/>
    <w:rsid w:val="001A25AC"/>
    <w:rsid w:val="001A477C"/>
    <w:rsid w:val="001A7499"/>
    <w:rsid w:val="001C0094"/>
    <w:rsid w:val="001D5FD0"/>
    <w:rsid w:val="001D743D"/>
    <w:rsid w:val="00200899"/>
    <w:rsid w:val="002018B3"/>
    <w:rsid w:val="00201B93"/>
    <w:rsid w:val="00221668"/>
    <w:rsid w:val="002246F4"/>
    <w:rsid w:val="00232E91"/>
    <w:rsid w:val="00263F44"/>
    <w:rsid w:val="00265FBB"/>
    <w:rsid w:val="00290533"/>
    <w:rsid w:val="0029448A"/>
    <w:rsid w:val="002C301D"/>
    <w:rsid w:val="002C40EA"/>
    <w:rsid w:val="002D7754"/>
    <w:rsid w:val="002E3B6A"/>
    <w:rsid w:val="002E5188"/>
    <w:rsid w:val="003065DA"/>
    <w:rsid w:val="00357E47"/>
    <w:rsid w:val="00363CFA"/>
    <w:rsid w:val="003737F7"/>
    <w:rsid w:val="00374688"/>
    <w:rsid w:val="003869FD"/>
    <w:rsid w:val="00390422"/>
    <w:rsid w:val="003A31CA"/>
    <w:rsid w:val="003A6E1E"/>
    <w:rsid w:val="003E7837"/>
    <w:rsid w:val="0040063D"/>
    <w:rsid w:val="004117FD"/>
    <w:rsid w:val="004153B5"/>
    <w:rsid w:val="00427DA0"/>
    <w:rsid w:val="00436C50"/>
    <w:rsid w:val="004373B7"/>
    <w:rsid w:val="00437C15"/>
    <w:rsid w:val="00450E46"/>
    <w:rsid w:val="00461793"/>
    <w:rsid w:val="0047107E"/>
    <w:rsid w:val="004A5518"/>
    <w:rsid w:val="004B1695"/>
    <w:rsid w:val="004D4BC9"/>
    <w:rsid w:val="0050303D"/>
    <w:rsid w:val="00511043"/>
    <w:rsid w:val="005237ED"/>
    <w:rsid w:val="00526EAB"/>
    <w:rsid w:val="005429B5"/>
    <w:rsid w:val="00556E54"/>
    <w:rsid w:val="005763C9"/>
    <w:rsid w:val="005863BE"/>
    <w:rsid w:val="00590E06"/>
    <w:rsid w:val="0059389D"/>
    <w:rsid w:val="005A3602"/>
    <w:rsid w:val="005A5C18"/>
    <w:rsid w:val="005B3A7D"/>
    <w:rsid w:val="005C33E4"/>
    <w:rsid w:val="005C7D99"/>
    <w:rsid w:val="005F2B03"/>
    <w:rsid w:val="006233DC"/>
    <w:rsid w:val="00676163"/>
    <w:rsid w:val="006B4FB9"/>
    <w:rsid w:val="006D49AA"/>
    <w:rsid w:val="00700C89"/>
    <w:rsid w:val="00702352"/>
    <w:rsid w:val="00757D07"/>
    <w:rsid w:val="007604FE"/>
    <w:rsid w:val="00776856"/>
    <w:rsid w:val="007C63E4"/>
    <w:rsid w:val="007D2B1B"/>
    <w:rsid w:val="007D38A4"/>
    <w:rsid w:val="007F1CCF"/>
    <w:rsid w:val="007F4A56"/>
    <w:rsid w:val="008031E5"/>
    <w:rsid w:val="00811DAF"/>
    <w:rsid w:val="008151A9"/>
    <w:rsid w:val="0082380C"/>
    <w:rsid w:val="0082579E"/>
    <w:rsid w:val="0082594F"/>
    <w:rsid w:val="008268F2"/>
    <w:rsid w:val="00865B9E"/>
    <w:rsid w:val="008708FF"/>
    <w:rsid w:val="00894FF0"/>
    <w:rsid w:val="008A3B9D"/>
    <w:rsid w:val="008A6A30"/>
    <w:rsid w:val="00902810"/>
    <w:rsid w:val="00930D16"/>
    <w:rsid w:val="0093651D"/>
    <w:rsid w:val="00964318"/>
    <w:rsid w:val="00965D5A"/>
    <w:rsid w:val="00971543"/>
    <w:rsid w:val="00977415"/>
    <w:rsid w:val="009841A9"/>
    <w:rsid w:val="009A0E9B"/>
    <w:rsid w:val="009B4513"/>
    <w:rsid w:val="009C5EBB"/>
    <w:rsid w:val="009D15FA"/>
    <w:rsid w:val="009D21ED"/>
    <w:rsid w:val="009D59BC"/>
    <w:rsid w:val="009F07ED"/>
    <w:rsid w:val="00A01E3A"/>
    <w:rsid w:val="00A024A3"/>
    <w:rsid w:val="00A0380C"/>
    <w:rsid w:val="00A15EDB"/>
    <w:rsid w:val="00A32028"/>
    <w:rsid w:val="00A422EC"/>
    <w:rsid w:val="00A458CF"/>
    <w:rsid w:val="00A56D1A"/>
    <w:rsid w:val="00A570CF"/>
    <w:rsid w:val="00A63CB3"/>
    <w:rsid w:val="00AA5B85"/>
    <w:rsid w:val="00AB155F"/>
    <w:rsid w:val="00AD2EF9"/>
    <w:rsid w:val="00AD4B0C"/>
    <w:rsid w:val="00AF6898"/>
    <w:rsid w:val="00B03A46"/>
    <w:rsid w:val="00B058D1"/>
    <w:rsid w:val="00B12A3B"/>
    <w:rsid w:val="00B14E51"/>
    <w:rsid w:val="00B2734B"/>
    <w:rsid w:val="00B327EA"/>
    <w:rsid w:val="00B342DA"/>
    <w:rsid w:val="00B44F42"/>
    <w:rsid w:val="00B60798"/>
    <w:rsid w:val="00B952E6"/>
    <w:rsid w:val="00B964AA"/>
    <w:rsid w:val="00BA41D2"/>
    <w:rsid w:val="00BD0F64"/>
    <w:rsid w:val="00BE49D9"/>
    <w:rsid w:val="00BF228D"/>
    <w:rsid w:val="00C046E9"/>
    <w:rsid w:val="00C100CF"/>
    <w:rsid w:val="00C16CEA"/>
    <w:rsid w:val="00C43E12"/>
    <w:rsid w:val="00C559E0"/>
    <w:rsid w:val="00C84B58"/>
    <w:rsid w:val="00C9185E"/>
    <w:rsid w:val="00C91DD2"/>
    <w:rsid w:val="00CB3D77"/>
    <w:rsid w:val="00CB5D50"/>
    <w:rsid w:val="00CF0AAB"/>
    <w:rsid w:val="00D20897"/>
    <w:rsid w:val="00D2728B"/>
    <w:rsid w:val="00D33ED2"/>
    <w:rsid w:val="00D55314"/>
    <w:rsid w:val="00D757EC"/>
    <w:rsid w:val="00D76690"/>
    <w:rsid w:val="00D93D6D"/>
    <w:rsid w:val="00DC6D18"/>
    <w:rsid w:val="00DD509A"/>
    <w:rsid w:val="00DD7B9C"/>
    <w:rsid w:val="00DF15B5"/>
    <w:rsid w:val="00DF2BB6"/>
    <w:rsid w:val="00DF5421"/>
    <w:rsid w:val="00E25774"/>
    <w:rsid w:val="00E3636D"/>
    <w:rsid w:val="00E70EF5"/>
    <w:rsid w:val="00E70F8B"/>
    <w:rsid w:val="00E96E7A"/>
    <w:rsid w:val="00EA04AE"/>
    <w:rsid w:val="00EC2B16"/>
    <w:rsid w:val="00ED0109"/>
    <w:rsid w:val="00ED5E99"/>
    <w:rsid w:val="00EE5DCE"/>
    <w:rsid w:val="00EF0846"/>
    <w:rsid w:val="00F00371"/>
    <w:rsid w:val="00F03143"/>
    <w:rsid w:val="00F12CB8"/>
    <w:rsid w:val="00F1656D"/>
    <w:rsid w:val="00F30412"/>
    <w:rsid w:val="00F3494C"/>
    <w:rsid w:val="00F35D39"/>
    <w:rsid w:val="00F508EF"/>
    <w:rsid w:val="00F5746D"/>
    <w:rsid w:val="00F814A8"/>
    <w:rsid w:val="00F82E85"/>
    <w:rsid w:val="00F902FE"/>
    <w:rsid w:val="00F93BEE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F5D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F5D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masshealth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ass.gov/lists/applications-to-become-a-masshealth-membe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48688-24BE-4410-BF6B-C407B0BF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3078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3592</CharactersWithSpaces>
  <SharedDoc>false</SharedDoc>
  <HLinks>
    <vt:vector size="6" baseType="variant">
      <vt:variant>
        <vt:i4>6946870</vt:i4>
      </vt:variant>
      <vt:variant>
        <vt:i4>3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2020-01-13T20:19:00Z</cp:lastPrinted>
  <dcterms:created xsi:type="dcterms:W3CDTF">2020-01-14T13:21:00Z</dcterms:created>
  <dcterms:modified xsi:type="dcterms:W3CDTF">2020-01-14T13:21:00Z</dcterms:modified>
</cp:coreProperties>
</file>