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D2E49"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8240" behindDoc="1" locked="0" layoutInCell="1" allowOverlap="1" wp14:anchorId="6E6A15B9" wp14:editId="76D0492C">
            <wp:simplePos x="0" y="0"/>
            <wp:positionH relativeFrom="column">
              <wp:posOffset>-453390</wp:posOffset>
            </wp:positionH>
            <wp:positionV relativeFrom="paragraph">
              <wp:posOffset>445135</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3AD55ECB"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26A25509"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3CA4F217" w14:textId="6F3DF4D6" w:rsidR="004117FD" w:rsidRPr="00271C3D" w:rsidRDefault="004117FD" w:rsidP="00271C3D">
      <w:pPr>
        <w:pStyle w:val="Heading1"/>
        <w:spacing w:after="120"/>
        <w:ind w:firstLine="5126"/>
      </w:pPr>
      <w:r w:rsidRPr="00271C3D">
        <w:t xml:space="preserve">Eligibility Operations Memo </w:t>
      </w:r>
      <w:r w:rsidR="00271C3D" w:rsidRPr="00271C3D">
        <w:t>21</w:t>
      </w:r>
      <w:r w:rsidR="00FD4CF9" w:rsidRPr="00271C3D">
        <w:t>-</w:t>
      </w:r>
      <w:r w:rsidR="004D58C9">
        <w:t>07</w:t>
      </w:r>
    </w:p>
    <w:p w14:paraId="1EE8428F" w14:textId="36F585E5" w:rsidR="004117FD" w:rsidRPr="00A32028" w:rsidRDefault="00FD4CF9" w:rsidP="00271C3D">
      <w:pPr>
        <w:tabs>
          <w:tab w:val="left" w:pos="5400"/>
        </w:tabs>
        <w:spacing w:after="440" w:line="240" w:lineRule="auto"/>
        <w:ind w:firstLine="5126"/>
        <w:rPr>
          <w:rFonts w:ascii="Georgia" w:hAnsi="Georgia"/>
          <w:b/>
          <w:color w:val="990000"/>
        </w:rPr>
      </w:pPr>
      <w:r w:rsidRPr="00271C3D">
        <w:rPr>
          <w:rFonts w:ascii="Georgia" w:hAnsi="Georgia"/>
          <w:b/>
          <w:color w:val="990000"/>
        </w:rPr>
        <w:t>April</w:t>
      </w:r>
      <w:r w:rsidR="00FB1396" w:rsidRPr="00271C3D">
        <w:rPr>
          <w:rFonts w:ascii="Georgia" w:hAnsi="Georgia"/>
          <w:b/>
          <w:color w:val="990000"/>
        </w:rPr>
        <w:t xml:space="preserve"> </w:t>
      </w:r>
      <w:r w:rsidR="00FD1E8D">
        <w:rPr>
          <w:rFonts w:ascii="Georgia" w:hAnsi="Georgia"/>
          <w:b/>
          <w:color w:val="990000"/>
        </w:rPr>
        <w:t>2</w:t>
      </w:r>
      <w:r w:rsidR="004A3564">
        <w:rPr>
          <w:rFonts w:ascii="Georgia" w:hAnsi="Georgia"/>
          <w:b/>
          <w:color w:val="990000"/>
        </w:rPr>
        <w:t>2</w:t>
      </w:r>
      <w:r w:rsidR="004117FD" w:rsidRPr="006B6135">
        <w:rPr>
          <w:rFonts w:ascii="Georgia" w:hAnsi="Georgia"/>
          <w:b/>
          <w:color w:val="990000"/>
        </w:rPr>
        <w:t xml:space="preserve">, </w:t>
      </w:r>
      <w:r w:rsidR="008C59C2" w:rsidRPr="006B6135">
        <w:rPr>
          <w:rFonts w:ascii="Georgia" w:hAnsi="Georgia"/>
          <w:b/>
          <w:color w:val="990000"/>
        </w:rPr>
        <w:t>202</w:t>
      </w:r>
      <w:r w:rsidR="006B6D53">
        <w:rPr>
          <w:rFonts w:ascii="Georgia" w:hAnsi="Georgia"/>
          <w:b/>
          <w:color w:val="990000"/>
        </w:rPr>
        <w:t>1</w:t>
      </w:r>
    </w:p>
    <w:p w14:paraId="4F4E387F" w14:textId="7777777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06DA4418" w14:textId="77777777"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366C32">
        <w:rPr>
          <w:rFonts w:ascii="Georgia" w:hAnsi="Georgia"/>
        </w:rPr>
        <w:t xml:space="preserve"> [Signature of Heather Rossi]</w:t>
      </w:r>
    </w:p>
    <w:p w14:paraId="7E730C08" w14:textId="77777777" w:rsidR="004117FD" w:rsidRPr="00943F98" w:rsidRDefault="004117FD" w:rsidP="008C59C2">
      <w:pPr>
        <w:tabs>
          <w:tab w:val="left" w:pos="900"/>
        </w:tabs>
        <w:spacing w:after="220"/>
        <w:ind w:left="900" w:right="576" w:hanging="900"/>
        <w:rPr>
          <w:rFonts w:ascii="Georgia" w:hAnsi="Georgia"/>
          <w:b/>
          <w:color w:val="990000"/>
        </w:rPr>
      </w:pPr>
      <w:r w:rsidRPr="004153B5">
        <w:rPr>
          <w:rFonts w:ascii="Georgia" w:hAnsi="Georgia"/>
        </w:rPr>
        <w:t>RE:</w:t>
      </w:r>
      <w:r w:rsidRPr="004153B5">
        <w:rPr>
          <w:rFonts w:ascii="Georgia" w:hAnsi="Georgia"/>
        </w:rPr>
        <w:tab/>
      </w:r>
      <w:bookmarkStart w:id="0" w:name="_GoBack"/>
      <w:r w:rsidR="00FD4CF9">
        <w:rPr>
          <w:rFonts w:ascii="Georgia" w:hAnsi="Georgia"/>
          <w:b/>
          <w:color w:val="990000"/>
        </w:rPr>
        <w:t>Change in Pharmacy Copay and Premium Policies</w:t>
      </w:r>
      <w:bookmarkEnd w:id="0"/>
    </w:p>
    <w:p w14:paraId="1EA17B68" w14:textId="77777777" w:rsidR="005B3A7D" w:rsidRPr="00271C3D" w:rsidRDefault="006B73A1" w:rsidP="00271C3D">
      <w:pPr>
        <w:pStyle w:val="Heading2"/>
      </w:pPr>
      <w:r w:rsidRPr="00271C3D">
        <w:t>Background</w:t>
      </w:r>
    </w:p>
    <w:p w14:paraId="3407F8DC" w14:textId="17F94881" w:rsidR="00DC65C7" w:rsidRDefault="00DC65C7" w:rsidP="00DC65C7">
      <w:pPr>
        <w:spacing w:after="240"/>
        <w:ind w:right="576"/>
        <w:rPr>
          <w:rFonts w:ascii="Georgia" w:eastAsiaTheme="minorHAnsi" w:hAnsi="Georgia" w:cstheme="minorBidi"/>
          <w:iCs/>
        </w:rPr>
      </w:pPr>
      <w:r w:rsidRPr="00E61610">
        <w:rPr>
          <w:rFonts w:ascii="Georgia" w:eastAsiaTheme="minorHAnsi" w:hAnsi="Georgia" w:cstheme="minorBidi"/>
          <w:iCs/>
        </w:rPr>
        <w:t xml:space="preserve">MassHealth </w:t>
      </w:r>
      <w:r w:rsidR="00D12BB3">
        <w:rPr>
          <w:rFonts w:ascii="Georgia" w:eastAsiaTheme="minorHAnsi" w:hAnsi="Georgia" w:cstheme="minorBidi"/>
          <w:iCs/>
        </w:rPr>
        <w:t>is</w:t>
      </w:r>
      <w:r w:rsidRPr="00E61610">
        <w:rPr>
          <w:rFonts w:ascii="Georgia" w:eastAsiaTheme="minorHAnsi" w:hAnsi="Georgia" w:cstheme="minorBidi"/>
          <w:iCs/>
        </w:rPr>
        <w:t xml:space="preserve"> revising its cost sh</w:t>
      </w:r>
      <w:r w:rsidRPr="008F0C6C">
        <w:rPr>
          <w:rFonts w:ascii="Georgia" w:eastAsiaTheme="minorHAnsi" w:hAnsi="Georgia" w:cstheme="minorBidi"/>
          <w:iCs/>
        </w:rPr>
        <w:t>aring policies</w:t>
      </w:r>
      <w:r w:rsidR="00674147" w:rsidRPr="008F0C6C">
        <w:rPr>
          <w:rFonts w:ascii="Georgia" w:eastAsiaTheme="minorHAnsi" w:hAnsi="Georgia" w:cstheme="minorBidi"/>
          <w:b/>
          <w:iCs/>
        </w:rPr>
        <w:t xml:space="preserve"> to limit members’ copay and premium obligations to 5% of the member’s </w:t>
      </w:r>
      <w:r w:rsidR="001724EE">
        <w:rPr>
          <w:rFonts w:ascii="Georgia" w:eastAsiaTheme="minorHAnsi" w:hAnsi="Georgia" w:cstheme="minorBidi"/>
          <w:b/>
          <w:iCs/>
        </w:rPr>
        <w:t xml:space="preserve">monthly </w:t>
      </w:r>
      <w:r w:rsidR="00674147" w:rsidRPr="008F0C6C">
        <w:rPr>
          <w:rFonts w:ascii="Georgia" w:eastAsiaTheme="minorHAnsi" w:hAnsi="Georgia" w:cstheme="minorBidi"/>
          <w:b/>
          <w:iCs/>
        </w:rPr>
        <w:t>household income</w:t>
      </w:r>
      <w:r w:rsidRPr="008F0C6C">
        <w:rPr>
          <w:rFonts w:ascii="Georgia" w:eastAsiaTheme="minorHAnsi" w:hAnsi="Georgia" w:cstheme="minorBidi"/>
          <w:b/>
          <w:iCs/>
        </w:rPr>
        <w:t xml:space="preserve">. </w:t>
      </w:r>
      <w:r w:rsidRPr="008F0C6C">
        <w:rPr>
          <w:rFonts w:ascii="Georgia" w:eastAsiaTheme="minorHAnsi" w:hAnsi="Georgia" w:cstheme="minorBidi"/>
          <w:iCs/>
        </w:rPr>
        <w:t>Th</w:t>
      </w:r>
      <w:r w:rsidRPr="00E61610">
        <w:rPr>
          <w:rFonts w:ascii="Georgia" w:eastAsiaTheme="minorHAnsi" w:hAnsi="Georgia" w:cstheme="minorBidi"/>
          <w:iCs/>
        </w:rPr>
        <w:t xml:space="preserve">ese changes </w:t>
      </w:r>
      <w:r w:rsidR="00D12BB3">
        <w:rPr>
          <w:rFonts w:ascii="Georgia" w:eastAsiaTheme="minorHAnsi" w:hAnsi="Georgia" w:cstheme="minorBidi"/>
          <w:iCs/>
        </w:rPr>
        <w:t xml:space="preserve">are </w:t>
      </w:r>
      <w:r>
        <w:rPr>
          <w:rFonts w:ascii="Georgia" w:eastAsiaTheme="minorHAnsi" w:hAnsi="Georgia" w:cstheme="minorBidi"/>
          <w:iCs/>
        </w:rPr>
        <w:t>be</w:t>
      </w:r>
      <w:r w:rsidR="00D12BB3">
        <w:rPr>
          <w:rFonts w:ascii="Georgia" w:eastAsiaTheme="minorHAnsi" w:hAnsi="Georgia" w:cstheme="minorBidi"/>
          <w:iCs/>
        </w:rPr>
        <w:t>ing</w:t>
      </w:r>
      <w:r w:rsidRPr="00E61610" w:rsidDel="00293D7B">
        <w:rPr>
          <w:rFonts w:ascii="Georgia" w:eastAsiaTheme="minorHAnsi" w:hAnsi="Georgia" w:cstheme="minorBidi"/>
          <w:iCs/>
        </w:rPr>
        <w:t xml:space="preserve"> </w:t>
      </w:r>
      <w:r w:rsidRPr="00E61610">
        <w:rPr>
          <w:rFonts w:ascii="Georgia" w:eastAsiaTheme="minorHAnsi" w:hAnsi="Georgia" w:cstheme="minorBidi"/>
          <w:iCs/>
        </w:rPr>
        <w:t xml:space="preserve">implemented in two phases: the first phase became effective on July 1, 2020, and the second phase will become effective on </w:t>
      </w:r>
      <w:r>
        <w:rPr>
          <w:rFonts w:ascii="Georgia" w:eastAsiaTheme="minorHAnsi" w:hAnsi="Georgia" w:cstheme="minorBidi"/>
          <w:iCs/>
        </w:rPr>
        <w:t>July</w:t>
      </w:r>
      <w:r w:rsidRPr="00E61610">
        <w:rPr>
          <w:rFonts w:ascii="Georgia" w:eastAsiaTheme="minorHAnsi" w:hAnsi="Georgia" w:cstheme="minorBidi"/>
          <w:iCs/>
        </w:rPr>
        <w:t xml:space="preserve"> 1, 2021. </w:t>
      </w:r>
      <w:r w:rsidRPr="00E61610">
        <w:rPr>
          <w:rFonts w:ascii="Georgia" w:eastAsiaTheme="minorHAnsi" w:hAnsi="Georgia" w:cstheme="minorBidi"/>
          <w:b/>
          <w:iCs/>
        </w:rPr>
        <w:t>There will be no changes to the</w:t>
      </w:r>
      <w:r w:rsidR="00077270">
        <w:rPr>
          <w:rFonts w:ascii="Georgia" w:eastAsiaTheme="minorHAnsi" w:hAnsi="Georgia" w:cstheme="minorBidi"/>
          <w:b/>
          <w:iCs/>
        </w:rPr>
        <w:t xml:space="preserve"> existing</w:t>
      </w:r>
      <w:r w:rsidRPr="00E61610">
        <w:rPr>
          <w:rFonts w:ascii="Georgia" w:eastAsiaTheme="minorHAnsi" w:hAnsi="Georgia" w:cstheme="minorBidi"/>
          <w:b/>
          <w:iCs/>
        </w:rPr>
        <w:t xml:space="preserve"> copay exclusions. </w:t>
      </w:r>
      <w:r w:rsidRPr="00E61610">
        <w:rPr>
          <w:rFonts w:ascii="Georgia" w:eastAsiaTheme="minorHAnsi" w:hAnsi="Georgia" w:cstheme="minorBidi"/>
          <w:iCs/>
        </w:rPr>
        <w:t xml:space="preserve">For a complete list of </w:t>
      </w:r>
      <w:r w:rsidR="000877DA">
        <w:rPr>
          <w:rFonts w:ascii="Georgia" w:eastAsiaTheme="minorHAnsi" w:hAnsi="Georgia" w:cstheme="minorBidi"/>
          <w:iCs/>
        </w:rPr>
        <w:t>members and services excluded from copays</w:t>
      </w:r>
      <w:r w:rsidRPr="00E61610">
        <w:rPr>
          <w:rFonts w:ascii="Georgia" w:eastAsiaTheme="minorHAnsi" w:hAnsi="Georgia" w:cstheme="minorBidi"/>
          <w:iCs/>
        </w:rPr>
        <w:t>, please refer to</w:t>
      </w:r>
      <w:r w:rsidR="00EE1917">
        <w:rPr>
          <w:rFonts w:ascii="Georgia" w:eastAsiaTheme="minorHAnsi" w:hAnsi="Georgia" w:cstheme="minorBidi"/>
          <w:iCs/>
        </w:rPr>
        <w:t xml:space="preserve"> 130 CMR </w:t>
      </w:r>
      <w:r w:rsidR="00C1427C">
        <w:rPr>
          <w:rFonts w:ascii="Georgia" w:eastAsiaTheme="minorHAnsi" w:hAnsi="Georgia" w:cstheme="minorBidi"/>
          <w:iCs/>
        </w:rPr>
        <w:t>506.015 and</w:t>
      </w:r>
      <w:r w:rsidRPr="00E61610">
        <w:rPr>
          <w:rFonts w:ascii="Georgia" w:eastAsiaTheme="minorHAnsi" w:hAnsi="Georgia" w:cstheme="minorBidi"/>
          <w:iCs/>
        </w:rPr>
        <w:t xml:space="preserve"> 130 CMR</w:t>
      </w:r>
      <w:r w:rsidR="00EE1917">
        <w:rPr>
          <w:rFonts w:ascii="Georgia" w:eastAsiaTheme="minorHAnsi" w:hAnsi="Georgia" w:cstheme="minorBidi"/>
          <w:iCs/>
        </w:rPr>
        <w:t xml:space="preserve"> 520.037</w:t>
      </w:r>
      <w:r w:rsidRPr="00E61610">
        <w:rPr>
          <w:rFonts w:ascii="Georgia" w:eastAsiaTheme="minorHAnsi" w:hAnsi="Georgia" w:cstheme="minorBidi"/>
          <w:iCs/>
        </w:rPr>
        <w:t>.</w:t>
      </w:r>
    </w:p>
    <w:p w14:paraId="506260DC" w14:textId="7E3DAFAA" w:rsidR="003E3F61" w:rsidRPr="00271C3D" w:rsidRDefault="00D12BB3" w:rsidP="00271C3D">
      <w:pPr>
        <w:pStyle w:val="Heading3"/>
      </w:pPr>
      <w:r>
        <w:t>Phase 1</w:t>
      </w:r>
      <w:r w:rsidRPr="00271C3D">
        <w:t xml:space="preserve"> </w:t>
      </w:r>
      <w:r w:rsidR="003E3F61" w:rsidRPr="00271C3D">
        <w:t>Implementation – July 1, 2020</w:t>
      </w:r>
    </w:p>
    <w:p w14:paraId="7F130FFE" w14:textId="0E7CDED7" w:rsidR="002C520E" w:rsidRDefault="005E7721" w:rsidP="005E7721">
      <w:pPr>
        <w:spacing w:after="240" w:line="240" w:lineRule="auto"/>
        <w:rPr>
          <w:rFonts w:ascii="Georgia" w:eastAsiaTheme="minorHAnsi" w:hAnsi="Georgia" w:cstheme="minorBidi"/>
          <w:iCs/>
        </w:rPr>
      </w:pPr>
      <w:r w:rsidRPr="005E7721">
        <w:rPr>
          <w:rFonts w:ascii="Georgia" w:eastAsiaTheme="minorHAnsi" w:hAnsi="Georgia" w:cstheme="minorBidi"/>
          <w:iCs/>
        </w:rPr>
        <w:t xml:space="preserve">Effective July 1, 2020, the following services </w:t>
      </w:r>
      <w:r w:rsidR="002C520E">
        <w:rPr>
          <w:rFonts w:ascii="Georgia" w:eastAsiaTheme="minorHAnsi" w:hAnsi="Georgia" w:cstheme="minorBidi"/>
          <w:iCs/>
        </w:rPr>
        <w:t>were</w:t>
      </w:r>
      <w:r w:rsidRPr="005E7721">
        <w:rPr>
          <w:rFonts w:ascii="Georgia" w:eastAsiaTheme="minorHAnsi" w:hAnsi="Georgia" w:cstheme="minorBidi"/>
          <w:iCs/>
        </w:rPr>
        <w:t xml:space="preserve"> newly excluded from copays.  Please note that copays for acute inpatient hospital stays were </w:t>
      </w:r>
      <w:r w:rsidR="00305C6D">
        <w:rPr>
          <w:rFonts w:ascii="Georgia" w:eastAsiaTheme="minorHAnsi" w:hAnsi="Georgia" w:cstheme="minorBidi"/>
          <w:iCs/>
        </w:rPr>
        <w:t xml:space="preserve">also </w:t>
      </w:r>
      <w:r w:rsidRPr="005E7721">
        <w:rPr>
          <w:rFonts w:ascii="Georgia" w:eastAsiaTheme="minorHAnsi" w:hAnsi="Georgia" w:cstheme="minorBidi"/>
          <w:iCs/>
        </w:rPr>
        <w:t>eliminated on March 18, 2020</w:t>
      </w:r>
      <w:r w:rsidR="002C520E">
        <w:rPr>
          <w:rFonts w:ascii="Georgia" w:eastAsiaTheme="minorHAnsi" w:hAnsi="Georgia" w:cstheme="minorBidi"/>
          <w:iCs/>
        </w:rPr>
        <w:t>.</w:t>
      </w:r>
      <w:r w:rsidRPr="005E7721">
        <w:rPr>
          <w:rFonts w:ascii="Georgia" w:eastAsiaTheme="minorHAnsi" w:hAnsi="Georgia" w:cstheme="minorBidi"/>
          <w:iCs/>
        </w:rPr>
        <w:t xml:space="preserve"> </w:t>
      </w:r>
    </w:p>
    <w:p w14:paraId="3294BFC5" w14:textId="074F0F85" w:rsidR="005E7721" w:rsidRPr="002C520E" w:rsidRDefault="005E7721" w:rsidP="002C520E">
      <w:pPr>
        <w:pStyle w:val="ListParagraph"/>
        <w:numPr>
          <w:ilvl w:val="0"/>
          <w:numId w:val="27"/>
        </w:numPr>
        <w:spacing w:after="0" w:line="240" w:lineRule="auto"/>
        <w:ind w:left="720"/>
        <w:rPr>
          <w:rFonts w:ascii="Georgia" w:eastAsiaTheme="minorHAnsi" w:hAnsi="Georgia" w:cstheme="minorBidi"/>
          <w:iCs/>
        </w:rPr>
      </w:pPr>
      <w:r w:rsidRPr="002C520E">
        <w:rPr>
          <w:rFonts w:ascii="Georgia" w:eastAsiaTheme="minorHAnsi" w:hAnsi="Georgia" w:cstheme="minorBidi"/>
          <w:iCs/>
        </w:rPr>
        <w:t>FDA-approved medications for detoxification and maintenance treatment of substance use disorders (SUD);</w:t>
      </w:r>
    </w:p>
    <w:p w14:paraId="0F8DA8EF" w14:textId="77777777" w:rsidR="005E7721" w:rsidRPr="005E7721" w:rsidRDefault="00F24560" w:rsidP="002C520E">
      <w:pPr>
        <w:numPr>
          <w:ilvl w:val="0"/>
          <w:numId w:val="27"/>
        </w:numPr>
        <w:spacing w:after="0" w:line="240" w:lineRule="auto"/>
        <w:ind w:left="720" w:right="576"/>
        <w:contextualSpacing/>
        <w:rPr>
          <w:rFonts w:ascii="Georgia" w:eastAsiaTheme="minorHAnsi" w:hAnsi="Georgia" w:cstheme="minorBidi"/>
          <w:iCs/>
        </w:rPr>
      </w:pPr>
      <w:hyperlink r:id="rId13" w:history="1">
        <w:r w:rsidR="005E7721" w:rsidRPr="005E7721">
          <w:rPr>
            <w:rFonts w:ascii="Georgia" w:eastAsiaTheme="minorHAnsi" w:hAnsi="Georgia" w:cstheme="minorBidi"/>
            <w:iCs/>
            <w:color w:val="0000FF"/>
            <w:u w:val="single"/>
          </w:rPr>
          <w:t>preventive services rated Grade A and B by the US Preventive Services Task Force (USPSTF)</w:t>
        </w:r>
      </w:hyperlink>
      <w:r w:rsidR="005E7721" w:rsidRPr="005E7721">
        <w:rPr>
          <w:rFonts w:ascii="Georgia" w:eastAsiaTheme="minorHAnsi" w:hAnsi="Georgia" w:cstheme="minorBidi"/>
          <w:iCs/>
          <w:color w:val="0000FF"/>
          <w:u w:val="single"/>
          <w:vertAlign w:val="superscript"/>
        </w:rPr>
        <w:footnoteReference w:id="2"/>
      </w:r>
      <w:r w:rsidR="005E7721" w:rsidRPr="005E7721">
        <w:rPr>
          <w:rFonts w:ascii="Georgia" w:eastAsiaTheme="minorHAnsi" w:hAnsi="Georgia" w:cstheme="minorBidi"/>
          <w:iCs/>
        </w:rPr>
        <w:t xml:space="preserve"> or broader exclusions specified by MassHealth (e.g., low-dose aspirin; colonoscopy preparation); and </w:t>
      </w:r>
    </w:p>
    <w:p w14:paraId="48968D6C" w14:textId="77777777" w:rsidR="005E7721" w:rsidRPr="005E7721" w:rsidRDefault="00F24560" w:rsidP="002C520E">
      <w:pPr>
        <w:numPr>
          <w:ilvl w:val="0"/>
          <w:numId w:val="27"/>
        </w:numPr>
        <w:spacing w:after="0" w:line="240" w:lineRule="auto"/>
        <w:ind w:left="720" w:right="576"/>
        <w:contextualSpacing/>
        <w:rPr>
          <w:rFonts w:ascii="Georgia" w:eastAsiaTheme="minorHAnsi" w:hAnsi="Georgia" w:cstheme="minorBidi"/>
          <w:iCs/>
        </w:rPr>
      </w:pPr>
      <w:hyperlink r:id="rId14" w:history="1">
        <w:r w:rsidR="005E7721" w:rsidRPr="005E7721">
          <w:rPr>
            <w:rFonts w:ascii="Georgia" w:eastAsiaTheme="minorHAnsi" w:hAnsi="Georgia" w:cstheme="minorBidi"/>
            <w:iCs/>
            <w:color w:val="0000FF"/>
            <w:u w:val="single"/>
          </w:rPr>
          <w:t>vaccines and their administration recommended by the Advisory Committee on Immunization Practices (ACIP)</w:t>
        </w:r>
        <w:r w:rsidR="005E7721" w:rsidRPr="005E7721">
          <w:rPr>
            <w:rFonts w:ascii="Georgia" w:eastAsiaTheme="minorHAnsi" w:hAnsi="Georgia" w:cstheme="minorBidi"/>
            <w:iCs/>
            <w:color w:val="0000FF"/>
            <w:u w:val="single"/>
            <w:vertAlign w:val="superscript"/>
          </w:rPr>
          <w:footnoteReference w:id="3"/>
        </w:r>
        <w:r w:rsidR="005E7721" w:rsidRPr="005E7721">
          <w:rPr>
            <w:rFonts w:ascii="Georgia" w:eastAsiaTheme="minorHAnsi" w:hAnsi="Georgia" w:cstheme="minorBidi"/>
            <w:iCs/>
            <w:color w:val="0000FF"/>
            <w:u w:val="single"/>
          </w:rPr>
          <w:t>.</w:t>
        </w:r>
      </w:hyperlink>
    </w:p>
    <w:p w14:paraId="52BC55B4" w14:textId="77777777" w:rsidR="005E7721" w:rsidRPr="005E7721" w:rsidRDefault="005E7721" w:rsidP="005E7721">
      <w:pPr>
        <w:spacing w:after="0" w:line="240" w:lineRule="auto"/>
        <w:ind w:left="936" w:right="576"/>
        <w:contextualSpacing/>
        <w:rPr>
          <w:rFonts w:ascii="Georgia" w:eastAsiaTheme="minorHAnsi" w:hAnsi="Georgia" w:cstheme="minorBidi"/>
          <w:iCs/>
        </w:rPr>
      </w:pPr>
    </w:p>
    <w:p w14:paraId="4FA9D425" w14:textId="763D74C4" w:rsidR="005E7721" w:rsidRPr="005E7721" w:rsidRDefault="005E7721" w:rsidP="00FC423C">
      <w:pPr>
        <w:spacing w:after="120" w:line="240" w:lineRule="auto"/>
        <w:ind w:right="576"/>
        <w:rPr>
          <w:rFonts w:ascii="Georgia" w:eastAsiaTheme="minorHAnsi" w:hAnsi="Georgia" w:cstheme="minorBidi"/>
          <w:iCs/>
        </w:rPr>
      </w:pPr>
      <w:r w:rsidRPr="005E7721">
        <w:rPr>
          <w:rFonts w:ascii="Georgia" w:eastAsiaTheme="minorHAnsi" w:hAnsi="Georgia" w:cstheme="minorBidi"/>
          <w:iCs/>
        </w:rPr>
        <w:t xml:space="preserve">Effective July 1, 2020, the following populations </w:t>
      </w:r>
      <w:r w:rsidR="00077270">
        <w:rPr>
          <w:rFonts w:ascii="Georgia" w:eastAsiaTheme="minorHAnsi" w:hAnsi="Georgia" w:cstheme="minorBidi"/>
          <w:iCs/>
        </w:rPr>
        <w:t>were</w:t>
      </w:r>
      <w:r w:rsidRPr="005E7721">
        <w:rPr>
          <w:rFonts w:ascii="Georgia" w:eastAsiaTheme="minorHAnsi" w:hAnsi="Georgia" w:cstheme="minorBidi"/>
          <w:iCs/>
        </w:rPr>
        <w:t xml:space="preserve"> newly excluded from copays:</w:t>
      </w:r>
    </w:p>
    <w:p w14:paraId="413C7319" w14:textId="677DA356" w:rsidR="005E7721" w:rsidRPr="005E7721" w:rsidRDefault="005E7721" w:rsidP="002C520E">
      <w:pPr>
        <w:numPr>
          <w:ilvl w:val="0"/>
          <w:numId w:val="27"/>
        </w:numPr>
        <w:spacing w:after="0" w:line="240" w:lineRule="auto"/>
        <w:ind w:left="720" w:right="576"/>
        <w:contextualSpacing/>
        <w:rPr>
          <w:rFonts w:ascii="Georgia" w:eastAsiaTheme="minorHAnsi" w:hAnsi="Georgia" w:cstheme="minorBidi"/>
          <w:iCs/>
        </w:rPr>
      </w:pPr>
      <w:r w:rsidRPr="005E7721">
        <w:rPr>
          <w:rFonts w:ascii="Georgia" w:eastAsiaTheme="minorHAnsi" w:hAnsi="Georgia" w:cstheme="minorBidi"/>
          <w:iCs/>
        </w:rPr>
        <w:t xml:space="preserve">members with incomes at or </w:t>
      </w:r>
      <w:r w:rsidR="00C37E3B">
        <w:rPr>
          <w:rFonts w:ascii="Georgia" w:eastAsiaTheme="minorHAnsi" w:hAnsi="Georgia" w:cstheme="minorBidi"/>
          <w:iCs/>
        </w:rPr>
        <w:t>less than</w:t>
      </w:r>
      <w:r w:rsidR="00C37E3B" w:rsidRPr="005E7721">
        <w:rPr>
          <w:rFonts w:ascii="Georgia" w:eastAsiaTheme="minorHAnsi" w:hAnsi="Georgia" w:cstheme="minorBidi"/>
          <w:iCs/>
        </w:rPr>
        <w:t xml:space="preserve"> </w:t>
      </w:r>
      <w:r w:rsidRPr="005E7721">
        <w:rPr>
          <w:rFonts w:ascii="Georgia" w:eastAsiaTheme="minorHAnsi" w:hAnsi="Georgia" w:cstheme="minorBidi"/>
          <w:iCs/>
        </w:rPr>
        <w:t>50% federal poverty level (FPL); and</w:t>
      </w:r>
    </w:p>
    <w:p w14:paraId="0DEC3E4A" w14:textId="4D8F9534" w:rsidR="005E7721" w:rsidRDefault="005E7721" w:rsidP="002C520E">
      <w:pPr>
        <w:numPr>
          <w:ilvl w:val="0"/>
          <w:numId w:val="27"/>
        </w:numPr>
        <w:spacing w:after="0" w:line="240" w:lineRule="auto"/>
        <w:ind w:left="720" w:right="576"/>
        <w:contextualSpacing/>
        <w:rPr>
          <w:rFonts w:ascii="Georgia" w:eastAsiaTheme="minorHAnsi" w:hAnsi="Georgia" w:cstheme="minorBidi"/>
          <w:iCs/>
        </w:rPr>
      </w:pPr>
      <w:r w:rsidRPr="005E7721">
        <w:rPr>
          <w:rFonts w:ascii="Georgia" w:eastAsiaTheme="minorHAnsi" w:hAnsi="Georgia" w:cstheme="minorBidi"/>
          <w:iCs/>
        </w:rPr>
        <w:t xml:space="preserve">members </w:t>
      </w:r>
      <w:r>
        <w:rPr>
          <w:rFonts w:ascii="Georgia" w:eastAsiaTheme="minorHAnsi" w:hAnsi="Georgia" w:cstheme="minorBidi"/>
          <w:iCs/>
        </w:rPr>
        <w:t>automatically</w:t>
      </w:r>
      <w:r w:rsidRPr="005E7721">
        <w:rPr>
          <w:rFonts w:ascii="Georgia" w:eastAsiaTheme="minorHAnsi" w:hAnsi="Georgia" w:cstheme="minorBidi"/>
          <w:iCs/>
        </w:rPr>
        <w:t xml:space="preserve"> eligible for MassHealth because they are receiving other public assistance such as Supplemental Security Income (SSI), Transitional Aid to Families with Dependent Children (TAFDC), or services through the Emergency Aid to the Elderly, Disabled and Children (EAEDC) Program.</w:t>
      </w:r>
    </w:p>
    <w:p w14:paraId="05AC3F1B" w14:textId="59902FEC" w:rsidR="00271C3D" w:rsidRDefault="00271C3D" w:rsidP="00271C3D">
      <w:pPr>
        <w:spacing w:after="240" w:line="240" w:lineRule="auto"/>
        <w:ind w:right="576"/>
        <w:contextualSpacing/>
        <w:rPr>
          <w:rFonts w:ascii="Georgia" w:eastAsiaTheme="minorHAnsi" w:hAnsi="Georgia" w:cstheme="minorBidi"/>
          <w:iCs/>
        </w:rPr>
      </w:pPr>
      <w:r>
        <w:rPr>
          <w:rFonts w:ascii="Georgia" w:eastAsiaTheme="minorHAnsi" w:hAnsi="Georgia" w:cstheme="minorBidi"/>
          <w:iCs/>
        </w:rPr>
        <w:br w:type="page"/>
      </w:r>
    </w:p>
    <w:p w14:paraId="2CFD81C3" w14:textId="1F890445" w:rsidR="003E3F61" w:rsidRPr="003E3F61" w:rsidRDefault="00D12BB3" w:rsidP="00C37E3B">
      <w:pPr>
        <w:pStyle w:val="Heading3"/>
        <w:spacing w:after="120"/>
      </w:pPr>
      <w:r>
        <w:lastRenderedPageBreak/>
        <w:t xml:space="preserve">Phase 2 </w:t>
      </w:r>
      <w:r w:rsidR="003E3F61">
        <w:t>Implementation – July 1, 2021</w:t>
      </w:r>
    </w:p>
    <w:p w14:paraId="30E2CC9D" w14:textId="4500A63D" w:rsidR="00DC65C7" w:rsidRPr="00E61610" w:rsidRDefault="00DC65C7" w:rsidP="00674147">
      <w:pPr>
        <w:spacing w:after="120"/>
        <w:rPr>
          <w:rFonts w:ascii="Georgia" w:eastAsiaTheme="minorHAnsi" w:hAnsi="Georgia" w:cstheme="minorBidi"/>
          <w:iCs/>
        </w:rPr>
      </w:pPr>
      <w:r w:rsidRPr="00E61610">
        <w:rPr>
          <w:rFonts w:ascii="Georgia" w:eastAsiaTheme="minorHAnsi" w:hAnsi="Georgia" w:cstheme="minorBidi"/>
          <w:iCs/>
        </w:rPr>
        <w:t xml:space="preserve">Effective </w:t>
      </w:r>
      <w:r>
        <w:rPr>
          <w:rFonts w:ascii="Georgia" w:eastAsiaTheme="minorHAnsi" w:hAnsi="Georgia" w:cstheme="minorBidi"/>
          <w:iCs/>
        </w:rPr>
        <w:t>July</w:t>
      </w:r>
      <w:r w:rsidRPr="00E61610">
        <w:rPr>
          <w:rFonts w:ascii="Georgia" w:eastAsiaTheme="minorHAnsi" w:hAnsi="Georgia" w:cstheme="minorBidi"/>
          <w:iCs/>
        </w:rPr>
        <w:t xml:space="preserve"> 1, 2021, the cost sharing policies will be updated to ensure that </w:t>
      </w:r>
      <w:r w:rsidRPr="005F455B">
        <w:rPr>
          <w:rFonts w:ascii="Georgia" w:eastAsiaTheme="minorHAnsi" w:hAnsi="Georgia" w:cstheme="minorBidi"/>
          <w:b/>
          <w:bCs/>
          <w:iCs/>
        </w:rPr>
        <w:t>a member’s</w:t>
      </w:r>
      <w:r w:rsidRPr="00E61610">
        <w:rPr>
          <w:rFonts w:ascii="Georgia" w:eastAsiaTheme="minorHAnsi" w:hAnsi="Georgia" w:cstheme="minorBidi"/>
          <w:iCs/>
        </w:rPr>
        <w:t xml:space="preserve"> </w:t>
      </w:r>
      <w:r w:rsidRPr="004702C2">
        <w:rPr>
          <w:rFonts w:ascii="Georgia" w:eastAsiaTheme="minorHAnsi" w:hAnsi="Georgia" w:cstheme="minorBidi"/>
          <w:b/>
        </w:rPr>
        <w:t xml:space="preserve">total </w:t>
      </w:r>
      <w:r w:rsidRPr="004702C2">
        <w:rPr>
          <w:rFonts w:ascii="Georgia" w:eastAsiaTheme="minorHAnsi" w:hAnsi="Georgia" w:cstheme="minorBidi"/>
          <w:b/>
          <w:bCs/>
          <w:iCs/>
        </w:rPr>
        <w:t>copay</w:t>
      </w:r>
      <w:r w:rsidRPr="004702C2">
        <w:rPr>
          <w:rFonts w:ascii="Georgia" w:eastAsiaTheme="minorHAnsi" w:hAnsi="Georgia" w:cstheme="minorBidi"/>
          <w:b/>
        </w:rPr>
        <w:t xml:space="preserve"> and premium </w:t>
      </w:r>
      <w:r w:rsidRPr="004702C2">
        <w:rPr>
          <w:rFonts w:ascii="Georgia" w:eastAsiaTheme="minorHAnsi" w:hAnsi="Georgia" w:cstheme="minorBidi"/>
          <w:b/>
          <w:bCs/>
          <w:iCs/>
        </w:rPr>
        <w:t>obligation</w:t>
      </w:r>
      <w:r w:rsidRPr="00E61610">
        <w:rPr>
          <w:rFonts w:ascii="Georgia" w:eastAsiaTheme="minorHAnsi" w:hAnsi="Georgia" w:cstheme="minorBidi"/>
          <w:b/>
          <w:bCs/>
          <w:iCs/>
        </w:rPr>
        <w:t xml:space="preserve"> will not exceed 5% of the member’s </w:t>
      </w:r>
      <w:r w:rsidR="001724EE">
        <w:rPr>
          <w:rFonts w:ascii="Georgia" w:eastAsiaTheme="minorHAnsi" w:hAnsi="Georgia" w:cstheme="minorBidi"/>
          <w:b/>
          <w:bCs/>
          <w:iCs/>
        </w:rPr>
        <w:t xml:space="preserve">monthly </w:t>
      </w:r>
      <w:r w:rsidRPr="00E61610">
        <w:rPr>
          <w:rFonts w:ascii="Georgia" w:eastAsiaTheme="minorHAnsi" w:hAnsi="Georgia" w:cstheme="minorBidi"/>
          <w:b/>
          <w:bCs/>
          <w:iCs/>
        </w:rPr>
        <w:t>household income</w:t>
      </w:r>
      <w:r w:rsidRPr="00E61610">
        <w:rPr>
          <w:rFonts w:ascii="Georgia" w:eastAsiaTheme="minorHAnsi" w:hAnsi="Georgia" w:cstheme="minorBidi"/>
          <w:iCs/>
        </w:rPr>
        <w:t>. The following updates will be made to the cost sharing policies to implement this change:</w:t>
      </w:r>
    </w:p>
    <w:p w14:paraId="07D081D3" w14:textId="736B1CE0" w:rsidR="00DC65C7" w:rsidRPr="008F0C6C" w:rsidRDefault="00DC65C7" w:rsidP="00C37E3B">
      <w:pPr>
        <w:pStyle w:val="Normal1"/>
        <w:numPr>
          <w:ilvl w:val="0"/>
          <w:numId w:val="24"/>
        </w:numPr>
        <w:tabs>
          <w:tab w:val="clear" w:pos="994"/>
          <w:tab w:val="clear" w:pos="1320"/>
          <w:tab w:val="clear" w:pos="1698"/>
          <w:tab w:val="clear" w:pos="2076"/>
          <w:tab w:val="clear" w:pos="2454"/>
          <w:tab w:val="left" w:pos="900"/>
          <w:tab w:val="left" w:pos="990"/>
          <w:tab w:val="left" w:pos="1315"/>
          <w:tab w:val="left" w:pos="1699"/>
          <w:tab w:val="left" w:pos="2074"/>
          <w:tab w:val="left" w:pos="2448"/>
        </w:tabs>
        <w:spacing w:after="80"/>
        <w:rPr>
          <w:rFonts w:ascii="Georgia" w:eastAsiaTheme="minorHAnsi" w:hAnsi="Georgia" w:cstheme="minorBidi"/>
          <w:iCs/>
          <w:szCs w:val="22"/>
        </w:rPr>
      </w:pPr>
      <w:r w:rsidRPr="00E61610">
        <w:rPr>
          <w:rFonts w:ascii="Georgia" w:eastAsiaTheme="minorHAnsi" w:hAnsi="Georgia" w:cstheme="minorBidi"/>
          <w:iCs/>
          <w:szCs w:val="22"/>
        </w:rPr>
        <w:t xml:space="preserve">MassHealth will </w:t>
      </w:r>
      <w:r w:rsidRPr="008F0C6C">
        <w:rPr>
          <w:rFonts w:ascii="Georgia" w:eastAsiaTheme="minorHAnsi" w:hAnsi="Georgia" w:cstheme="minorBidi"/>
          <w:iCs/>
          <w:szCs w:val="22"/>
        </w:rPr>
        <w:t xml:space="preserve">replace the current $250 annual pharmacy copay cap with </w:t>
      </w:r>
      <w:r w:rsidRPr="007C6818">
        <w:rPr>
          <w:rFonts w:ascii="Georgia" w:eastAsiaTheme="minorHAnsi" w:hAnsi="Georgia" w:cstheme="minorBidi"/>
          <w:b/>
          <w:bCs/>
          <w:iCs/>
          <w:szCs w:val="22"/>
        </w:rPr>
        <w:t xml:space="preserve">a </w:t>
      </w:r>
      <w:r w:rsidRPr="007C6818">
        <w:rPr>
          <w:rFonts w:ascii="Georgia" w:eastAsiaTheme="minorHAnsi" w:hAnsi="Georgia" w:cstheme="minorBidi"/>
          <w:b/>
          <w:bCs/>
          <w:szCs w:val="22"/>
        </w:rPr>
        <w:t>m</w:t>
      </w:r>
      <w:r w:rsidRPr="00CB67E3">
        <w:rPr>
          <w:rFonts w:ascii="Georgia" w:eastAsiaTheme="minorHAnsi" w:hAnsi="Georgia" w:cstheme="minorBidi"/>
          <w:b/>
          <w:szCs w:val="22"/>
        </w:rPr>
        <w:t xml:space="preserve">ember-specific </w:t>
      </w:r>
      <w:r w:rsidRPr="008F0C6C">
        <w:rPr>
          <w:rFonts w:ascii="Georgia" w:eastAsiaTheme="minorHAnsi" w:hAnsi="Georgia" w:cstheme="minorBidi"/>
          <w:b/>
          <w:bCs/>
          <w:iCs/>
          <w:szCs w:val="22"/>
        </w:rPr>
        <w:t>monthly copay cap</w:t>
      </w:r>
      <w:r w:rsidRPr="00CB67E3">
        <w:rPr>
          <w:rFonts w:ascii="Georgia" w:eastAsiaTheme="minorHAnsi" w:hAnsi="Georgia" w:cstheme="minorBidi"/>
          <w:b/>
          <w:szCs w:val="22"/>
        </w:rPr>
        <w:t xml:space="preserve"> </w:t>
      </w:r>
      <w:r w:rsidRPr="008F0C6C">
        <w:rPr>
          <w:rFonts w:ascii="Georgia" w:eastAsiaTheme="minorHAnsi" w:hAnsi="Georgia" w:cstheme="minorBidi"/>
          <w:b/>
          <w:bCs/>
          <w:iCs/>
          <w:szCs w:val="22"/>
        </w:rPr>
        <w:t xml:space="preserve">not to exceed 2% of the member’s </w:t>
      </w:r>
      <w:r w:rsidR="001724EE">
        <w:rPr>
          <w:rFonts w:ascii="Georgia" w:eastAsiaTheme="minorHAnsi" w:hAnsi="Georgia" w:cstheme="minorBidi"/>
          <w:b/>
          <w:bCs/>
          <w:iCs/>
          <w:szCs w:val="22"/>
        </w:rPr>
        <w:t xml:space="preserve">monthly </w:t>
      </w:r>
      <w:r w:rsidRPr="008F0C6C">
        <w:rPr>
          <w:rFonts w:ascii="Georgia" w:eastAsiaTheme="minorHAnsi" w:hAnsi="Georgia" w:cstheme="minorBidi"/>
          <w:b/>
          <w:bCs/>
          <w:iCs/>
          <w:szCs w:val="22"/>
        </w:rPr>
        <w:t xml:space="preserve">household </w:t>
      </w:r>
      <w:bookmarkStart w:id="1" w:name="_Hlk45103313"/>
      <w:bookmarkStart w:id="2" w:name="_Hlk45102901"/>
      <w:r w:rsidRPr="008F0C6C">
        <w:rPr>
          <w:rFonts w:ascii="Georgia" w:eastAsiaTheme="minorHAnsi" w:hAnsi="Georgia" w:cstheme="minorBidi"/>
          <w:b/>
          <w:bCs/>
          <w:iCs/>
          <w:szCs w:val="22"/>
        </w:rPr>
        <w:t>income</w:t>
      </w:r>
      <w:r w:rsidRPr="008F0C6C">
        <w:rPr>
          <w:rFonts w:ascii="Georgia" w:eastAsiaTheme="minorHAnsi" w:hAnsi="Georgia" w:cstheme="minorBidi"/>
          <w:iCs/>
          <w:szCs w:val="22"/>
        </w:rPr>
        <w:t>.</w:t>
      </w:r>
      <w:r w:rsidR="00956502">
        <w:rPr>
          <w:rFonts w:ascii="Georgia" w:eastAsiaTheme="minorHAnsi" w:hAnsi="Georgia" w:cstheme="minorBidi"/>
          <w:iCs/>
          <w:szCs w:val="22"/>
        </w:rPr>
        <w:t xml:space="preserve"> </w:t>
      </w:r>
      <w:r w:rsidR="00956502">
        <w:rPr>
          <w:rFonts w:ascii="Georgia" w:eastAsiaTheme="minorHAnsi" w:hAnsi="Georgia" w:cstheme="minorBidi"/>
          <w:b/>
          <w:bCs/>
          <w:iCs/>
          <w:szCs w:val="22"/>
        </w:rPr>
        <w:t>N</w:t>
      </w:r>
      <w:r w:rsidR="00FD1E8D">
        <w:rPr>
          <w:rFonts w:ascii="Georgia" w:eastAsiaTheme="minorHAnsi" w:hAnsi="Georgia" w:cstheme="minorBidi"/>
          <w:b/>
          <w:bCs/>
          <w:iCs/>
          <w:szCs w:val="22"/>
        </w:rPr>
        <w:t>ote</w:t>
      </w:r>
      <w:r w:rsidR="00956502">
        <w:rPr>
          <w:rFonts w:ascii="Georgia" w:eastAsiaTheme="minorHAnsi" w:hAnsi="Georgia" w:cstheme="minorBidi"/>
          <w:b/>
          <w:bCs/>
          <w:iCs/>
          <w:szCs w:val="22"/>
        </w:rPr>
        <w:t xml:space="preserve">: </w:t>
      </w:r>
      <w:r w:rsidR="00FD1E8D">
        <w:rPr>
          <w:rFonts w:ascii="Georgia" w:eastAsiaTheme="minorHAnsi" w:hAnsi="Georgia" w:cstheme="minorBidi"/>
          <w:iCs/>
          <w:szCs w:val="22"/>
        </w:rPr>
        <w:t>D</w:t>
      </w:r>
      <w:r w:rsidR="00956502">
        <w:rPr>
          <w:rFonts w:ascii="Georgia" w:eastAsiaTheme="minorHAnsi" w:hAnsi="Georgia" w:cstheme="minorBidi"/>
          <w:iCs/>
          <w:szCs w:val="22"/>
        </w:rPr>
        <w:t>uring the COVID-19 public health emergency, MassHealth will make sure no one is charged more than the current $250 annual copay cap, regardless of the changes outlined below.</w:t>
      </w:r>
    </w:p>
    <w:p w14:paraId="2A1C41DD" w14:textId="790E5D97" w:rsidR="004A2EBF" w:rsidRPr="00B46F0C" w:rsidRDefault="004A2EBF" w:rsidP="00B00733">
      <w:pPr>
        <w:pStyle w:val="ListParagraph"/>
        <w:widowControl w:val="0"/>
        <w:numPr>
          <w:ilvl w:val="1"/>
          <w:numId w:val="24"/>
        </w:numPr>
        <w:spacing w:after="80" w:line="240" w:lineRule="auto"/>
        <w:contextualSpacing w:val="0"/>
        <w:rPr>
          <w:rFonts w:ascii="Georgia" w:hAnsi="Georgia"/>
        </w:rPr>
      </w:pPr>
      <w:r w:rsidRPr="00B46F0C">
        <w:rPr>
          <w:rFonts w:ascii="Georgia" w:hAnsi="Georgia"/>
        </w:rPr>
        <w:t>A copay cap is the</w:t>
      </w:r>
      <w:r w:rsidR="00F74017" w:rsidRPr="00B46F0C">
        <w:rPr>
          <w:rFonts w:ascii="Georgia" w:hAnsi="Georgia"/>
        </w:rPr>
        <w:t xml:space="preserve"> highest</w:t>
      </w:r>
      <w:r w:rsidRPr="00B46F0C">
        <w:rPr>
          <w:rFonts w:ascii="Georgia" w:hAnsi="Georgia"/>
        </w:rPr>
        <w:t xml:space="preserve"> dollar amount that a member can be charged in copays in a month. </w:t>
      </w:r>
    </w:p>
    <w:p w14:paraId="19178DC9" w14:textId="3AD7352C" w:rsidR="004A2EBF" w:rsidRPr="00B46F0C" w:rsidRDefault="004A2EBF" w:rsidP="004A2EBF">
      <w:pPr>
        <w:pStyle w:val="ListParagraph"/>
        <w:widowControl w:val="0"/>
        <w:numPr>
          <w:ilvl w:val="1"/>
          <w:numId w:val="24"/>
        </w:numPr>
        <w:spacing w:after="120" w:line="240" w:lineRule="auto"/>
        <w:contextualSpacing w:val="0"/>
        <w:rPr>
          <w:rFonts w:ascii="Georgia" w:hAnsi="Georgia"/>
        </w:rPr>
      </w:pPr>
      <w:r w:rsidRPr="00B46F0C">
        <w:rPr>
          <w:rFonts w:ascii="Georgia" w:hAnsi="Georgia"/>
        </w:rPr>
        <w:t>MassHealth will calculate a monthly copay cap for each member based on the lowest income in their household and their household size, as applicable. MassHealth will round the member’s monthly copay cap down to the nearest ten</w:t>
      </w:r>
      <w:r w:rsidR="00CB64FE" w:rsidRPr="00B46F0C">
        <w:rPr>
          <w:rFonts w:ascii="Georgia" w:hAnsi="Georgia"/>
        </w:rPr>
        <w:t>-</w:t>
      </w:r>
      <w:r w:rsidRPr="00B46F0C">
        <w:rPr>
          <w:rFonts w:ascii="Georgia" w:hAnsi="Georgia"/>
        </w:rPr>
        <w:t xml:space="preserve">dollar increment up to $60 and determine </w:t>
      </w:r>
      <w:r w:rsidR="008F0C6C" w:rsidRPr="00B46F0C">
        <w:rPr>
          <w:rFonts w:ascii="Georgia" w:hAnsi="Georgia"/>
        </w:rPr>
        <w:t>their</w:t>
      </w:r>
      <w:r w:rsidRPr="00B46F0C">
        <w:rPr>
          <w:rFonts w:ascii="Georgia" w:hAnsi="Georgia"/>
        </w:rPr>
        <w:t xml:space="preserve"> final monthly copay cap as shown in the table below.</w:t>
      </w:r>
    </w:p>
    <w:tbl>
      <w:tblPr>
        <w:tblStyle w:val="GridTable31"/>
        <w:tblW w:w="9023" w:type="dxa"/>
        <w:tblInd w:w="445" w:type="dxa"/>
        <w:tblLook w:val="0400" w:firstRow="0" w:lastRow="0" w:firstColumn="0" w:lastColumn="0" w:noHBand="0" w:noVBand="1"/>
      </w:tblPr>
      <w:tblGrid>
        <w:gridCol w:w="4680"/>
        <w:gridCol w:w="4343"/>
      </w:tblGrid>
      <w:tr w:rsidR="004A2EBF" w:rsidRPr="008F0C6C" w14:paraId="1FB15035" w14:textId="77777777" w:rsidTr="00FC423C">
        <w:trPr>
          <w:cnfStyle w:val="000000100000" w:firstRow="0" w:lastRow="0" w:firstColumn="0" w:lastColumn="0" w:oddVBand="0" w:evenVBand="0" w:oddHBand="1" w:evenHBand="0" w:firstRowFirstColumn="0" w:firstRowLastColumn="0" w:lastRowFirstColumn="0" w:lastRowLastColumn="0"/>
          <w:trHeight w:val="134"/>
        </w:trPr>
        <w:tc>
          <w:tcPr>
            <w:tcW w:w="4680" w:type="dxa"/>
            <w:shd w:val="clear" w:color="auto" w:fill="F2F2F2" w:themeFill="background1" w:themeFillShade="F2"/>
          </w:tcPr>
          <w:p w14:paraId="251B595C" w14:textId="3BC265D6" w:rsidR="004A2EBF" w:rsidRPr="008F0C6C" w:rsidRDefault="004A2EBF" w:rsidP="004A2EBF">
            <w:pPr>
              <w:spacing w:after="0" w:line="240" w:lineRule="auto"/>
              <w:jc w:val="center"/>
              <w:rPr>
                <w:rFonts w:ascii="Georgia" w:hAnsi="Georgia"/>
                <w:b/>
                <w:bCs/>
              </w:rPr>
            </w:pPr>
            <w:bookmarkStart w:id="3" w:name="_Hlk47512542"/>
            <w:r w:rsidRPr="008F0C6C">
              <w:rPr>
                <w:rFonts w:ascii="Georgia" w:hAnsi="Georgia"/>
                <w:b/>
                <w:bCs/>
              </w:rPr>
              <w:t>If a member’s monthly copay cap is calculated to be:</w:t>
            </w:r>
          </w:p>
        </w:tc>
        <w:tc>
          <w:tcPr>
            <w:tcW w:w="4343" w:type="dxa"/>
            <w:shd w:val="clear" w:color="auto" w:fill="F2F2F2" w:themeFill="background1" w:themeFillShade="F2"/>
          </w:tcPr>
          <w:p w14:paraId="253FE7EE" w14:textId="051A08E1" w:rsidR="004A2EBF" w:rsidRPr="008F0C6C" w:rsidRDefault="004A2EBF" w:rsidP="004A2EBF">
            <w:pPr>
              <w:spacing w:after="0" w:line="240" w:lineRule="auto"/>
              <w:jc w:val="center"/>
              <w:rPr>
                <w:rFonts w:ascii="Georgia" w:hAnsi="Georgia"/>
                <w:b/>
                <w:bCs/>
              </w:rPr>
            </w:pPr>
            <w:r w:rsidRPr="008F0C6C">
              <w:rPr>
                <w:rFonts w:ascii="Georgia" w:hAnsi="Georgia"/>
                <w:b/>
                <w:bCs/>
              </w:rPr>
              <w:t xml:space="preserve">Their final monthly copay cap </w:t>
            </w:r>
            <w:r w:rsidR="0018795C">
              <w:rPr>
                <w:rFonts w:ascii="Georgia" w:hAnsi="Georgia"/>
                <w:b/>
                <w:bCs/>
              </w:rPr>
              <w:br/>
            </w:r>
            <w:r w:rsidRPr="008F0C6C">
              <w:rPr>
                <w:rFonts w:ascii="Georgia" w:hAnsi="Georgia"/>
                <w:b/>
                <w:bCs/>
              </w:rPr>
              <w:t>will be:</w:t>
            </w:r>
          </w:p>
        </w:tc>
      </w:tr>
      <w:tr w:rsidR="004A2EBF" w:rsidRPr="008F0C6C" w14:paraId="13598C1C" w14:textId="77777777" w:rsidTr="00FC423C">
        <w:tc>
          <w:tcPr>
            <w:tcW w:w="4680" w:type="dxa"/>
          </w:tcPr>
          <w:p w14:paraId="705EC450" w14:textId="2EB58821" w:rsidR="004A2EBF" w:rsidRPr="008F0C6C" w:rsidRDefault="004A2EBF" w:rsidP="004A2EBF">
            <w:pPr>
              <w:spacing w:after="0" w:line="240" w:lineRule="auto"/>
              <w:jc w:val="center"/>
              <w:rPr>
                <w:rFonts w:ascii="Georgia" w:hAnsi="Georgia"/>
              </w:rPr>
            </w:pPr>
            <w:r w:rsidRPr="008F0C6C">
              <w:rPr>
                <w:rFonts w:ascii="Georgia" w:hAnsi="Georgia"/>
              </w:rPr>
              <w:t xml:space="preserve">$0 </w:t>
            </w:r>
            <w:r w:rsidR="00271C3D">
              <w:rPr>
                <w:rFonts w:ascii="Georgia" w:hAnsi="Georgia"/>
              </w:rPr>
              <w:t>to</w:t>
            </w:r>
            <w:r w:rsidRPr="008F0C6C">
              <w:rPr>
                <w:rFonts w:ascii="Georgia" w:hAnsi="Georgia"/>
              </w:rPr>
              <w:t xml:space="preserve"> $9.99</w:t>
            </w:r>
          </w:p>
        </w:tc>
        <w:tc>
          <w:tcPr>
            <w:tcW w:w="4343" w:type="dxa"/>
          </w:tcPr>
          <w:p w14:paraId="7E9E20B4" w14:textId="76B29308" w:rsidR="004A2EBF" w:rsidRPr="008F0C6C" w:rsidRDefault="004A2EBF" w:rsidP="004A2EBF">
            <w:pPr>
              <w:spacing w:after="0" w:line="240" w:lineRule="auto"/>
              <w:jc w:val="center"/>
              <w:rPr>
                <w:rFonts w:ascii="Georgia" w:hAnsi="Georgia"/>
              </w:rPr>
            </w:pPr>
            <w:r w:rsidRPr="008F0C6C">
              <w:rPr>
                <w:rFonts w:ascii="Georgia" w:hAnsi="Georgia"/>
              </w:rPr>
              <w:t>No Copays</w:t>
            </w:r>
          </w:p>
        </w:tc>
      </w:tr>
      <w:tr w:rsidR="004A2EBF" w:rsidRPr="008F0C6C" w14:paraId="0BD2011D" w14:textId="77777777" w:rsidTr="00FC423C">
        <w:trPr>
          <w:cnfStyle w:val="000000100000" w:firstRow="0" w:lastRow="0" w:firstColumn="0" w:lastColumn="0" w:oddVBand="0" w:evenVBand="0" w:oddHBand="1" w:evenHBand="0" w:firstRowFirstColumn="0" w:firstRowLastColumn="0" w:lastRowFirstColumn="0" w:lastRowLastColumn="0"/>
        </w:trPr>
        <w:tc>
          <w:tcPr>
            <w:tcW w:w="4680" w:type="dxa"/>
            <w:shd w:val="clear" w:color="auto" w:fill="F2F2F2" w:themeFill="background1" w:themeFillShade="F2"/>
          </w:tcPr>
          <w:p w14:paraId="6D60C53E" w14:textId="05341676" w:rsidR="004A2EBF" w:rsidRPr="008F0C6C" w:rsidRDefault="004A2EBF" w:rsidP="004A2EBF">
            <w:pPr>
              <w:spacing w:after="0" w:line="240" w:lineRule="auto"/>
              <w:jc w:val="center"/>
              <w:rPr>
                <w:rFonts w:ascii="Georgia" w:hAnsi="Georgia"/>
              </w:rPr>
            </w:pPr>
            <w:r w:rsidRPr="008F0C6C">
              <w:rPr>
                <w:rFonts w:ascii="Georgia" w:hAnsi="Georgia"/>
              </w:rPr>
              <w:t xml:space="preserve">$10 </w:t>
            </w:r>
            <w:r w:rsidR="00271C3D">
              <w:rPr>
                <w:rFonts w:ascii="Georgia" w:hAnsi="Georgia"/>
              </w:rPr>
              <w:t>to</w:t>
            </w:r>
            <w:r w:rsidRPr="008F0C6C">
              <w:rPr>
                <w:rFonts w:ascii="Georgia" w:hAnsi="Georgia"/>
              </w:rPr>
              <w:t xml:space="preserve"> $19.99</w:t>
            </w:r>
          </w:p>
        </w:tc>
        <w:tc>
          <w:tcPr>
            <w:tcW w:w="4343" w:type="dxa"/>
            <w:shd w:val="clear" w:color="auto" w:fill="F2F2F2" w:themeFill="background1" w:themeFillShade="F2"/>
          </w:tcPr>
          <w:p w14:paraId="347BC8C5" w14:textId="3AE93040" w:rsidR="004A2EBF" w:rsidRPr="008F0C6C" w:rsidRDefault="004A2EBF" w:rsidP="004A2EBF">
            <w:pPr>
              <w:spacing w:after="0" w:line="240" w:lineRule="auto"/>
              <w:jc w:val="center"/>
              <w:rPr>
                <w:rFonts w:ascii="Georgia" w:hAnsi="Georgia"/>
              </w:rPr>
            </w:pPr>
            <w:r w:rsidRPr="008F0C6C">
              <w:rPr>
                <w:rFonts w:ascii="Georgia" w:hAnsi="Georgia"/>
              </w:rPr>
              <w:t>$10</w:t>
            </w:r>
          </w:p>
        </w:tc>
      </w:tr>
      <w:tr w:rsidR="004A2EBF" w:rsidRPr="008F0C6C" w14:paraId="0CBE4F9A" w14:textId="77777777" w:rsidTr="00FC423C">
        <w:tc>
          <w:tcPr>
            <w:tcW w:w="4680" w:type="dxa"/>
          </w:tcPr>
          <w:p w14:paraId="12817D52" w14:textId="3A4E5062" w:rsidR="004A2EBF" w:rsidRPr="008F0C6C" w:rsidRDefault="004A2EBF" w:rsidP="004A2EBF">
            <w:pPr>
              <w:spacing w:after="0" w:line="240" w:lineRule="auto"/>
              <w:jc w:val="center"/>
              <w:rPr>
                <w:rFonts w:ascii="Georgia" w:hAnsi="Georgia"/>
              </w:rPr>
            </w:pPr>
            <w:r w:rsidRPr="008F0C6C">
              <w:rPr>
                <w:rFonts w:ascii="Georgia" w:hAnsi="Georgia"/>
              </w:rPr>
              <w:t xml:space="preserve">$20 </w:t>
            </w:r>
            <w:r w:rsidR="00271C3D">
              <w:rPr>
                <w:rFonts w:ascii="Georgia" w:hAnsi="Georgia"/>
              </w:rPr>
              <w:t>to</w:t>
            </w:r>
            <w:r w:rsidRPr="008F0C6C">
              <w:rPr>
                <w:rFonts w:ascii="Georgia" w:hAnsi="Georgia"/>
              </w:rPr>
              <w:t xml:space="preserve"> $29.99</w:t>
            </w:r>
          </w:p>
        </w:tc>
        <w:tc>
          <w:tcPr>
            <w:tcW w:w="4343" w:type="dxa"/>
          </w:tcPr>
          <w:p w14:paraId="0CB166B8" w14:textId="0B5F77DB" w:rsidR="004A2EBF" w:rsidRPr="008F0C6C" w:rsidRDefault="004A2EBF" w:rsidP="004A2EBF">
            <w:pPr>
              <w:spacing w:after="0" w:line="240" w:lineRule="auto"/>
              <w:jc w:val="center"/>
              <w:rPr>
                <w:rFonts w:ascii="Georgia" w:hAnsi="Georgia"/>
              </w:rPr>
            </w:pPr>
            <w:r w:rsidRPr="008F0C6C">
              <w:rPr>
                <w:rFonts w:ascii="Georgia" w:hAnsi="Georgia"/>
              </w:rPr>
              <w:t>$20</w:t>
            </w:r>
          </w:p>
        </w:tc>
      </w:tr>
      <w:tr w:rsidR="004A2EBF" w:rsidRPr="008F0C6C" w14:paraId="4F933494" w14:textId="77777777" w:rsidTr="00FC423C">
        <w:trPr>
          <w:cnfStyle w:val="000000100000" w:firstRow="0" w:lastRow="0" w:firstColumn="0" w:lastColumn="0" w:oddVBand="0" w:evenVBand="0" w:oddHBand="1" w:evenHBand="0" w:firstRowFirstColumn="0" w:firstRowLastColumn="0" w:lastRowFirstColumn="0" w:lastRowLastColumn="0"/>
        </w:trPr>
        <w:tc>
          <w:tcPr>
            <w:tcW w:w="4680" w:type="dxa"/>
            <w:shd w:val="clear" w:color="auto" w:fill="F2F2F2" w:themeFill="background1" w:themeFillShade="F2"/>
          </w:tcPr>
          <w:p w14:paraId="7C00879B" w14:textId="696E9D2F" w:rsidR="004A2EBF" w:rsidRPr="008F0C6C" w:rsidRDefault="004A2EBF" w:rsidP="004A2EBF">
            <w:pPr>
              <w:spacing w:after="0" w:line="240" w:lineRule="auto"/>
              <w:jc w:val="center"/>
              <w:rPr>
                <w:rFonts w:ascii="Georgia" w:hAnsi="Georgia"/>
              </w:rPr>
            </w:pPr>
            <w:r w:rsidRPr="008F0C6C">
              <w:rPr>
                <w:rFonts w:ascii="Georgia" w:hAnsi="Georgia"/>
              </w:rPr>
              <w:t xml:space="preserve">$30 </w:t>
            </w:r>
            <w:r w:rsidR="00271C3D">
              <w:rPr>
                <w:rFonts w:ascii="Georgia" w:hAnsi="Georgia"/>
              </w:rPr>
              <w:t>to</w:t>
            </w:r>
            <w:r w:rsidRPr="008F0C6C">
              <w:rPr>
                <w:rFonts w:ascii="Georgia" w:hAnsi="Georgia"/>
              </w:rPr>
              <w:t xml:space="preserve"> $39.99</w:t>
            </w:r>
          </w:p>
        </w:tc>
        <w:tc>
          <w:tcPr>
            <w:tcW w:w="4343" w:type="dxa"/>
            <w:shd w:val="clear" w:color="auto" w:fill="F2F2F2" w:themeFill="background1" w:themeFillShade="F2"/>
          </w:tcPr>
          <w:p w14:paraId="3B5F3C25" w14:textId="1768FBC8" w:rsidR="004A2EBF" w:rsidRPr="008F0C6C" w:rsidRDefault="004A2EBF" w:rsidP="004A2EBF">
            <w:pPr>
              <w:spacing w:after="0" w:line="240" w:lineRule="auto"/>
              <w:jc w:val="center"/>
              <w:rPr>
                <w:rFonts w:ascii="Georgia" w:hAnsi="Georgia"/>
              </w:rPr>
            </w:pPr>
            <w:r w:rsidRPr="008F0C6C">
              <w:rPr>
                <w:rFonts w:ascii="Georgia" w:hAnsi="Georgia"/>
              </w:rPr>
              <w:t>$30</w:t>
            </w:r>
          </w:p>
        </w:tc>
      </w:tr>
      <w:tr w:rsidR="004A2EBF" w:rsidRPr="008F0C6C" w14:paraId="72033AED" w14:textId="77777777" w:rsidTr="00FC423C">
        <w:tc>
          <w:tcPr>
            <w:tcW w:w="4680" w:type="dxa"/>
          </w:tcPr>
          <w:p w14:paraId="5D54E323" w14:textId="53910F41" w:rsidR="004A2EBF" w:rsidRPr="008F0C6C" w:rsidRDefault="004A2EBF" w:rsidP="004A2EBF">
            <w:pPr>
              <w:spacing w:after="0" w:line="240" w:lineRule="auto"/>
              <w:jc w:val="center"/>
              <w:rPr>
                <w:rFonts w:ascii="Georgia" w:hAnsi="Georgia"/>
              </w:rPr>
            </w:pPr>
            <w:r w:rsidRPr="008F0C6C">
              <w:rPr>
                <w:rFonts w:ascii="Georgia" w:hAnsi="Georgia"/>
              </w:rPr>
              <w:t xml:space="preserve">$40 </w:t>
            </w:r>
            <w:r w:rsidR="00271C3D">
              <w:rPr>
                <w:rFonts w:ascii="Georgia" w:hAnsi="Georgia"/>
              </w:rPr>
              <w:t>to</w:t>
            </w:r>
            <w:r w:rsidRPr="008F0C6C">
              <w:rPr>
                <w:rFonts w:ascii="Georgia" w:hAnsi="Georgia"/>
              </w:rPr>
              <w:t xml:space="preserve"> $49.99</w:t>
            </w:r>
          </w:p>
        </w:tc>
        <w:tc>
          <w:tcPr>
            <w:tcW w:w="4343" w:type="dxa"/>
          </w:tcPr>
          <w:p w14:paraId="1C9A9999" w14:textId="4BD291B7" w:rsidR="004A2EBF" w:rsidRPr="008F0C6C" w:rsidRDefault="004A2EBF" w:rsidP="004A2EBF">
            <w:pPr>
              <w:spacing w:after="0" w:line="240" w:lineRule="auto"/>
              <w:jc w:val="center"/>
              <w:rPr>
                <w:rFonts w:ascii="Georgia" w:hAnsi="Georgia"/>
              </w:rPr>
            </w:pPr>
            <w:r w:rsidRPr="008F0C6C">
              <w:rPr>
                <w:rFonts w:ascii="Georgia" w:hAnsi="Georgia"/>
              </w:rPr>
              <w:t>$40</w:t>
            </w:r>
          </w:p>
        </w:tc>
      </w:tr>
      <w:tr w:rsidR="004A2EBF" w:rsidRPr="008F0C6C" w14:paraId="2B393EF2" w14:textId="77777777" w:rsidTr="00FC423C">
        <w:trPr>
          <w:cnfStyle w:val="000000100000" w:firstRow="0" w:lastRow="0" w:firstColumn="0" w:lastColumn="0" w:oddVBand="0" w:evenVBand="0" w:oddHBand="1" w:evenHBand="0" w:firstRowFirstColumn="0" w:firstRowLastColumn="0" w:lastRowFirstColumn="0" w:lastRowLastColumn="0"/>
        </w:trPr>
        <w:tc>
          <w:tcPr>
            <w:tcW w:w="4680" w:type="dxa"/>
            <w:shd w:val="clear" w:color="auto" w:fill="F2F2F2" w:themeFill="background1" w:themeFillShade="F2"/>
          </w:tcPr>
          <w:p w14:paraId="00F886B8" w14:textId="7F032220" w:rsidR="004A2EBF" w:rsidRPr="008F0C6C" w:rsidRDefault="004A2EBF" w:rsidP="004A2EBF">
            <w:pPr>
              <w:spacing w:after="0" w:line="240" w:lineRule="auto"/>
              <w:jc w:val="center"/>
              <w:rPr>
                <w:rFonts w:ascii="Georgia" w:hAnsi="Georgia"/>
              </w:rPr>
            </w:pPr>
            <w:r w:rsidRPr="008F0C6C">
              <w:rPr>
                <w:rFonts w:ascii="Georgia" w:hAnsi="Georgia"/>
              </w:rPr>
              <w:t xml:space="preserve">$50 </w:t>
            </w:r>
            <w:r w:rsidR="00271C3D">
              <w:rPr>
                <w:rFonts w:ascii="Georgia" w:hAnsi="Georgia"/>
              </w:rPr>
              <w:t>to</w:t>
            </w:r>
            <w:r w:rsidRPr="008F0C6C">
              <w:rPr>
                <w:rFonts w:ascii="Georgia" w:hAnsi="Georgia"/>
              </w:rPr>
              <w:t xml:space="preserve"> $59.99</w:t>
            </w:r>
          </w:p>
        </w:tc>
        <w:tc>
          <w:tcPr>
            <w:tcW w:w="4343" w:type="dxa"/>
            <w:shd w:val="clear" w:color="auto" w:fill="F2F2F2" w:themeFill="background1" w:themeFillShade="F2"/>
          </w:tcPr>
          <w:p w14:paraId="5954F49E" w14:textId="0080152F" w:rsidR="004A2EBF" w:rsidRPr="008F0C6C" w:rsidRDefault="004A2EBF" w:rsidP="004A2EBF">
            <w:pPr>
              <w:spacing w:after="0" w:line="240" w:lineRule="auto"/>
              <w:jc w:val="center"/>
              <w:rPr>
                <w:rFonts w:ascii="Georgia" w:hAnsi="Georgia"/>
              </w:rPr>
            </w:pPr>
            <w:r w:rsidRPr="008F0C6C">
              <w:rPr>
                <w:rFonts w:ascii="Georgia" w:hAnsi="Georgia"/>
              </w:rPr>
              <w:t>$50</w:t>
            </w:r>
          </w:p>
        </w:tc>
      </w:tr>
      <w:tr w:rsidR="004A2EBF" w:rsidRPr="008F0C6C" w14:paraId="22D56A65" w14:textId="77777777" w:rsidTr="00FC423C">
        <w:tc>
          <w:tcPr>
            <w:tcW w:w="4680" w:type="dxa"/>
          </w:tcPr>
          <w:p w14:paraId="4E309E48" w14:textId="7DA4EF00" w:rsidR="004A2EBF" w:rsidRPr="008F0C6C" w:rsidRDefault="004A2EBF" w:rsidP="004A2EBF">
            <w:pPr>
              <w:spacing w:after="0" w:line="240" w:lineRule="auto"/>
              <w:jc w:val="center"/>
              <w:rPr>
                <w:rFonts w:ascii="Georgia" w:hAnsi="Georgia"/>
              </w:rPr>
            </w:pPr>
            <w:r w:rsidRPr="008F0C6C">
              <w:rPr>
                <w:rFonts w:ascii="Georgia" w:hAnsi="Georgia"/>
              </w:rPr>
              <w:t>$60 or Greater</w:t>
            </w:r>
          </w:p>
        </w:tc>
        <w:tc>
          <w:tcPr>
            <w:tcW w:w="4343" w:type="dxa"/>
          </w:tcPr>
          <w:p w14:paraId="3A351E3A" w14:textId="15C685FD" w:rsidR="004A2EBF" w:rsidRPr="008F0C6C" w:rsidRDefault="004A2EBF" w:rsidP="004A2EBF">
            <w:pPr>
              <w:spacing w:after="0" w:line="240" w:lineRule="auto"/>
              <w:jc w:val="center"/>
              <w:rPr>
                <w:rFonts w:ascii="Georgia" w:hAnsi="Georgia"/>
              </w:rPr>
            </w:pPr>
            <w:r w:rsidRPr="008F0C6C">
              <w:rPr>
                <w:rFonts w:ascii="Georgia" w:hAnsi="Georgia"/>
              </w:rPr>
              <w:t>$60</w:t>
            </w:r>
          </w:p>
        </w:tc>
      </w:tr>
    </w:tbl>
    <w:bookmarkEnd w:id="3"/>
    <w:p w14:paraId="27D5A0D2" w14:textId="7D661B8C" w:rsidR="004A2EBF" w:rsidRPr="00B46F0C" w:rsidRDefault="004A2EBF" w:rsidP="007B731D">
      <w:pPr>
        <w:pStyle w:val="ListParagraph"/>
        <w:widowControl w:val="0"/>
        <w:numPr>
          <w:ilvl w:val="1"/>
          <w:numId w:val="24"/>
        </w:numPr>
        <w:spacing w:before="120" w:after="80" w:line="240" w:lineRule="auto"/>
        <w:contextualSpacing w:val="0"/>
        <w:rPr>
          <w:rFonts w:ascii="Georgia" w:hAnsi="Georgia"/>
        </w:rPr>
      </w:pPr>
      <w:r w:rsidRPr="008F0C6C">
        <w:rPr>
          <w:rFonts w:ascii="Georgia" w:hAnsi="Georgia"/>
        </w:rPr>
        <w:t>For ex</w:t>
      </w:r>
      <w:r w:rsidRPr="00B46F0C">
        <w:rPr>
          <w:rFonts w:ascii="Georgia" w:hAnsi="Georgia"/>
        </w:rPr>
        <w:t xml:space="preserve">ample, if a member’s monthly copay cap is $12.50 in July, </w:t>
      </w:r>
      <w:r w:rsidR="00CB64FE" w:rsidRPr="00B46F0C">
        <w:rPr>
          <w:rFonts w:ascii="Georgia" w:hAnsi="Georgia"/>
        </w:rPr>
        <w:t xml:space="preserve">the </w:t>
      </w:r>
      <w:r w:rsidRPr="00B46F0C">
        <w:rPr>
          <w:rFonts w:ascii="Georgia" w:hAnsi="Georgia"/>
        </w:rPr>
        <w:t xml:space="preserve">member will not be charged more than $10 of copays in July. If </w:t>
      </w:r>
      <w:r w:rsidR="00CB64FE" w:rsidRPr="00B46F0C">
        <w:rPr>
          <w:rFonts w:ascii="Georgia" w:hAnsi="Georgia"/>
        </w:rPr>
        <w:t>the</w:t>
      </w:r>
      <w:r w:rsidRPr="00B46F0C">
        <w:rPr>
          <w:rFonts w:ascii="Georgia" w:hAnsi="Georgia"/>
        </w:rPr>
        <w:t xml:space="preserve"> member’s household income or family size changes in August, their monthly copay cap may change for August.</w:t>
      </w:r>
    </w:p>
    <w:p w14:paraId="577BB519" w14:textId="206181CA" w:rsidR="004A2EBF" w:rsidRPr="00B46F0C" w:rsidRDefault="00884283" w:rsidP="007B731D">
      <w:pPr>
        <w:pStyle w:val="ListParagraph"/>
        <w:widowControl w:val="0"/>
        <w:numPr>
          <w:ilvl w:val="1"/>
          <w:numId w:val="24"/>
        </w:numPr>
        <w:spacing w:before="120" w:after="80" w:line="240" w:lineRule="auto"/>
        <w:contextualSpacing w:val="0"/>
        <w:rPr>
          <w:rFonts w:ascii="Georgia" w:hAnsi="Georgia"/>
        </w:rPr>
      </w:pPr>
      <w:r w:rsidRPr="00B46F0C">
        <w:rPr>
          <w:rFonts w:ascii="Georgia" w:hAnsi="Georgia"/>
        </w:rPr>
        <w:t>If m</w:t>
      </w:r>
      <w:r w:rsidR="004A2EBF" w:rsidRPr="00B46F0C">
        <w:rPr>
          <w:rFonts w:ascii="Georgia" w:hAnsi="Georgia"/>
        </w:rPr>
        <w:t xml:space="preserve">embers </w:t>
      </w:r>
      <w:r w:rsidRPr="00B46F0C">
        <w:rPr>
          <w:rFonts w:ascii="Georgia" w:hAnsi="Georgia"/>
        </w:rPr>
        <w:t>have questions about the copay policy, they can reach</w:t>
      </w:r>
      <w:r w:rsidR="004A2EBF" w:rsidRPr="00B46F0C">
        <w:rPr>
          <w:rFonts w:ascii="Georgia" w:hAnsi="Georgia"/>
        </w:rPr>
        <w:t xml:space="preserve"> the MassHealth Customer Service Center </w:t>
      </w:r>
      <w:r w:rsidRPr="00B46F0C">
        <w:rPr>
          <w:rFonts w:ascii="Georgia" w:hAnsi="Georgia"/>
        </w:rPr>
        <w:t xml:space="preserve">(CSC) at </w:t>
      </w:r>
      <w:r w:rsidR="007B731D" w:rsidRPr="00B46F0C">
        <w:rPr>
          <w:rFonts w:ascii="Georgia" w:hAnsi="Georgia"/>
        </w:rPr>
        <w:t>(800) 841-2900, Monday through Friday between 8:00 a.m. and 5:00 p.m. For TTY, they can call (800) 497-4648 during the same hours.</w:t>
      </w:r>
    </w:p>
    <w:p w14:paraId="164A0A2D" w14:textId="49B81B6B" w:rsidR="004A2EBF" w:rsidRPr="008F0C6C" w:rsidRDefault="004A2EBF" w:rsidP="007B731D">
      <w:pPr>
        <w:pStyle w:val="ListParagraph"/>
        <w:widowControl w:val="0"/>
        <w:numPr>
          <w:ilvl w:val="1"/>
          <w:numId w:val="24"/>
        </w:numPr>
        <w:spacing w:before="120" w:after="80" w:line="240" w:lineRule="auto"/>
        <w:contextualSpacing w:val="0"/>
        <w:rPr>
          <w:rFonts w:ascii="Georgia" w:hAnsi="Georgia"/>
        </w:rPr>
      </w:pPr>
      <w:r w:rsidRPr="008F0C6C">
        <w:rPr>
          <w:rFonts w:ascii="Georgia" w:hAnsi="Georgia"/>
        </w:rPr>
        <w:t xml:space="preserve">MassHealth </w:t>
      </w:r>
      <w:r w:rsidRPr="008F0C6C">
        <w:rPr>
          <w:rFonts w:ascii="Georgia" w:hAnsi="Georgia"/>
          <w:b/>
          <w:bCs/>
        </w:rPr>
        <w:t xml:space="preserve">premiums will not exceed 3% of the member’s </w:t>
      </w:r>
      <w:r w:rsidR="001724EE">
        <w:rPr>
          <w:rFonts w:ascii="Georgia" w:hAnsi="Georgia"/>
          <w:b/>
          <w:bCs/>
        </w:rPr>
        <w:t xml:space="preserve">monthly </w:t>
      </w:r>
      <w:r w:rsidRPr="008F0C6C">
        <w:rPr>
          <w:rFonts w:ascii="Georgia" w:hAnsi="Georgia"/>
          <w:b/>
          <w:bCs/>
        </w:rPr>
        <w:t>household income</w:t>
      </w:r>
      <w:r w:rsidRPr="008F0C6C">
        <w:rPr>
          <w:rFonts w:ascii="Georgia" w:hAnsi="Georgia"/>
        </w:rPr>
        <w:t xml:space="preserve">, as applicable. This limit does not apply to CommonHealth members. </w:t>
      </w:r>
    </w:p>
    <w:p w14:paraId="53AC3C5F" w14:textId="52D7FE66" w:rsidR="00BE0DFA" w:rsidRPr="007D6432" w:rsidRDefault="00BE0DFA" w:rsidP="00271C3D">
      <w:pPr>
        <w:pStyle w:val="Heading2"/>
      </w:pPr>
      <w:r>
        <w:t>Systems Changes</w:t>
      </w:r>
    </w:p>
    <w:p w14:paraId="2E4326DD" w14:textId="513BCFAE" w:rsidR="00073C50" w:rsidRDefault="00A15DD2" w:rsidP="00A15DD2">
      <w:pPr>
        <w:pStyle w:val="Normal1"/>
        <w:tabs>
          <w:tab w:val="clear" w:pos="994"/>
          <w:tab w:val="clear" w:pos="1320"/>
          <w:tab w:val="clear" w:pos="1698"/>
          <w:tab w:val="clear" w:pos="2076"/>
          <w:tab w:val="clear" w:pos="2454"/>
          <w:tab w:val="left" w:pos="900"/>
          <w:tab w:val="left" w:pos="990"/>
          <w:tab w:val="left" w:pos="1315"/>
          <w:tab w:val="left" w:pos="1699"/>
          <w:tab w:val="left" w:pos="2074"/>
          <w:tab w:val="left" w:pos="2448"/>
        </w:tabs>
        <w:spacing w:after="240"/>
        <w:ind w:left="0"/>
        <w:rPr>
          <w:rFonts w:ascii="Georgia" w:eastAsiaTheme="minorHAnsi" w:hAnsi="Georgia" w:cstheme="minorBidi"/>
          <w:iCs/>
          <w:szCs w:val="22"/>
        </w:rPr>
      </w:pPr>
      <w:r>
        <w:rPr>
          <w:rFonts w:ascii="Georgia" w:eastAsiaTheme="minorHAnsi" w:hAnsi="Georgia" w:cstheme="minorBidi"/>
          <w:iCs/>
        </w:rPr>
        <w:t xml:space="preserve">MassHealth will be updating </w:t>
      </w:r>
      <w:r w:rsidR="002F3625">
        <w:rPr>
          <w:rFonts w:ascii="Georgia" w:eastAsiaTheme="minorHAnsi" w:hAnsi="Georgia" w:cstheme="minorBidi"/>
          <w:iCs/>
        </w:rPr>
        <w:t xml:space="preserve">the </w:t>
      </w:r>
      <w:r>
        <w:rPr>
          <w:rFonts w:ascii="Georgia" w:eastAsiaTheme="minorHAnsi" w:hAnsi="Georgia" w:cstheme="minorBidi"/>
          <w:iCs/>
        </w:rPr>
        <w:t xml:space="preserve">MMIS, MA21, and HIX systems to </w:t>
      </w:r>
      <w:r w:rsidR="00B77010">
        <w:rPr>
          <w:rFonts w:ascii="Georgia" w:eastAsiaTheme="minorHAnsi" w:hAnsi="Georgia" w:cstheme="minorBidi"/>
          <w:iCs/>
        </w:rPr>
        <w:t>track</w:t>
      </w:r>
      <w:r w:rsidR="002F3625">
        <w:rPr>
          <w:rFonts w:ascii="Georgia" w:eastAsiaTheme="minorHAnsi" w:hAnsi="Georgia" w:cstheme="minorBidi"/>
          <w:iCs/>
        </w:rPr>
        <w:t>, store, and present key member copay information.</w:t>
      </w:r>
    </w:p>
    <w:p w14:paraId="61734996" w14:textId="77777777" w:rsidR="00F93FEA" w:rsidRDefault="00F93FEA" w:rsidP="00271C3D">
      <w:pPr>
        <w:pStyle w:val="Heading2"/>
      </w:pPr>
      <w:r>
        <w:br w:type="page"/>
      </w:r>
    </w:p>
    <w:p w14:paraId="5752349C" w14:textId="6AC6A34A" w:rsidR="00485D31" w:rsidRDefault="00945C5E" w:rsidP="00FC423C">
      <w:pPr>
        <w:pStyle w:val="Heading2"/>
      </w:pPr>
      <w:r>
        <w:lastRenderedPageBreak/>
        <w:t>MassHealth Website</w:t>
      </w:r>
    </w:p>
    <w:p w14:paraId="17D14589" w14:textId="089A5D51" w:rsidR="00F91441" w:rsidRDefault="00945C5E" w:rsidP="00BE0DFA">
      <w:pPr>
        <w:pStyle w:val="NormalWeb"/>
        <w:spacing w:after="240"/>
        <w:rPr>
          <w:sz w:val="22"/>
          <w:szCs w:val="22"/>
        </w:rPr>
      </w:pPr>
      <w:r w:rsidRPr="00BE0DFA">
        <w:rPr>
          <w:rFonts w:ascii="Georgia" w:hAnsi="Georgia" w:cstheme="minorBidi"/>
          <w:iCs/>
          <w:sz w:val="22"/>
          <w:szCs w:val="22"/>
        </w:rPr>
        <w:t xml:space="preserve">This </w:t>
      </w:r>
      <w:r w:rsidR="00405ACF" w:rsidRPr="00BE0DFA">
        <w:rPr>
          <w:rFonts w:ascii="Georgia" w:hAnsi="Georgia" w:cstheme="minorBidi"/>
          <w:iCs/>
          <w:sz w:val="22"/>
          <w:szCs w:val="22"/>
        </w:rPr>
        <w:t>memo</w:t>
      </w:r>
      <w:r w:rsidRPr="00BE0DFA">
        <w:rPr>
          <w:rFonts w:ascii="Georgia" w:hAnsi="Georgia" w:cstheme="minorBidi"/>
          <w:iCs/>
          <w:sz w:val="22"/>
          <w:szCs w:val="22"/>
        </w:rPr>
        <w:t xml:space="preserve"> is available on the </w:t>
      </w:r>
      <w:hyperlink r:id="rId15" w:history="1">
        <w:r w:rsidR="00405ACF" w:rsidRPr="00BE0DFA">
          <w:rPr>
            <w:rFonts w:ascii="Georgia" w:hAnsi="Georgia" w:cstheme="minorBidi"/>
            <w:iCs/>
            <w:sz w:val="22"/>
            <w:szCs w:val="22"/>
          </w:rPr>
          <w:t>Eligibility Operations Memo</w:t>
        </w:r>
        <w:r w:rsidRPr="00BE0DFA">
          <w:rPr>
            <w:rFonts w:ascii="Georgia" w:hAnsi="Georgia" w:cstheme="minorBidi"/>
            <w:iCs/>
            <w:sz w:val="22"/>
            <w:szCs w:val="22"/>
          </w:rPr>
          <w:t xml:space="preserve"> web page</w:t>
        </w:r>
      </w:hyperlink>
      <w:r w:rsidR="00405ACF" w:rsidRPr="00BE0DFA">
        <w:rPr>
          <w:rFonts w:ascii="Georgia" w:hAnsi="Georgia" w:cstheme="minorBidi"/>
          <w:iCs/>
          <w:sz w:val="22"/>
          <w:szCs w:val="22"/>
        </w:rPr>
        <w:t xml:space="preserve"> </w:t>
      </w:r>
      <w:r w:rsidR="00405ACF" w:rsidRPr="00BE0DFA">
        <w:rPr>
          <w:sz w:val="22"/>
          <w:szCs w:val="22"/>
        </w:rPr>
        <w:t xml:space="preserve">at </w:t>
      </w:r>
      <w:hyperlink r:id="rId16" w:anchor="2021-eligibility-operations-memos-" w:history="1">
        <w:r w:rsidR="00F91441" w:rsidRPr="00F91441">
          <w:rPr>
            <w:rStyle w:val="Hyperlink"/>
            <w:sz w:val="22"/>
            <w:szCs w:val="22"/>
          </w:rPr>
          <w:t>www.mass.gov/lists/eligibility-operations-memos-by-year#2021-eligibility-operations-memos-</w:t>
        </w:r>
      </w:hyperlink>
    </w:p>
    <w:p w14:paraId="6C689DE7" w14:textId="7E9B2FEE" w:rsidR="00674147" w:rsidRPr="00F91441" w:rsidRDefault="00F24560" w:rsidP="00BE0DFA">
      <w:pPr>
        <w:pStyle w:val="NormalWeb"/>
        <w:spacing w:after="240"/>
        <w:rPr>
          <w:rStyle w:val="Hyperlink"/>
          <w:color w:val="auto"/>
          <w:sz w:val="22"/>
          <w:szCs w:val="22"/>
          <w:u w:val="none"/>
        </w:rPr>
      </w:pPr>
      <w:hyperlink w:history="1"/>
      <w:r w:rsidR="00485D31" w:rsidRPr="00BE0DFA">
        <w:rPr>
          <w:rFonts w:ascii="Georgia" w:hAnsi="Georgia" w:cstheme="minorBidi"/>
          <w:iCs/>
          <w:sz w:val="22"/>
          <w:szCs w:val="22"/>
        </w:rPr>
        <w:t>For more information on copay policies and exclusions, please visit</w:t>
      </w:r>
      <w:r w:rsidR="00E2768B" w:rsidRPr="00BE0DFA">
        <w:rPr>
          <w:rFonts w:ascii="Georgia" w:hAnsi="Georgia" w:cstheme="minorBidi"/>
          <w:iCs/>
          <w:sz w:val="22"/>
          <w:szCs w:val="22"/>
        </w:rPr>
        <w:t xml:space="preserve"> the </w:t>
      </w:r>
      <w:r w:rsidR="00BE0DFA" w:rsidRPr="00BE0DFA">
        <w:rPr>
          <w:rFonts w:ascii="Georgia" w:hAnsi="Georgia" w:cstheme="minorBidi"/>
          <w:iCs/>
          <w:sz w:val="22"/>
          <w:szCs w:val="22"/>
        </w:rPr>
        <w:t>Member Copay Information</w:t>
      </w:r>
      <w:r w:rsidR="00E2768B" w:rsidRPr="00BE0DFA">
        <w:rPr>
          <w:rFonts w:ascii="Georgia" w:hAnsi="Georgia" w:cstheme="minorBidi"/>
          <w:iCs/>
          <w:sz w:val="22"/>
          <w:szCs w:val="22"/>
        </w:rPr>
        <w:t xml:space="preserve"> web page</w:t>
      </w:r>
      <w:r w:rsidR="00485D31" w:rsidRPr="00BE0DFA">
        <w:rPr>
          <w:rFonts w:ascii="Georgia" w:hAnsi="Georgia" w:cstheme="minorBidi"/>
          <w:iCs/>
          <w:sz w:val="22"/>
          <w:szCs w:val="22"/>
        </w:rPr>
        <w:t xml:space="preserve"> </w:t>
      </w:r>
      <w:hyperlink r:id="rId17" w:history="1">
        <w:r w:rsidR="008B4DEE" w:rsidRPr="00BE0DFA">
          <w:rPr>
            <w:rStyle w:val="Hyperlink"/>
            <w:rFonts w:ascii="Georgia" w:hAnsi="Georgia"/>
            <w:iCs/>
            <w:sz w:val="22"/>
            <w:szCs w:val="22"/>
          </w:rPr>
          <w:t>www.mass.gov/copayment-information-for-members</w:t>
        </w:r>
      </w:hyperlink>
      <w:r w:rsidR="008B4DEE" w:rsidRPr="00BE0DFA">
        <w:rPr>
          <w:rStyle w:val="Hyperlink"/>
          <w:sz w:val="22"/>
          <w:szCs w:val="22"/>
        </w:rPr>
        <w:t xml:space="preserve">. </w:t>
      </w:r>
    </w:p>
    <w:bookmarkEnd w:id="1"/>
    <w:bookmarkEnd w:id="2"/>
    <w:p w14:paraId="2BFC20FB" w14:textId="3162EC00" w:rsidR="00DC65C7" w:rsidRPr="007D6432" w:rsidRDefault="00DC65C7" w:rsidP="00FC423C">
      <w:pPr>
        <w:pStyle w:val="Heading2"/>
      </w:pPr>
      <w:r>
        <w:t xml:space="preserve">Member </w:t>
      </w:r>
      <w:r w:rsidR="008F0073">
        <w:t xml:space="preserve">and Provider </w:t>
      </w:r>
      <w:r>
        <w:t>Notifications</w:t>
      </w:r>
    </w:p>
    <w:p w14:paraId="459DE191" w14:textId="6D4BF2DC" w:rsidR="004D43EE" w:rsidRPr="00B46F0C" w:rsidRDefault="00DC65C7" w:rsidP="00DC65C7">
      <w:pPr>
        <w:spacing w:after="120"/>
        <w:ind w:right="576"/>
        <w:rPr>
          <w:rFonts w:ascii="Georgia" w:eastAsiaTheme="minorHAnsi" w:hAnsi="Georgia" w:cstheme="minorBidi"/>
          <w:iCs/>
        </w:rPr>
      </w:pPr>
      <w:bookmarkStart w:id="4" w:name="_Hlk47515931"/>
      <w:r w:rsidRPr="00E61610">
        <w:rPr>
          <w:rFonts w:ascii="Georgia" w:eastAsiaTheme="minorHAnsi" w:hAnsi="Georgia" w:cstheme="minorBidi"/>
          <w:iCs/>
        </w:rPr>
        <w:t xml:space="preserve">Beginning in </w:t>
      </w:r>
      <w:r w:rsidR="008F13F5">
        <w:rPr>
          <w:rFonts w:ascii="Georgia" w:eastAsiaTheme="minorHAnsi" w:hAnsi="Georgia" w:cstheme="minorBidi"/>
          <w:iCs/>
        </w:rPr>
        <w:t>May</w:t>
      </w:r>
      <w:r w:rsidR="008F13F5" w:rsidRPr="00E61610">
        <w:rPr>
          <w:rFonts w:ascii="Georgia" w:eastAsiaTheme="minorHAnsi" w:hAnsi="Georgia" w:cstheme="minorBidi"/>
          <w:iCs/>
        </w:rPr>
        <w:t xml:space="preserve"> </w:t>
      </w:r>
      <w:r w:rsidRPr="00E61610">
        <w:rPr>
          <w:rFonts w:ascii="Georgia" w:eastAsiaTheme="minorHAnsi" w:hAnsi="Georgia" w:cstheme="minorBidi"/>
          <w:iCs/>
        </w:rPr>
        <w:t>202</w:t>
      </w:r>
      <w:r>
        <w:rPr>
          <w:rFonts w:ascii="Georgia" w:eastAsiaTheme="minorHAnsi" w:hAnsi="Georgia" w:cstheme="minorBidi"/>
          <w:iCs/>
        </w:rPr>
        <w:t>1</w:t>
      </w:r>
      <w:r w:rsidRPr="00E61610">
        <w:rPr>
          <w:rFonts w:ascii="Georgia" w:eastAsiaTheme="minorHAnsi" w:hAnsi="Georgia" w:cstheme="minorBidi"/>
          <w:iCs/>
        </w:rPr>
        <w:t xml:space="preserve">, MassHealth will send a notice to members </w:t>
      </w:r>
      <w:r w:rsidR="008F13F5">
        <w:rPr>
          <w:rFonts w:ascii="Georgia" w:eastAsiaTheme="minorHAnsi" w:hAnsi="Georgia" w:cstheme="minorBidi"/>
          <w:iCs/>
        </w:rPr>
        <w:t xml:space="preserve">explaining these changes and </w:t>
      </w:r>
      <w:r w:rsidR="008F13F5" w:rsidRPr="00B46F0C">
        <w:rPr>
          <w:rFonts w:ascii="Georgia" w:eastAsiaTheme="minorHAnsi" w:hAnsi="Georgia" w:cstheme="minorBidi"/>
          <w:iCs/>
        </w:rPr>
        <w:t xml:space="preserve">notifying members of their initial monthly copay cap. Starting July 1, 2021, MassHealth will send a notice to members </w:t>
      </w:r>
      <w:r w:rsidRPr="00B46F0C">
        <w:rPr>
          <w:rFonts w:ascii="Georgia" w:eastAsiaTheme="minorHAnsi" w:hAnsi="Georgia" w:cstheme="minorBidi"/>
          <w:iCs/>
        </w:rPr>
        <w:t xml:space="preserve">whenever </w:t>
      </w:r>
      <w:r w:rsidR="00956502">
        <w:rPr>
          <w:rFonts w:ascii="Georgia" w:eastAsiaTheme="minorHAnsi" w:hAnsi="Georgia" w:cstheme="minorBidi"/>
          <w:iCs/>
        </w:rPr>
        <w:t>their copay cap changes</w:t>
      </w:r>
      <w:r w:rsidRPr="00B46F0C">
        <w:rPr>
          <w:rFonts w:ascii="Georgia" w:eastAsiaTheme="minorHAnsi" w:hAnsi="Georgia" w:cstheme="minorBidi"/>
          <w:iCs/>
        </w:rPr>
        <w:t xml:space="preserve"> or whenever they meet their current monthly copay cap. </w:t>
      </w:r>
      <w:bookmarkEnd w:id="4"/>
    </w:p>
    <w:p w14:paraId="62D05AC9" w14:textId="1D7C42B4" w:rsidR="002E7FC1" w:rsidRPr="00B46F0C" w:rsidRDefault="002A4543" w:rsidP="00096553">
      <w:pPr>
        <w:pStyle w:val="NormalWeb"/>
        <w:rPr>
          <w:rFonts w:ascii="Georgia" w:hAnsi="Georgia" w:cs="Calibri"/>
          <w:sz w:val="22"/>
          <w:szCs w:val="22"/>
        </w:rPr>
      </w:pPr>
      <w:r w:rsidRPr="00B46F0C">
        <w:rPr>
          <w:rFonts w:ascii="Georgia" w:hAnsi="Georgia" w:cs="Calibri"/>
          <w:sz w:val="22"/>
          <w:szCs w:val="22"/>
        </w:rPr>
        <w:t>In April 2021,</w:t>
      </w:r>
      <w:r w:rsidR="00E37D09">
        <w:rPr>
          <w:rFonts w:ascii="Georgia" w:hAnsi="Georgia" w:cs="Calibri"/>
          <w:sz w:val="22"/>
          <w:szCs w:val="22"/>
        </w:rPr>
        <w:t xml:space="preserve"> MassHealth issue</w:t>
      </w:r>
      <w:r w:rsidR="001724EE">
        <w:rPr>
          <w:rFonts w:ascii="Georgia" w:hAnsi="Georgia" w:cs="Calibri"/>
          <w:sz w:val="22"/>
          <w:szCs w:val="22"/>
        </w:rPr>
        <w:t>d</w:t>
      </w:r>
      <w:r w:rsidR="00E37D09">
        <w:rPr>
          <w:rFonts w:ascii="Georgia" w:hAnsi="Georgia" w:cs="Calibri"/>
          <w:sz w:val="22"/>
          <w:szCs w:val="22"/>
        </w:rPr>
        <w:t xml:space="preserve"> </w:t>
      </w:r>
      <w:hyperlink r:id="rId18" w:history="1">
        <w:r w:rsidR="00E37D09" w:rsidRPr="001724EE">
          <w:rPr>
            <w:rStyle w:val="Hyperlink"/>
            <w:rFonts w:ascii="Georgia" w:hAnsi="Georgia" w:cs="Calibri"/>
            <w:sz w:val="22"/>
            <w:szCs w:val="22"/>
          </w:rPr>
          <w:t xml:space="preserve">All Provider Bulletin </w:t>
        </w:r>
        <w:r w:rsidR="001724EE" w:rsidRPr="001724EE">
          <w:rPr>
            <w:rStyle w:val="Hyperlink"/>
            <w:rFonts w:ascii="Georgia" w:hAnsi="Georgia" w:cs="Calibri"/>
            <w:sz w:val="22"/>
            <w:szCs w:val="22"/>
          </w:rPr>
          <w:t>315</w:t>
        </w:r>
      </w:hyperlink>
      <w:r w:rsidR="001724EE">
        <w:rPr>
          <w:rFonts w:ascii="Georgia" w:hAnsi="Georgia" w:cs="Calibri"/>
          <w:sz w:val="22"/>
          <w:szCs w:val="22"/>
        </w:rPr>
        <w:t xml:space="preserve"> </w:t>
      </w:r>
      <w:r w:rsidRPr="00B46F0C">
        <w:rPr>
          <w:rFonts w:ascii="Georgia" w:hAnsi="Georgia" w:cs="Calibri"/>
          <w:sz w:val="22"/>
          <w:szCs w:val="22"/>
        </w:rPr>
        <w:t>explaining these changes.</w:t>
      </w:r>
      <w:r w:rsidR="00231C6A" w:rsidRPr="00B46F0C">
        <w:rPr>
          <w:rFonts w:ascii="Georgia" w:hAnsi="Georgia" w:cs="Calibri"/>
          <w:sz w:val="22"/>
          <w:szCs w:val="22"/>
        </w:rPr>
        <w:t xml:space="preserve"> </w:t>
      </w:r>
      <w:r w:rsidR="00914375" w:rsidRPr="00B46F0C">
        <w:rPr>
          <w:rFonts w:ascii="Georgia" w:hAnsi="Georgia" w:cs="Calibri"/>
          <w:sz w:val="22"/>
          <w:szCs w:val="22"/>
        </w:rPr>
        <w:t>Pharmacies will also receive this information in a Pharmacy Facts closer to the July 1, 2021, implementation date.</w:t>
      </w:r>
      <w:r w:rsidR="00231C6A" w:rsidRPr="00B46F0C">
        <w:rPr>
          <w:rFonts w:ascii="Georgia" w:hAnsi="Georgia" w:cs="Calibri"/>
          <w:sz w:val="22"/>
          <w:szCs w:val="22"/>
        </w:rPr>
        <w:t xml:space="preserve"> </w:t>
      </w:r>
    </w:p>
    <w:p w14:paraId="03499066" w14:textId="1682E187" w:rsidR="000559EE" w:rsidRPr="007D6432" w:rsidRDefault="000559EE" w:rsidP="00FC423C">
      <w:pPr>
        <w:pStyle w:val="Heading2"/>
      </w:pPr>
      <w:r w:rsidRPr="00B46F0C">
        <w:t>Questi</w:t>
      </w:r>
      <w:r w:rsidR="00674147" w:rsidRPr="00B46F0C">
        <w:t>o</w:t>
      </w:r>
      <w:r w:rsidRPr="00B46F0C">
        <w:t>ns</w:t>
      </w:r>
    </w:p>
    <w:p w14:paraId="557E9000" w14:textId="1D3F24E9" w:rsidR="002F70C8" w:rsidRDefault="000559EE" w:rsidP="000559EE">
      <w:pPr>
        <w:ind w:right="576"/>
        <w:rPr>
          <w:rFonts w:ascii="Georgia" w:hAnsi="Georgia" w:cs="Arial"/>
        </w:rPr>
      </w:pPr>
      <w:r w:rsidRPr="00C100CF">
        <w:rPr>
          <w:rFonts w:ascii="Georgia" w:hAnsi="Georgia" w:cs="Arial"/>
        </w:rPr>
        <w:t xml:space="preserve">If you </w:t>
      </w:r>
      <w:r w:rsidR="00B347AB">
        <w:rPr>
          <w:rFonts w:ascii="Georgia" w:hAnsi="Georgia" w:cs="Arial"/>
        </w:rPr>
        <w:t xml:space="preserve">have </w:t>
      </w:r>
      <w:r w:rsidRPr="00C100CF">
        <w:rPr>
          <w:rFonts w:ascii="Georgia" w:hAnsi="Georgia" w:cs="Arial"/>
        </w:rPr>
        <w:t>questions about this memo, please have your MEC designee contact the Policy Hotline.</w:t>
      </w:r>
      <w:r w:rsidR="00561457" w:rsidRPr="007315BE">
        <w:t xml:space="preserve"> </w:t>
      </w:r>
    </w:p>
    <w:sectPr w:rsidR="002F70C8" w:rsidSect="00FC423C">
      <w:headerReference w:type="default" r:id="rId19"/>
      <w:footerReference w:type="default" r:id="rId20"/>
      <w:footerReference w:type="first" r:id="rId21"/>
      <w:pgSz w:w="12240" w:h="15840" w:code="1"/>
      <w:pgMar w:top="720" w:right="1080" w:bottom="810" w:left="1584" w:header="576"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BFDE8" w14:textId="77777777" w:rsidR="00F24560" w:rsidRDefault="00F24560">
      <w:r>
        <w:separator/>
      </w:r>
    </w:p>
  </w:endnote>
  <w:endnote w:type="continuationSeparator" w:id="0">
    <w:p w14:paraId="152426AA" w14:textId="77777777" w:rsidR="00F24560" w:rsidRDefault="00F24560">
      <w:r>
        <w:continuationSeparator/>
      </w:r>
    </w:p>
  </w:endnote>
  <w:endnote w:type="continuationNotice" w:id="1">
    <w:p w14:paraId="48EC1D9F" w14:textId="77777777" w:rsidR="00F24560" w:rsidRDefault="00F24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B2F9B" w14:textId="77777777" w:rsidR="00F93FEA" w:rsidRDefault="00F93FEA" w:rsidP="00E62A28">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8C74F" w14:textId="77777777" w:rsidR="00F93FEA" w:rsidRDefault="00F93FEA"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C6FC2" w14:textId="77777777" w:rsidR="00F24560" w:rsidRDefault="00F24560">
      <w:r>
        <w:separator/>
      </w:r>
    </w:p>
  </w:footnote>
  <w:footnote w:type="continuationSeparator" w:id="0">
    <w:p w14:paraId="375529F2" w14:textId="77777777" w:rsidR="00F24560" w:rsidRDefault="00F24560">
      <w:r>
        <w:continuationSeparator/>
      </w:r>
    </w:p>
  </w:footnote>
  <w:footnote w:type="continuationNotice" w:id="1">
    <w:p w14:paraId="2D5D8434" w14:textId="77777777" w:rsidR="00F24560" w:rsidRDefault="00F24560">
      <w:pPr>
        <w:spacing w:after="0" w:line="240" w:lineRule="auto"/>
      </w:pPr>
    </w:p>
  </w:footnote>
  <w:footnote w:id="2">
    <w:p w14:paraId="0ABD8E16" w14:textId="77777777" w:rsidR="00F93FEA" w:rsidRDefault="00F93FEA" w:rsidP="005E7721">
      <w:pPr>
        <w:pStyle w:val="FootnoteText"/>
      </w:pPr>
      <w:r>
        <w:rPr>
          <w:rStyle w:val="FootnoteReference"/>
        </w:rPr>
        <w:footnoteRef/>
      </w:r>
      <w:r>
        <w:t xml:space="preserve"> As these ratings may be updated by the USPSTF. </w:t>
      </w:r>
    </w:p>
  </w:footnote>
  <w:footnote w:id="3">
    <w:p w14:paraId="25009492" w14:textId="77777777" w:rsidR="00F93FEA" w:rsidRDefault="00F93FEA" w:rsidP="005E7721">
      <w:pPr>
        <w:pStyle w:val="FootnoteText"/>
      </w:pPr>
      <w:r>
        <w:rPr>
          <w:rStyle w:val="FootnoteReference"/>
        </w:rPr>
        <w:footnoteRef/>
      </w:r>
      <w:r>
        <w:t xml:space="preserve"> As these recommendations may be updated by the ACIP.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5F042" w14:textId="1B121FC5" w:rsidR="00F93FEA" w:rsidRPr="004117FD" w:rsidRDefault="00F93FEA" w:rsidP="006B73A1">
    <w:pPr>
      <w:spacing w:before="240" w:after="0"/>
      <w:ind w:left="4680" w:right="576"/>
      <w:rPr>
        <w:rFonts w:ascii="Georgia" w:hAnsi="Georgia"/>
        <w:b/>
        <w:color w:val="990000"/>
      </w:rPr>
    </w:pPr>
    <w:r w:rsidRPr="004117FD">
      <w:rPr>
        <w:rFonts w:ascii="Georgia" w:hAnsi="Georgia"/>
        <w:b/>
        <w:color w:val="990000"/>
      </w:rPr>
      <w:t>Eligibility Operations Memo</w:t>
    </w:r>
    <w:r>
      <w:rPr>
        <w:rFonts w:ascii="Georgia" w:hAnsi="Georgia"/>
        <w:b/>
        <w:color w:val="990000"/>
      </w:rPr>
      <w:t xml:space="preserve"> </w:t>
    </w:r>
    <w:r w:rsidRPr="00271C3D">
      <w:rPr>
        <w:rFonts w:ascii="Georgia" w:hAnsi="Georgia"/>
        <w:b/>
        <w:color w:val="990000"/>
      </w:rPr>
      <w:t>21-</w:t>
    </w:r>
    <w:r w:rsidR="004D58C9">
      <w:rPr>
        <w:rFonts w:ascii="Georgia" w:hAnsi="Georgia"/>
        <w:b/>
        <w:color w:val="990000"/>
      </w:rPr>
      <w:t>07</w:t>
    </w:r>
  </w:p>
  <w:p w14:paraId="051EE8CD" w14:textId="5EB6C649" w:rsidR="00F93FEA" w:rsidRPr="004117FD" w:rsidRDefault="00F93FEA" w:rsidP="00FC423C">
    <w:pPr>
      <w:pStyle w:val="Header"/>
      <w:tabs>
        <w:tab w:val="clear" w:pos="4320"/>
        <w:tab w:val="clear" w:pos="8640"/>
        <w:tab w:val="left" w:pos="4680"/>
      </w:tabs>
      <w:spacing w:after="0"/>
      <w:ind w:left="4680"/>
      <w:rPr>
        <w:rFonts w:ascii="Georgia" w:hAnsi="Georgia"/>
        <w:b/>
        <w:color w:val="990000"/>
      </w:rPr>
    </w:pPr>
    <w:r w:rsidRPr="00E37D09">
      <w:rPr>
        <w:rFonts w:ascii="Georgia" w:hAnsi="Georgia"/>
        <w:b/>
        <w:color w:val="990000"/>
      </w:rPr>
      <w:t xml:space="preserve">April </w:t>
    </w:r>
    <w:r w:rsidR="00FD1E8D">
      <w:rPr>
        <w:rFonts w:ascii="Georgia" w:hAnsi="Georgia"/>
        <w:b/>
        <w:color w:val="990000"/>
      </w:rPr>
      <w:t>2</w:t>
    </w:r>
    <w:r w:rsidR="004A3564">
      <w:rPr>
        <w:rFonts w:ascii="Georgia" w:hAnsi="Georgia"/>
        <w:b/>
        <w:color w:val="990000"/>
      </w:rPr>
      <w:t>2</w:t>
    </w:r>
    <w:r w:rsidRPr="00E37D09">
      <w:rPr>
        <w:rFonts w:ascii="Georgia" w:hAnsi="Georgia"/>
        <w:b/>
        <w:color w:val="990000"/>
      </w:rPr>
      <w:t>, 2021</w:t>
    </w:r>
  </w:p>
  <w:p w14:paraId="0DD5A544" w14:textId="784C4CD8" w:rsidR="00F93FEA" w:rsidRDefault="00F93FEA" w:rsidP="00FC423C">
    <w:pPr>
      <w:pStyle w:val="Header"/>
      <w:tabs>
        <w:tab w:val="clear" w:pos="4320"/>
        <w:tab w:val="clear" w:pos="8640"/>
        <w:tab w:val="left" w:pos="4680"/>
      </w:tabs>
      <w:spacing w:after="240"/>
      <w:ind w:left="4680"/>
    </w:pP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5D15B2">
      <w:rPr>
        <w:rFonts w:ascii="Georgia" w:hAnsi="Georgia"/>
        <w:b/>
        <w:noProof/>
        <w:color w:val="990000"/>
      </w:rPr>
      <w:t>3</w:t>
    </w:r>
    <w:r w:rsidRPr="004117FD">
      <w:rPr>
        <w:rFonts w:ascii="Georgia" w:hAnsi="Georgia"/>
        <w:b/>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06982F63"/>
    <w:multiLevelType w:val="hybridMultilevel"/>
    <w:tmpl w:val="4288D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14205A"/>
    <w:multiLevelType w:val="hybridMultilevel"/>
    <w:tmpl w:val="DD14EBCC"/>
    <w:lvl w:ilvl="0" w:tplc="6CBE49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5542A2"/>
    <w:multiLevelType w:val="hybridMultilevel"/>
    <w:tmpl w:val="2AF8CA3A"/>
    <w:lvl w:ilvl="0" w:tplc="6CBE49B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B368C3"/>
    <w:multiLevelType w:val="hybridMultilevel"/>
    <w:tmpl w:val="FD929358"/>
    <w:lvl w:ilvl="0" w:tplc="6CBE49B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D0270"/>
    <w:multiLevelType w:val="multilevel"/>
    <w:tmpl w:val="5370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D18351F"/>
    <w:multiLevelType w:val="hybridMultilevel"/>
    <w:tmpl w:val="512C9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9163D0"/>
    <w:multiLevelType w:val="hybridMultilevel"/>
    <w:tmpl w:val="32BCE1F2"/>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7">
    <w:nsid w:val="32B4661D"/>
    <w:multiLevelType w:val="hybridMultilevel"/>
    <w:tmpl w:val="017AEA2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nsid w:val="32D70DF7"/>
    <w:multiLevelType w:val="hybridMultilevel"/>
    <w:tmpl w:val="CF905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7533BA"/>
    <w:multiLevelType w:val="hybridMultilevel"/>
    <w:tmpl w:val="2B46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C11949"/>
    <w:multiLevelType w:val="hybridMultilevel"/>
    <w:tmpl w:val="5E2E683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564CCD"/>
    <w:multiLevelType w:val="hybridMultilevel"/>
    <w:tmpl w:val="55507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9A6B65"/>
    <w:multiLevelType w:val="hybridMultilevel"/>
    <w:tmpl w:val="9D1CD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F5B7351"/>
    <w:multiLevelType w:val="hybridMultilevel"/>
    <w:tmpl w:val="8E26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181E64"/>
    <w:multiLevelType w:val="hybridMultilevel"/>
    <w:tmpl w:val="4362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173EF7"/>
    <w:multiLevelType w:val="multilevel"/>
    <w:tmpl w:val="8B2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D603C5"/>
    <w:multiLevelType w:val="hybridMultilevel"/>
    <w:tmpl w:val="9400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DE168A"/>
    <w:multiLevelType w:val="hybridMultilevel"/>
    <w:tmpl w:val="B8DE9650"/>
    <w:lvl w:ilvl="0" w:tplc="04090001">
      <w:start w:val="1"/>
      <w:numFmt w:val="bullet"/>
      <w:lvlText w:val=""/>
      <w:lvlJc w:val="left"/>
      <w:pPr>
        <w:ind w:left="2030" w:hanging="360"/>
      </w:pPr>
      <w:rPr>
        <w:rFonts w:ascii="Symbol" w:hAnsi="Symbol" w:hint="default"/>
      </w:rPr>
    </w:lvl>
    <w:lvl w:ilvl="1" w:tplc="04090003">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8">
    <w:nsid w:val="7EF13241"/>
    <w:multiLevelType w:val="hybridMultilevel"/>
    <w:tmpl w:val="32B236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24"/>
  </w:num>
  <w:num w:numId="14">
    <w:abstractNumId w:val="23"/>
  </w:num>
  <w:num w:numId="15">
    <w:abstractNumId w:val="10"/>
  </w:num>
  <w:num w:numId="16">
    <w:abstractNumId w:val="26"/>
  </w:num>
  <w:num w:numId="17">
    <w:abstractNumId w:val="22"/>
  </w:num>
  <w:num w:numId="18">
    <w:abstractNumId w:val="14"/>
  </w:num>
  <w:num w:numId="19">
    <w:abstractNumId w:val="25"/>
  </w:num>
  <w:num w:numId="20">
    <w:abstractNumId w:val="11"/>
  </w:num>
  <w:num w:numId="21">
    <w:abstractNumId w:val="12"/>
  </w:num>
  <w:num w:numId="22">
    <w:abstractNumId w:val="13"/>
  </w:num>
  <w:num w:numId="23">
    <w:abstractNumId w:val="27"/>
  </w:num>
  <w:num w:numId="24">
    <w:abstractNumId w:val="19"/>
  </w:num>
  <w:num w:numId="25">
    <w:abstractNumId w:val="20"/>
  </w:num>
  <w:num w:numId="26">
    <w:abstractNumId w:val="21"/>
  </w:num>
  <w:num w:numId="27">
    <w:abstractNumId w:val="28"/>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00789"/>
    <w:rsid w:val="00006B32"/>
    <w:rsid w:val="000149FE"/>
    <w:rsid w:val="000169C1"/>
    <w:rsid w:val="00032BB1"/>
    <w:rsid w:val="00032C02"/>
    <w:rsid w:val="00036CB8"/>
    <w:rsid w:val="00041220"/>
    <w:rsid w:val="000559EE"/>
    <w:rsid w:val="00073C50"/>
    <w:rsid w:val="0007583D"/>
    <w:rsid w:val="00077270"/>
    <w:rsid w:val="00080FFB"/>
    <w:rsid w:val="000877DA"/>
    <w:rsid w:val="0009020E"/>
    <w:rsid w:val="00095863"/>
    <w:rsid w:val="00096553"/>
    <w:rsid w:val="000A2664"/>
    <w:rsid w:val="000A29EF"/>
    <w:rsid w:val="000B707B"/>
    <w:rsid w:val="000C5175"/>
    <w:rsid w:val="000D3C73"/>
    <w:rsid w:val="000E3E10"/>
    <w:rsid w:val="000E45E8"/>
    <w:rsid w:val="000E751E"/>
    <w:rsid w:val="000E7840"/>
    <w:rsid w:val="000F1022"/>
    <w:rsid w:val="00111103"/>
    <w:rsid w:val="00113E7F"/>
    <w:rsid w:val="00140BF8"/>
    <w:rsid w:val="0014797D"/>
    <w:rsid w:val="00153E24"/>
    <w:rsid w:val="001655EC"/>
    <w:rsid w:val="001724EE"/>
    <w:rsid w:val="00173E59"/>
    <w:rsid w:val="00183784"/>
    <w:rsid w:val="00186448"/>
    <w:rsid w:val="0018768A"/>
    <w:rsid w:val="0018795C"/>
    <w:rsid w:val="00195C8A"/>
    <w:rsid w:val="0019736A"/>
    <w:rsid w:val="00197D44"/>
    <w:rsid w:val="001A25AC"/>
    <w:rsid w:val="001A477C"/>
    <w:rsid w:val="001A7499"/>
    <w:rsid w:val="001B0222"/>
    <w:rsid w:val="001B210A"/>
    <w:rsid w:val="001C2FF7"/>
    <w:rsid w:val="001D5FD0"/>
    <w:rsid w:val="001F6907"/>
    <w:rsid w:val="001F6FD4"/>
    <w:rsid w:val="00200899"/>
    <w:rsid w:val="002018B3"/>
    <w:rsid w:val="00206308"/>
    <w:rsid w:val="002101E8"/>
    <w:rsid w:val="002145BD"/>
    <w:rsid w:val="00221668"/>
    <w:rsid w:val="002247A5"/>
    <w:rsid w:val="00231C6A"/>
    <w:rsid w:val="00232E91"/>
    <w:rsid w:val="00235C04"/>
    <w:rsid w:val="00236666"/>
    <w:rsid w:val="00250727"/>
    <w:rsid w:val="00254A64"/>
    <w:rsid w:val="00256DF0"/>
    <w:rsid w:val="00263F44"/>
    <w:rsid w:val="00265DCC"/>
    <w:rsid w:val="00265FBB"/>
    <w:rsid w:val="00267BC4"/>
    <w:rsid w:val="00271C3D"/>
    <w:rsid w:val="0029448A"/>
    <w:rsid w:val="002A3F24"/>
    <w:rsid w:val="002A4543"/>
    <w:rsid w:val="002C40EA"/>
    <w:rsid w:val="002C520E"/>
    <w:rsid w:val="002D48E6"/>
    <w:rsid w:val="002E3B6A"/>
    <w:rsid w:val="002E5188"/>
    <w:rsid w:val="002E547D"/>
    <w:rsid w:val="002E7FC1"/>
    <w:rsid w:val="002F3625"/>
    <w:rsid w:val="002F70C8"/>
    <w:rsid w:val="00305C6D"/>
    <w:rsid w:val="003065DA"/>
    <w:rsid w:val="00311A23"/>
    <w:rsid w:val="0034774B"/>
    <w:rsid w:val="00362251"/>
    <w:rsid w:val="00366C32"/>
    <w:rsid w:val="003737F7"/>
    <w:rsid w:val="00374688"/>
    <w:rsid w:val="003869FD"/>
    <w:rsid w:val="00386F7B"/>
    <w:rsid w:val="00387FED"/>
    <w:rsid w:val="0039340B"/>
    <w:rsid w:val="003A1981"/>
    <w:rsid w:val="003A31CA"/>
    <w:rsid w:val="003A3A14"/>
    <w:rsid w:val="003A6E1E"/>
    <w:rsid w:val="003C0130"/>
    <w:rsid w:val="003C039E"/>
    <w:rsid w:val="003E3F61"/>
    <w:rsid w:val="003F0989"/>
    <w:rsid w:val="003F5BE8"/>
    <w:rsid w:val="003F616F"/>
    <w:rsid w:val="003F6359"/>
    <w:rsid w:val="003F7C50"/>
    <w:rsid w:val="00405ACF"/>
    <w:rsid w:val="004117FD"/>
    <w:rsid w:val="004153B5"/>
    <w:rsid w:val="00427DA0"/>
    <w:rsid w:val="004373B7"/>
    <w:rsid w:val="00437C15"/>
    <w:rsid w:val="00450E46"/>
    <w:rsid w:val="00450FC6"/>
    <w:rsid w:val="00461793"/>
    <w:rsid w:val="0046722A"/>
    <w:rsid w:val="0047107E"/>
    <w:rsid w:val="00474D5D"/>
    <w:rsid w:val="00476871"/>
    <w:rsid w:val="00485D31"/>
    <w:rsid w:val="0049768F"/>
    <w:rsid w:val="004A2EBF"/>
    <w:rsid w:val="004A3564"/>
    <w:rsid w:val="004A5518"/>
    <w:rsid w:val="004B7CEA"/>
    <w:rsid w:val="004C1488"/>
    <w:rsid w:val="004C1545"/>
    <w:rsid w:val="004D43EE"/>
    <w:rsid w:val="004D4BC9"/>
    <w:rsid w:val="004D58C9"/>
    <w:rsid w:val="004E3945"/>
    <w:rsid w:val="004E63EE"/>
    <w:rsid w:val="00504358"/>
    <w:rsid w:val="005106EC"/>
    <w:rsid w:val="00511043"/>
    <w:rsid w:val="00520863"/>
    <w:rsid w:val="005237ED"/>
    <w:rsid w:val="00526EAB"/>
    <w:rsid w:val="00540B99"/>
    <w:rsid w:val="00561457"/>
    <w:rsid w:val="0057162E"/>
    <w:rsid w:val="005763C9"/>
    <w:rsid w:val="005769CC"/>
    <w:rsid w:val="005800DD"/>
    <w:rsid w:val="00590E06"/>
    <w:rsid w:val="0059389D"/>
    <w:rsid w:val="005A3602"/>
    <w:rsid w:val="005A5C18"/>
    <w:rsid w:val="005B3A7D"/>
    <w:rsid w:val="005C18B4"/>
    <w:rsid w:val="005C33E4"/>
    <w:rsid w:val="005C7D99"/>
    <w:rsid w:val="005D15B2"/>
    <w:rsid w:val="005D194F"/>
    <w:rsid w:val="005D6BDC"/>
    <w:rsid w:val="005E7721"/>
    <w:rsid w:val="005F455B"/>
    <w:rsid w:val="00600054"/>
    <w:rsid w:val="006013E0"/>
    <w:rsid w:val="00607510"/>
    <w:rsid w:val="006233DC"/>
    <w:rsid w:val="00641880"/>
    <w:rsid w:val="00642E9D"/>
    <w:rsid w:val="0065009F"/>
    <w:rsid w:val="0065319D"/>
    <w:rsid w:val="00654C52"/>
    <w:rsid w:val="00655916"/>
    <w:rsid w:val="006569A6"/>
    <w:rsid w:val="006579FD"/>
    <w:rsid w:val="00661604"/>
    <w:rsid w:val="00671A61"/>
    <w:rsid w:val="00674147"/>
    <w:rsid w:val="00676163"/>
    <w:rsid w:val="006774D2"/>
    <w:rsid w:val="00687D53"/>
    <w:rsid w:val="0069389C"/>
    <w:rsid w:val="00694729"/>
    <w:rsid w:val="00697710"/>
    <w:rsid w:val="006A6571"/>
    <w:rsid w:val="006B6135"/>
    <w:rsid w:val="006B6D53"/>
    <w:rsid w:val="006B73A1"/>
    <w:rsid w:val="006C1620"/>
    <w:rsid w:val="006C5EC2"/>
    <w:rsid w:val="006D1809"/>
    <w:rsid w:val="006D49AA"/>
    <w:rsid w:val="006D706F"/>
    <w:rsid w:val="006E442E"/>
    <w:rsid w:val="006F6073"/>
    <w:rsid w:val="0070030C"/>
    <w:rsid w:val="00700C89"/>
    <w:rsid w:val="00702352"/>
    <w:rsid w:val="00726667"/>
    <w:rsid w:val="007271F2"/>
    <w:rsid w:val="00731164"/>
    <w:rsid w:val="007315BE"/>
    <w:rsid w:val="00733717"/>
    <w:rsid w:val="00734EAA"/>
    <w:rsid w:val="007461AF"/>
    <w:rsid w:val="00746342"/>
    <w:rsid w:val="0074659D"/>
    <w:rsid w:val="00751082"/>
    <w:rsid w:val="00757D07"/>
    <w:rsid w:val="007617D2"/>
    <w:rsid w:val="007629E9"/>
    <w:rsid w:val="00776856"/>
    <w:rsid w:val="00786A66"/>
    <w:rsid w:val="007B3BA4"/>
    <w:rsid w:val="007B4A17"/>
    <w:rsid w:val="007B731D"/>
    <w:rsid w:val="007C3BAF"/>
    <w:rsid w:val="007C63E4"/>
    <w:rsid w:val="007C6818"/>
    <w:rsid w:val="007D0351"/>
    <w:rsid w:val="007D31B4"/>
    <w:rsid w:val="007D38A4"/>
    <w:rsid w:val="007D6432"/>
    <w:rsid w:val="007E03F7"/>
    <w:rsid w:val="007E4E21"/>
    <w:rsid w:val="007F1CCF"/>
    <w:rsid w:val="007F4A56"/>
    <w:rsid w:val="007F74B0"/>
    <w:rsid w:val="008031E5"/>
    <w:rsid w:val="00811DAF"/>
    <w:rsid w:val="008151A9"/>
    <w:rsid w:val="00815360"/>
    <w:rsid w:val="00821061"/>
    <w:rsid w:val="0082380C"/>
    <w:rsid w:val="0082579E"/>
    <w:rsid w:val="0082594F"/>
    <w:rsid w:val="008268F2"/>
    <w:rsid w:val="00830FEA"/>
    <w:rsid w:val="00840AE9"/>
    <w:rsid w:val="008423A4"/>
    <w:rsid w:val="00847DB9"/>
    <w:rsid w:val="00862D48"/>
    <w:rsid w:val="00865345"/>
    <w:rsid w:val="008708FF"/>
    <w:rsid w:val="00880898"/>
    <w:rsid w:val="00884283"/>
    <w:rsid w:val="00894FF0"/>
    <w:rsid w:val="008A3B9D"/>
    <w:rsid w:val="008A6A30"/>
    <w:rsid w:val="008B293F"/>
    <w:rsid w:val="008B4DEE"/>
    <w:rsid w:val="008C59C2"/>
    <w:rsid w:val="008D5812"/>
    <w:rsid w:val="008D5F99"/>
    <w:rsid w:val="008E5254"/>
    <w:rsid w:val="008F0073"/>
    <w:rsid w:val="008F0C6C"/>
    <w:rsid w:val="008F13F5"/>
    <w:rsid w:val="00902810"/>
    <w:rsid w:val="00914375"/>
    <w:rsid w:val="009151CC"/>
    <w:rsid w:val="00921F89"/>
    <w:rsid w:val="009279C5"/>
    <w:rsid w:val="00930D16"/>
    <w:rsid w:val="009335AE"/>
    <w:rsid w:val="0093651D"/>
    <w:rsid w:val="00943F98"/>
    <w:rsid w:val="00944460"/>
    <w:rsid w:val="00945C5E"/>
    <w:rsid w:val="00954DE6"/>
    <w:rsid w:val="00956502"/>
    <w:rsid w:val="00965D5A"/>
    <w:rsid w:val="00973DF8"/>
    <w:rsid w:val="00977415"/>
    <w:rsid w:val="009841A9"/>
    <w:rsid w:val="009843E3"/>
    <w:rsid w:val="009941AB"/>
    <w:rsid w:val="009949B8"/>
    <w:rsid w:val="00995D73"/>
    <w:rsid w:val="009A0E9B"/>
    <w:rsid w:val="009A3F81"/>
    <w:rsid w:val="009B4513"/>
    <w:rsid w:val="009D15FA"/>
    <w:rsid w:val="009D59BC"/>
    <w:rsid w:val="009E1B67"/>
    <w:rsid w:val="00A024A3"/>
    <w:rsid w:val="00A0380C"/>
    <w:rsid w:val="00A15DD2"/>
    <w:rsid w:val="00A15EDB"/>
    <w:rsid w:val="00A32028"/>
    <w:rsid w:val="00A35BF2"/>
    <w:rsid w:val="00A36502"/>
    <w:rsid w:val="00A422EC"/>
    <w:rsid w:val="00A458CF"/>
    <w:rsid w:val="00A4669C"/>
    <w:rsid w:val="00A56D1A"/>
    <w:rsid w:val="00A570CF"/>
    <w:rsid w:val="00A62748"/>
    <w:rsid w:val="00A63CB3"/>
    <w:rsid w:val="00A70068"/>
    <w:rsid w:val="00A706A6"/>
    <w:rsid w:val="00A85755"/>
    <w:rsid w:val="00A95F8E"/>
    <w:rsid w:val="00A96481"/>
    <w:rsid w:val="00A970F8"/>
    <w:rsid w:val="00AA5B85"/>
    <w:rsid w:val="00AB12D6"/>
    <w:rsid w:val="00AB155F"/>
    <w:rsid w:val="00AD2EF9"/>
    <w:rsid w:val="00AD4B0C"/>
    <w:rsid w:val="00AE05D9"/>
    <w:rsid w:val="00AE4634"/>
    <w:rsid w:val="00AF6898"/>
    <w:rsid w:val="00B00733"/>
    <w:rsid w:val="00B00B07"/>
    <w:rsid w:val="00B01CD8"/>
    <w:rsid w:val="00B03A46"/>
    <w:rsid w:val="00B058D1"/>
    <w:rsid w:val="00B12A3B"/>
    <w:rsid w:val="00B12ACD"/>
    <w:rsid w:val="00B327EA"/>
    <w:rsid w:val="00B347AB"/>
    <w:rsid w:val="00B44F42"/>
    <w:rsid w:val="00B46F0C"/>
    <w:rsid w:val="00B55451"/>
    <w:rsid w:val="00B60798"/>
    <w:rsid w:val="00B77010"/>
    <w:rsid w:val="00B9054A"/>
    <w:rsid w:val="00B964AA"/>
    <w:rsid w:val="00BA4E8C"/>
    <w:rsid w:val="00BC4D6F"/>
    <w:rsid w:val="00BD0F64"/>
    <w:rsid w:val="00BD2F4A"/>
    <w:rsid w:val="00BD4EB0"/>
    <w:rsid w:val="00BD5CB0"/>
    <w:rsid w:val="00BE0DFA"/>
    <w:rsid w:val="00BE49D9"/>
    <w:rsid w:val="00BE7BAC"/>
    <w:rsid w:val="00BE7C97"/>
    <w:rsid w:val="00C00435"/>
    <w:rsid w:val="00C046E9"/>
    <w:rsid w:val="00C053B1"/>
    <w:rsid w:val="00C100CF"/>
    <w:rsid w:val="00C12AD1"/>
    <w:rsid w:val="00C1427C"/>
    <w:rsid w:val="00C14792"/>
    <w:rsid w:val="00C14A07"/>
    <w:rsid w:val="00C16CEA"/>
    <w:rsid w:val="00C37E3B"/>
    <w:rsid w:val="00C54034"/>
    <w:rsid w:val="00C614E2"/>
    <w:rsid w:val="00C82B02"/>
    <w:rsid w:val="00C84B58"/>
    <w:rsid w:val="00C9185E"/>
    <w:rsid w:val="00C936E4"/>
    <w:rsid w:val="00C952CA"/>
    <w:rsid w:val="00CA770C"/>
    <w:rsid w:val="00CB3D77"/>
    <w:rsid w:val="00CB64FE"/>
    <w:rsid w:val="00CB67E3"/>
    <w:rsid w:val="00CC085E"/>
    <w:rsid w:val="00CC0ACA"/>
    <w:rsid w:val="00CD351C"/>
    <w:rsid w:val="00CE0C17"/>
    <w:rsid w:val="00CE67A0"/>
    <w:rsid w:val="00CF0AAB"/>
    <w:rsid w:val="00CF29F3"/>
    <w:rsid w:val="00CF69B8"/>
    <w:rsid w:val="00CF6D06"/>
    <w:rsid w:val="00D11ED2"/>
    <w:rsid w:val="00D12BB3"/>
    <w:rsid w:val="00D1792E"/>
    <w:rsid w:val="00D20897"/>
    <w:rsid w:val="00D2728B"/>
    <w:rsid w:val="00D33ED2"/>
    <w:rsid w:val="00D434A1"/>
    <w:rsid w:val="00D55314"/>
    <w:rsid w:val="00D603DD"/>
    <w:rsid w:val="00D7214B"/>
    <w:rsid w:val="00D757EC"/>
    <w:rsid w:val="00D76690"/>
    <w:rsid w:val="00D93D6D"/>
    <w:rsid w:val="00DB65E7"/>
    <w:rsid w:val="00DC3F04"/>
    <w:rsid w:val="00DC65C7"/>
    <w:rsid w:val="00DD42B4"/>
    <w:rsid w:val="00DD509A"/>
    <w:rsid w:val="00DD7B9C"/>
    <w:rsid w:val="00DE4500"/>
    <w:rsid w:val="00DF15B5"/>
    <w:rsid w:val="00DF2BB6"/>
    <w:rsid w:val="00DF5421"/>
    <w:rsid w:val="00DF768D"/>
    <w:rsid w:val="00E25774"/>
    <w:rsid w:val="00E267D2"/>
    <w:rsid w:val="00E2768B"/>
    <w:rsid w:val="00E30DD7"/>
    <w:rsid w:val="00E37D09"/>
    <w:rsid w:val="00E4227E"/>
    <w:rsid w:val="00E431D9"/>
    <w:rsid w:val="00E432B2"/>
    <w:rsid w:val="00E605A6"/>
    <w:rsid w:val="00E62A28"/>
    <w:rsid w:val="00E636A9"/>
    <w:rsid w:val="00E70EF5"/>
    <w:rsid w:val="00E82275"/>
    <w:rsid w:val="00E95A08"/>
    <w:rsid w:val="00EA18FF"/>
    <w:rsid w:val="00EB3E35"/>
    <w:rsid w:val="00EC3C55"/>
    <w:rsid w:val="00ED593B"/>
    <w:rsid w:val="00ED5E99"/>
    <w:rsid w:val="00ED76D8"/>
    <w:rsid w:val="00EE1917"/>
    <w:rsid w:val="00EF0846"/>
    <w:rsid w:val="00F00371"/>
    <w:rsid w:val="00F0750B"/>
    <w:rsid w:val="00F12CB8"/>
    <w:rsid w:val="00F15600"/>
    <w:rsid w:val="00F1656D"/>
    <w:rsid w:val="00F219FE"/>
    <w:rsid w:val="00F24560"/>
    <w:rsid w:val="00F255DF"/>
    <w:rsid w:val="00F3493F"/>
    <w:rsid w:val="00F3494C"/>
    <w:rsid w:val="00F35D39"/>
    <w:rsid w:val="00F43FCA"/>
    <w:rsid w:val="00F5746D"/>
    <w:rsid w:val="00F63627"/>
    <w:rsid w:val="00F65151"/>
    <w:rsid w:val="00F72CAA"/>
    <w:rsid w:val="00F74017"/>
    <w:rsid w:val="00F80608"/>
    <w:rsid w:val="00F81045"/>
    <w:rsid w:val="00F824BC"/>
    <w:rsid w:val="00F902FE"/>
    <w:rsid w:val="00F91441"/>
    <w:rsid w:val="00F93FEA"/>
    <w:rsid w:val="00FB00A5"/>
    <w:rsid w:val="00FB1396"/>
    <w:rsid w:val="00FB15F1"/>
    <w:rsid w:val="00FC1193"/>
    <w:rsid w:val="00FC423C"/>
    <w:rsid w:val="00FD1E8D"/>
    <w:rsid w:val="00FD31F3"/>
    <w:rsid w:val="00FD4CF9"/>
    <w:rsid w:val="00FE12C4"/>
    <w:rsid w:val="00FE5846"/>
    <w:rsid w:val="00FF3FFC"/>
    <w:rsid w:val="00FF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C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271C3D"/>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Heading1"/>
    <w:next w:val="Normal"/>
    <w:link w:val="Heading2Char"/>
    <w:uiPriority w:val="9"/>
    <w:unhideWhenUsed/>
    <w:qFormat/>
    <w:rsid w:val="00271C3D"/>
    <w:pPr>
      <w:spacing w:before="200" w:after="160"/>
      <w:ind w:firstLine="0"/>
      <w:outlineLvl w:val="1"/>
    </w:pPr>
    <w:rPr>
      <w:bCs/>
      <w:sz w:val="24"/>
      <w:szCs w:val="24"/>
    </w:rPr>
  </w:style>
  <w:style w:type="paragraph" w:styleId="Heading3">
    <w:name w:val="heading 3"/>
    <w:basedOn w:val="Normal"/>
    <w:next w:val="Normal"/>
    <w:link w:val="Heading3Char"/>
    <w:uiPriority w:val="9"/>
    <w:unhideWhenUsed/>
    <w:qFormat/>
    <w:rsid w:val="00271C3D"/>
    <w:pPr>
      <w:spacing w:after="240"/>
      <w:ind w:right="576"/>
      <w:outlineLvl w:val="2"/>
    </w:pPr>
    <w:rPr>
      <w:rFonts w:ascii="Georgia" w:eastAsiaTheme="minorHAnsi" w:hAnsi="Georgia" w:cstheme="minorBidi"/>
      <w:b/>
      <w:bCs/>
      <w:iCs/>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271C3D"/>
    <w:rPr>
      <w:rFonts w:ascii="Georgia" w:hAnsi="Georgia"/>
      <w:b/>
      <w:color w:val="990000"/>
      <w:sz w:val="22"/>
      <w:szCs w:val="22"/>
    </w:rPr>
  </w:style>
  <w:style w:type="character" w:customStyle="1" w:styleId="Heading2Char">
    <w:name w:val="Heading 2 Char"/>
    <w:link w:val="Heading2"/>
    <w:uiPriority w:val="9"/>
    <w:rsid w:val="00271C3D"/>
    <w:rPr>
      <w:rFonts w:ascii="Georgia" w:hAnsi="Georgia"/>
      <w:b/>
      <w:bCs/>
      <w:color w:val="990000"/>
      <w:sz w:val="24"/>
      <w:szCs w:val="24"/>
    </w:rPr>
  </w:style>
  <w:style w:type="character" w:customStyle="1" w:styleId="Heading3Char">
    <w:name w:val="Heading 3 Char"/>
    <w:link w:val="Heading3"/>
    <w:uiPriority w:val="9"/>
    <w:rsid w:val="00271C3D"/>
    <w:rPr>
      <w:rFonts w:ascii="Georgia" w:eastAsiaTheme="minorHAnsi" w:hAnsi="Georgia" w:cstheme="minorBidi"/>
      <w:b/>
      <w:bCs/>
      <w:iCs/>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uiPriority w:val="99"/>
    <w:rsid w:val="00CF6D06"/>
    <w:rPr>
      <w:sz w:val="16"/>
      <w:szCs w:val="16"/>
    </w:rPr>
  </w:style>
  <w:style w:type="paragraph" w:styleId="CommentText">
    <w:name w:val="annotation text"/>
    <w:basedOn w:val="Normal"/>
    <w:link w:val="CommentTextChar"/>
    <w:uiPriority w:val="99"/>
    <w:rsid w:val="00CF6D06"/>
    <w:pPr>
      <w:spacing w:line="240" w:lineRule="auto"/>
    </w:pPr>
    <w:rPr>
      <w:sz w:val="20"/>
      <w:szCs w:val="20"/>
    </w:rPr>
  </w:style>
  <w:style w:type="character" w:customStyle="1" w:styleId="CommentTextChar">
    <w:name w:val="Comment Text Char"/>
    <w:basedOn w:val="DefaultParagraphFont"/>
    <w:link w:val="CommentText"/>
    <w:uiPriority w:val="99"/>
    <w:rsid w:val="00CF6D06"/>
  </w:style>
  <w:style w:type="paragraph" w:styleId="CommentSubject">
    <w:name w:val="annotation subject"/>
    <w:basedOn w:val="CommentText"/>
    <w:next w:val="CommentText"/>
    <w:link w:val="CommentSubjectChar"/>
    <w:rsid w:val="00CF6D06"/>
    <w:rPr>
      <w:b/>
      <w:bCs/>
    </w:rPr>
  </w:style>
  <w:style w:type="character" w:customStyle="1" w:styleId="CommentSubjectChar">
    <w:name w:val="Comment Subject Char"/>
    <w:basedOn w:val="CommentTextChar"/>
    <w:link w:val="CommentSubject"/>
    <w:rsid w:val="00CF6D06"/>
    <w:rPr>
      <w:b/>
      <w:bCs/>
    </w:rPr>
  </w:style>
  <w:style w:type="paragraph" w:styleId="NormalWeb">
    <w:name w:val="Normal (Web)"/>
    <w:basedOn w:val="Normal"/>
    <w:uiPriority w:val="99"/>
    <w:unhideWhenUsed/>
    <w:rsid w:val="006B6D53"/>
    <w:pPr>
      <w:spacing w:after="0" w:line="240" w:lineRule="auto"/>
    </w:pPr>
    <w:rPr>
      <w:rFonts w:ascii="Times New Roman" w:eastAsiaTheme="minorHAnsi" w:hAnsi="Times New Roman"/>
      <w:sz w:val="24"/>
      <w:szCs w:val="24"/>
    </w:rPr>
  </w:style>
  <w:style w:type="character" w:styleId="FollowedHyperlink">
    <w:name w:val="FollowedHyperlink"/>
    <w:basedOn w:val="DefaultParagraphFont"/>
    <w:rsid w:val="00A96481"/>
    <w:rPr>
      <w:color w:val="800080" w:themeColor="followedHyperlink"/>
      <w:u w:val="single"/>
    </w:rPr>
  </w:style>
  <w:style w:type="paragraph" w:customStyle="1" w:styleId="Normal1">
    <w:name w:val="Normal1"/>
    <w:basedOn w:val="Normal"/>
    <w:uiPriority w:val="99"/>
    <w:rsid w:val="00DC65C7"/>
    <w:pPr>
      <w:tabs>
        <w:tab w:val="left" w:pos="994"/>
        <w:tab w:val="left" w:pos="1320"/>
        <w:tab w:val="left" w:pos="1698"/>
        <w:tab w:val="left" w:pos="2076"/>
        <w:tab w:val="left" w:pos="2454"/>
      </w:tabs>
      <w:suppressAutoHyphens/>
      <w:spacing w:after="0" w:line="240" w:lineRule="auto"/>
      <w:ind w:left="994"/>
    </w:pPr>
    <w:rPr>
      <w:rFonts w:ascii="Times" w:hAnsi="Times"/>
      <w:szCs w:val="20"/>
    </w:rPr>
  </w:style>
  <w:style w:type="table" w:customStyle="1" w:styleId="GridTable3">
    <w:name w:val="Grid Table 3"/>
    <w:basedOn w:val="TableNormal"/>
    <w:uiPriority w:val="48"/>
    <w:rsid w:val="00DC65C7"/>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1">
    <w:name w:val="Grid Table 31"/>
    <w:basedOn w:val="TableNormal"/>
    <w:next w:val="GridTable3"/>
    <w:uiPriority w:val="48"/>
    <w:rsid w:val="00DC65C7"/>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FootnoteText">
    <w:name w:val="footnote text"/>
    <w:basedOn w:val="Normal"/>
    <w:link w:val="FootnoteTextChar"/>
    <w:semiHidden/>
    <w:unhideWhenUsed/>
    <w:rsid w:val="005E772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5E7721"/>
    <w:rPr>
      <w:rFonts w:ascii="Times New Roman" w:hAnsi="Times New Roman"/>
    </w:rPr>
  </w:style>
  <w:style w:type="character" w:styleId="FootnoteReference">
    <w:name w:val="footnote reference"/>
    <w:basedOn w:val="DefaultParagraphFont"/>
    <w:uiPriority w:val="99"/>
    <w:semiHidden/>
    <w:unhideWhenUsed/>
    <w:rsid w:val="005E7721"/>
    <w:rPr>
      <w:vertAlign w:val="superscript"/>
    </w:rPr>
  </w:style>
  <w:style w:type="character" w:customStyle="1" w:styleId="UnresolvedMention">
    <w:name w:val="Unresolved Mention"/>
    <w:basedOn w:val="DefaultParagraphFont"/>
    <w:uiPriority w:val="99"/>
    <w:semiHidden/>
    <w:unhideWhenUsed/>
    <w:rsid w:val="008B4D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271C3D"/>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Heading1"/>
    <w:next w:val="Normal"/>
    <w:link w:val="Heading2Char"/>
    <w:uiPriority w:val="9"/>
    <w:unhideWhenUsed/>
    <w:qFormat/>
    <w:rsid w:val="00271C3D"/>
    <w:pPr>
      <w:spacing w:before="200" w:after="160"/>
      <w:ind w:firstLine="0"/>
      <w:outlineLvl w:val="1"/>
    </w:pPr>
    <w:rPr>
      <w:bCs/>
      <w:sz w:val="24"/>
      <w:szCs w:val="24"/>
    </w:rPr>
  </w:style>
  <w:style w:type="paragraph" w:styleId="Heading3">
    <w:name w:val="heading 3"/>
    <w:basedOn w:val="Normal"/>
    <w:next w:val="Normal"/>
    <w:link w:val="Heading3Char"/>
    <w:uiPriority w:val="9"/>
    <w:unhideWhenUsed/>
    <w:qFormat/>
    <w:rsid w:val="00271C3D"/>
    <w:pPr>
      <w:spacing w:after="240"/>
      <w:ind w:right="576"/>
      <w:outlineLvl w:val="2"/>
    </w:pPr>
    <w:rPr>
      <w:rFonts w:ascii="Georgia" w:eastAsiaTheme="minorHAnsi" w:hAnsi="Georgia" w:cstheme="minorBidi"/>
      <w:b/>
      <w:bCs/>
      <w:iCs/>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271C3D"/>
    <w:rPr>
      <w:rFonts w:ascii="Georgia" w:hAnsi="Georgia"/>
      <w:b/>
      <w:color w:val="990000"/>
      <w:sz w:val="22"/>
      <w:szCs w:val="22"/>
    </w:rPr>
  </w:style>
  <w:style w:type="character" w:customStyle="1" w:styleId="Heading2Char">
    <w:name w:val="Heading 2 Char"/>
    <w:link w:val="Heading2"/>
    <w:uiPriority w:val="9"/>
    <w:rsid w:val="00271C3D"/>
    <w:rPr>
      <w:rFonts w:ascii="Georgia" w:hAnsi="Georgia"/>
      <w:b/>
      <w:bCs/>
      <w:color w:val="990000"/>
      <w:sz w:val="24"/>
      <w:szCs w:val="24"/>
    </w:rPr>
  </w:style>
  <w:style w:type="character" w:customStyle="1" w:styleId="Heading3Char">
    <w:name w:val="Heading 3 Char"/>
    <w:link w:val="Heading3"/>
    <w:uiPriority w:val="9"/>
    <w:rsid w:val="00271C3D"/>
    <w:rPr>
      <w:rFonts w:ascii="Georgia" w:eastAsiaTheme="minorHAnsi" w:hAnsi="Georgia" w:cstheme="minorBidi"/>
      <w:b/>
      <w:bCs/>
      <w:iCs/>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uiPriority w:val="99"/>
    <w:rsid w:val="00CF6D06"/>
    <w:rPr>
      <w:sz w:val="16"/>
      <w:szCs w:val="16"/>
    </w:rPr>
  </w:style>
  <w:style w:type="paragraph" w:styleId="CommentText">
    <w:name w:val="annotation text"/>
    <w:basedOn w:val="Normal"/>
    <w:link w:val="CommentTextChar"/>
    <w:uiPriority w:val="99"/>
    <w:rsid w:val="00CF6D06"/>
    <w:pPr>
      <w:spacing w:line="240" w:lineRule="auto"/>
    </w:pPr>
    <w:rPr>
      <w:sz w:val="20"/>
      <w:szCs w:val="20"/>
    </w:rPr>
  </w:style>
  <w:style w:type="character" w:customStyle="1" w:styleId="CommentTextChar">
    <w:name w:val="Comment Text Char"/>
    <w:basedOn w:val="DefaultParagraphFont"/>
    <w:link w:val="CommentText"/>
    <w:uiPriority w:val="99"/>
    <w:rsid w:val="00CF6D06"/>
  </w:style>
  <w:style w:type="paragraph" w:styleId="CommentSubject">
    <w:name w:val="annotation subject"/>
    <w:basedOn w:val="CommentText"/>
    <w:next w:val="CommentText"/>
    <w:link w:val="CommentSubjectChar"/>
    <w:rsid w:val="00CF6D06"/>
    <w:rPr>
      <w:b/>
      <w:bCs/>
    </w:rPr>
  </w:style>
  <w:style w:type="character" w:customStyle="1" w:styleId="CommentSubjectChar">
    <w:name w:val="Comment Subject Char"/>
    <w:basedOn w:val="CommentTextChar"/>
    <w:link w:val="CommentSubject"/>
    <w:rsid w:val="00CF6D06"/>
    <w:rPr>
      <w:b/>
      <w:bCs/>
    </w:rPr>
  </w:style>
  <w:style w:type="paragraph" w:styleId="NormalWeb">
    <w:name w:val="Normal (Web)"/>
    <w:basedOn w:val="Normal"/>
    <w:uiPriority w:val="99"/>
    <w:unhideWhenUsed/>
    <w:rsid w:val="006B6D53"/>
    <w:pPr>
      <w:spacing w:after="0" w:line="240" w:lineRule="auto"/>
    </w:pPr>
    <w:rPr>
      <w:rFonts w:ascii="Times New Roman" w:eastAsiaTheme="minorHAnsi" w:hAnsi="Times New Roman"/>
      <w:sz w:val="24"/>
      <w:szCs w:val="24"/>
    </w:rPr>
  </w:style>
  <w:style w:type="character" w:styleId="FollowedHyperlink">
    <w:name w:val="FollowedHyperlink"/>
    <w:basedOn w:val="DefaultParagraphFont"/>
    <w:rsid w:val="00A96481"/>
    <w:rPr>
      <w:color w:val="800080" w:themeColor="followedHyperlink"/>
      <w:u w:val="single"/>
    </w:rPr>
  </w:style>
  <w:style w:type="paragraph" w:customStyle="1" w:styleId="Normal1">
    <w:name w:val="Normal1"/>
    <w:basedOn w:val="Normal"/>
    <w:uiPriority w:val="99"/>
    <w:rsid w:val="00DC65C7"/>
    <w:pPr>
      <w:tabs>
        <w:tab w:val="left" w:pos="994"/>
        <w:tab w:val="left" w:pos="1320"/>
        <w:tab w:val="left" w:pos="1698"/>
        <w:tab w:val="left" w:pos="2076"/>
        <w:tab w:val="left" w:pos="2454"/>
      </w:tabs>
      <w:suppressAutoHyphens/>
      <w:spacing w:after="0" w:line="240" w:lineRule="auto"/>
      <w:ind w:left="994"/>
    </w:pPr>
    <w:rPr>
      <w:rFonts w:ascii="Times" w:hAnsi="Times"/>
      <w:szCs w:val="20"/>
    </w:rPr>
  </w:style>
  <w:style w:type="table" w:customStyle="1" w:styleId="GridTable3">
    <w:name w:val="Grid Table 3"/>
    <w:basedOn w:val="TableNormal"/>
    <w:uiPriority w:val="48"/>
    <w:rsid w:val="00DC65C7"/>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1">
    <w:name w:val="Grid Table 31"/>
    <w:basedOn w:val="TableNormal"/>
    <w:next w:val="GridTable3"/>
    <w:uiPriority w:val="48"/>
    <w:rsid w:val="00DC65C7"/>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FootnoteText">
    <w:name w:val="footnote text"/>
    <w:basedOn w:val="Normal"/>
    <w:link w:val="FootnoteTextChar"/>
    <w:semiHidden/>
    <w:unhideWhenUsed/>
    <w:rsid w:val="005E772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5E7721"/>
    <w:rPr>
      <w:rFonts w:ascii="Times New Roman" w:hAnsi="Times New Roman"/>
    </w:rPr>
  </w:style>
  <w:style w:type="character" w:styleId="FootnoteReference">
    <w:name w:val="footnote reference"/>
    <w:basedOn w:val="DefaultParagraphFont"/>
    <w:uiPriority w:val="99"/>
    <w:semiHidden/>
    <w:unhideWhenUsed/>
    <w:rsid w:val="005E7721"/>
    <w:rPr>
      <w:vertAlign w:val="superscript"/>
    </w:rPr>
  </w:style>
  <w:style w:type="character" w:customStyle="1" w:styleId="UnresolvedMention">
    <w:name w:val="Unresolved Mention"/>
    <w:basedOn w:val="DefaultParagraphFont"/>
    <w:uiPriority w:val="99"/>
    <w:semiHidden/>
    <w:unhideWhenUsed/>
    <w:rsid w:val="008B4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720751">
      <w:bodyDiv w:val="1"/>
      <w:marLeft w:val="0"/>
      <w:marRight w:val="0"/>
      <w:marTop w:val="0"/>
      <w:marBottom w:val="0"/>
      <w:divBdr>
        <w:top w:val="none" w:sz="0" w:space="0" w:color="auto"/>
        <w:left w:val="none" w:sz="0" w:space="0" w:color="auto"/>
        <w:bottom w:val="none" w:sz="0" w:space="0" w:color="auto"/>
        <w:right w:val="none" w:sz="0" w:space="0" w:color="auto"/>
      </w:divBdr>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16946704">
          <w:marLeft w:val="0"/>
          <w:marRight w:val="0"/>
          <w:marTop w:val="0"/>
          <w:marBottom w:val="0"/>
          <w:divBdr>
            <w:top w:val="none" w:sz="0" w:space="0" w:color="auto"/>
            <w:left w:val="none" w:sz="0" w:space="0" w:color="auto"/>
            <w:bottom w:val="none" w:sz="0" w:space="0" w:color="auto"/>
            <w:right w:val="none" w:sz="0" w:space="0" w:color="auto"/>
          </w:divBdr>
        </w:div>
      </w:divsChild>
    </w:div>
    <w:div w:id="2087074272">
      <w:bodyDiv w:val="1"/>
      <w:marLeft w:val="0"/>
      <w:marRight w:val="0"/>
      <w:marTop w:val="0"/>
      <w:marBottom w:val="0"/>
      <w:divBdr>
        <w:top w:val="none" w:sz="0" w:space="0" w:color="auto"/>
        <w:left w:val="none" w:sz="0" w:space="0" w:color="auto"/>
        <w:bottom w:val="none" w:sz="0" w:space="0" w:color="auto"/>
        <w:right w:val="none" w:sz="0" w:space="0" w:color="auto"/>
      </w:divBdr>
    </w:div>
    <w:div w:id="21002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spreventiveservicestaskforce.org/Page/Name/uspstf-a-and-b-recommendations/" TargetMode="External"/><Relationship Id="rId18" Type="http://schemas.openxmlformats.org/officeDocument/2006/relationships/hyperlink" Target="https://www.mass.gov/lists/all-provider-bulletins"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mass.gov/copayment-information-for-members" TargetMode="External"/><Relationship Id="rId2" Type="http://schemas.openxmlformats.org/officeDocument/2006/relationships/customXml" Target="../customXml/item2.xml"/><Relationship Id="rId16" Type="http://schemas.openxmlformats.org/officeDocument/2006/relationships/hyperlink" Target="http://www.mass.gov/lists/eligibility-operations-memos-by-yea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mass.gov/masshealth-provider-bulleti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vaccines/hcp/acip-recs/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B7B23C0A82D4BA3C70E36ED35AC66" ma:contentTypeVersion="12" ma:contentTypeDescription="Create a new document." ma:contentTypeScope="" ma:versionID="cc7de851ddd0d5072e0092a32bb7de3e">
  <xsd:schema xmlns:xsd="http://www.w3.org/2001/XMLSchema" xmlns:xs="http://www.w3.org/2001/XMLSchema" xmlns:p="http://schemas.microsoft.com/office/2006/metadata/properties" xmlns:ns2="1cd5d930-a369-4a99-ba97-27d753c5316f" xmlns:ns3="81055abd-31d4-4be0-b89d-6fffcb4547d3" targetNamespace="http://schemas.microsoft.com/office/2006/metadata/properties" ma:root="true" ma:fieldsID="c48558cb3c33d3f740f03d641d9710c0" ns2:_="" ns3:_="">
    <xsd:import namespace="1cd5d930-a369-4a99-ba97-27d753c5316f"/>
    <xsd:import namespace="81055abd-31d4-4be0-b89d-6fffcb4547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5d930-a369-4a99-ba97-27d753c53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055abd-31d4-4be0-b89d-6fffcb4547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1055abd-31d4-4be0-b89d-6fffcb4547d3">
      <UserInfo>
        <DisplayName>Garcia Davalos, Alejandro</DisplayName>
        <AccountId>12</AccountId>
        <AccountType/>
      </UserInfo>
      <UserInfo>
        <DisplayName>Harris, Allegra G</DisplayName>
        <AccountId>14</AccountId>
        <AccountType/>
      </UserInfo>
      <UserInfo>
        <DisplayName>DeSimone, Christina</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8EBF-36FC-4DB4-9F0F-EEBA134FC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5d930-a369-4a99-ba97-27d753c5316f"/>
    <ds:schemaRef ds:uri="81055abd-31d4-4be0-b89d-6fffcb454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6627F-06A7-4749-B20E-D2606ED2BFEE}">
  <ds:schemaRefs>
    <ds:schemaRef ds:uri="http://schemas.microsoft.com/office/2006/metadata/properties"/>
    <ds:schemaRef ds:uri="http://schemas.microsoft.com/office/infopath/2007/PartnerControls"/>
    <ds:schemaRef ds:uri="81055abd-31d4-4be0-b89d-6fffcb4547d3"/>
  </ds:schemaRefs>
</ds:datastoreItem>
</file>

<file path=customXml/itemProps3.xml><?xml version="1.0" encoding="utf-8"?>
<ds:datastoreItem xmlns:ds="http://schemas.openxmlformats.org/officeDocument/2006/customXml" ds:itemID="{C9E087F4-5949-4021-A32A-2F4BF569E1CB}">
  <ds:schemaRefs>
    <ds:schemaRef ds:uri="http://schemas.microsoft.com/sharepoint/v3/contenttype/forms"/>
  </ds:schemaRefs>
</ds:datastoreItem>
</file>

<file path=customXml/itemProps4.xml><?xml version="1.0" encoding="utf-8"?>
<ds:datastoreItem xmlns:ds="http://schemas.openxmlformats.org/officeDocument/2006/customXml" ds:itemID="{907C79B5-0D34-407F-9F08-80A07620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5491</CharactersWithSpaces>
  <SharedDoc>false</SharedDoc>
  <HLinks>
    <vt:vector size="30" baseType="variant">
      <vt:variant>
        <vt:i4>1441858</vt:i4>
      </vt:variant>
      <vt:variant>
        <vt:i4>9</vt:i4>
      </vt:variant>
      <vt:variant>
        <vt:i4>0</vt:i4>
      </vt:variant>
      <vt:variant>
        <vt:i4>5</vt:i4>
      </vt:variant>
      <vt:variant>
        <vt:lpwstr>http://www.mass.gov/copayment-information-for-members</vt:lpwstr>
      </vt:variant>
      <vt:variant>
        <vt:lpwstr/>
      </vt:variant>
      <vt:variant>
        <vt:i4>6684798</vt:i4>
      </vt:variant>
      <vt:variant>
        <vt:i4>6</vt:i4>
      </vt:variant>
      <vt:variant>
        <vt:i4>0</vt:i4>
      </vt:variant>
      <vt:variant>
        <vt:i4>5</vt:i4>
      </vt:variant>
      <vt:variant>
        <vt:lpwstr>https://www.mass.gov/masshealth-provider-bulletins</vt:lpwstr>
      </vt:variant>
      <vt:variant>
        <vt:lpwstr/>
      </vt:variant>
      <vt:variant>
        <vt:i4>393303</vt:i4>
      </vt:variant>
      <vt:variant>
        <vt:i4>3</vt:i4>
      </vt:variant>
      <vt:variant>
        <vt:i4>0</vt:i4>
      </vt:variant>
      <vt:variant>
        <vt:i4>5</vt:i4>
      </vt:variant>
      <vt:variant>
        <vt:lpwstr>https://www.cdc.gov/vaccines/hcp/acip-recs/index.html</vt:lpwstr>
      </vt:variant>
      <vt:variant>
        <vt:lpwstr/>
      </vt:variant>
      <vt:variant>
        <vt:i4>7733368</vt:i4>
      </vt:variant>
      <vt:variant>
        <vt:i4>0</vt:i4>
      </vt:variant>
      <vt:variant>
        <vt:i4>0</vt:i4>
      </vt:variant>
      <vt:variant>
        <vt:i4>5</vt:i4>
      </vt:variant>
      <vt:variant>
        <vt:lpwstr>https://www.uspreventiveservicestaskforce.org/Page/Name/uspstf-a-and-b-recommendations/</vt:lpwstr>
      </vt:variant>
      <vt:variant>
        <vt:lpwstr/>
      </vt:variant>
      <vt:variant>
        <vt:i4>6946870</vt:i4>
      </vt:variant>
      <vt:variant>
        <vt:i4>3</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EHS</cp:lastModifiedBy>
  <cp:revision>2</cp:revision>
  <cp:lastPrinted>2020-07-06T14:14:00Z</cp:lastPrinted>
  <dcterms:created xsi:type="dcterms:W3CDTF">2021-04-22T14:06:00Z</dcterms:created>
  <dcterms:modified xsi:type="dcterms:W3CDTF">2021-04-22T14:06:00Z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0x010100D78B7B23C0A82D4BA3C70E36ED35AC66</vt:lpwstr>
  </property>
</Properties>
</file>