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ED28C" w14:textId="6BDE8283" w:rsidR="007D2059" w:rsidRPr="00943F98" w:rsidRDefault="007D2059" w:rsidP="007D2059">
      <w:pPr>
        <w:tabs>
          <w:tab w:val="left" w:pos="5400"/>
        </w:tabs>
        <w:spacing w:before="360" w:after="0" w:line="240" w:lineRule="auto"/>
        <w:ind w:firstLine="5126"/>
        <w:rPr>
          <w:rFonts w:ascii="Georgia" w:hAnsi="Georgia"/>
          <w:b/>
          <w:color w:val="990000"/>
        </w:rPr>
      </w:pPr>
      <w:bookmarkStart w:id="0" w:name="_GoBack"/>
      <w:r w:rsidRPr="00A32028">
        <w:rPr>
          <w:rFonts w:ascii="Georgia" w:hAnsi="Georgia"/>
          <w:b/>
          <w:color w:val="990000"/>
        </w:rPr>
        <w:t xml:space="preserve">Eligibility Operations </w:t>
      </w:r>
      <w:bookmarkEnd w:id="0"/>
      <w:r w:rsidRPr="00A32028">
        <w:rPr>
          <w:rFonts w:ascii="Georgia" w:hAnsi="Georgia"/>
          <w:b/>
          <w:color w:val="990000"/>
        </w:rPr>
        <w:t xml:space="preserve">Memo </w:t>
      </w:r>
      <w:r>
        <w:rPr>
          <w:rFonts w:ascii="Georgia" w:hAnsi="Georgia"/>
          <w:b/>
          <w:color w:val="990000"/>
        </w:rPr>
        <w:t>21-19</w:t>
      </w:r>
    </w:p>
    <w:p w14:paraId="3C9FFBB5" w14:textId="7EAF514D" w:rsidR="007D2059" w:rsidRPr="00A32028" w:rsidRDefault="007D2059" w:rsidP="007D2059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December 2021</w:t>
      </w:r>
    </w:p>
    <w:p w14:paraId="19EBAE40" w14:textId="55C09D6A" w:rsidR="004117FD" w:rsidRPr="004153B5" w:rsidRDefault="004117FD" w:rsidP="00CE51F5">
      <w:pPr>
        <w:tabs>
          <w:tab w:val="left" w:pos="900"/>
        </w:tabs>
        <w:spacing w:before="36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0188969C" w14:textId="21D7CB02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691F51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502D72">
        <w:rPr>
          <w:rFonts w:ascii="Georgia" w:hAnsi="Georgia"/>
        </w:rPr>
        <w:t xml:space="preserve"> </w:t>
      </w:r>
      <w:r w:rsidR="00FD2C1B">
        <w:rPr>
          <w:rFonts w:ascii="Georgia" w:hAnsi="Georgia"/>
        </w:rPr>
        <w:t>Policy</w:t>
      </w:r>
      <w:r w:rsidR="00691F51">
        <w:rPr>
          <w:rFonts w:ascii="Georgia" w:hAnsi="Georgia"/>
        </w:rPr>
        <w:t xml:space="preserve"> </w:t>
      </w:r>
      <w:r w:rsidR="0027528A">
        <w:rPr>
          <w:rFonts w:ascii="Georgia" w:hAnsi="Georgia"/>
        </w:rPr>
        <w:t>[Signature of Heather Rossi]</w:t>
      </w:r>
    </w:p>
    <w:p w14:paraId="70068B7A" w14:textId="77777777" w:rsidR="004117FD" w:rsidRDefault="004117FD" w:rsidP="007D2059">
      <w:pPr>
        <w:tabs>
          <w:tab w:val="left" w:pos="900"/>
        </w:tabs>
        <w:spacing w:after="360" w:line="240" w:lineRule="auto"/>
        <w:ind w:right="576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FB7BD3">
        <w:rPr>
          <w:rFonts w:ascii="Georgia" w:hAnsi="Georgia"/>
          <w:b/>
          <w:color w:val="990000"/>
        </w:rPr>
        <w:t>Medex Premium Rate Changes</w:t>
      </w:r>
      <w:r w:rsidR="001279DF">
        <w:rPr>
          <w:rFonts w:ascii="Georgia" w:hAnsi="Georgia"/>
          <w:b/>
          <w:color w:val="990000"/>
        </w:rPr>
        <w:t xml:space="preserve"> </w:t>
      </w:r>
    </w:p>
    <w:p w14:paraId="4621B8FD" w14:textId="77777777" w:rsidR="005B3A7D" w:rsidRPr="007F74B0" w:rsidRDefault="00FB7BD3" w:rsidP="00C26202">
      <w:pPr>
        <w:pStyle w:val="Heading1"/>
        <w:spacing w:before="240" w:after="160" w:line="240" w:lineRule="auto"/>
      </w:pPr>
      <w:r>
        <w:t>Introduction</w:t>
      </w:r>
      <w:r w:rsidR="005B3A7D" w:rsidRPr="007F74B0">
        <w:t xml:space="preserve"> </w:t>
      </w:r>
    </w:p>
    <w:p w14:paraId="16C2960F" w14:textId="6DE8F8AB" w:rsidR="005B3A7D" w:rsidRPr="00FB7BD3" w:rsidRDefault="00FB7BD3" w:rsidP="00FB7BD3">
      <w:pPr>
        <w:spacing w:after="0" w:line="240" w:lineRule="auto"/>
        <w:ind w:right="576"/>
        <w:rPr>
          <w:rFonts w:ascii="Georgia" w:hAnsi="Georgia"/>
          <w:szCs w:val="20"/>
        </w:rPr>
      </w:pPr>
      <w:r w:rsidRPr="00FB7BD3">
        <w:rPr>
          <w:rFonts w:ascii="Georgia" w:hAnsi="Georgia" w:cs="Arial"/>
        </w:rPr>
        <w:t>Blue Cross Blue Shield of Massachusetts has received approval from the state’s Division of Insurance on the following premium rates for all of its non-group Medex plans</w:t>
      </w:r>
      <w:r w:rsidR="00543797">
        <w:rPr>
          <w:rFonts w:ascii="Georgia" w:hAnsi="Georgia" w:cs="Arial"/>
        </w:rPr>
        <w:t xml:space="preserve">: </w:t>
      </w:r>
      <w:r w:rsidRPr="00FB7BD3">
        <w:rPr>
          <w:rFonts w:ascii="Georgia" w:hAnsi="Georgia" w:cs="Arial"/>
        </w:rPr>
        <w:t xml:space="preserve">Basic, Bronze, Gold, Standard, Core Plus, Core, Silver, Basic without </w:t>
      </w:r>
      <w:r w:rsidR="00543797"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 w:rsidR="00543797"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 xml:space="preserve">, Core Plus without </w:t>
      </w:r>
      <w:r w:rsidR="00543797"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 w:rsidR="00543797"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>, and Choice</w:t>
      </w:r>
      <w:r w:rsidR="00C26202">
        <w:rPr>
          <w:rFonts w:ascii="Georgia" w:hAnsi="Georgia" w:cs="Arial"/>
        </w:rPr>
        <w:t xml:space="preserve">. In addition, approval has been received for the </w:t>
      </w:r>
      <w:r w:rsidR="00543797">
        <w:rPr>
          <w:rFonts w:ascii="Georgia" w:hAnsi="Georgia" w:cs="Arial"/>
        </w:rPr>
        <w:t>Vision and Hearing optional riders: Hearing &amp; Vision rider, Bronze with Hearing &amp; Vision, Sapphire with Hearing &amp; Vision, and Core with Hearing &amp; Vision</w:t>
      </w:r>
      <w:r w:rsidRPr="00FB7BD3">
        <w:rPr>
          <w:rFonts w:ascii="Georgia" w:hAnsi="Georgia" w:cs="Arial"/>
        </w:rPr>
        <w:t>. These rates are effective January 1, 202</w:t>
      </w:r>
      <w:r w:rsidR="008261DE">
        <w:rPr>
          <w:rFonts w:ascii="Georgia" w:hAnsi="Georgia" w:cs="Arial"/>
        </w:rPr>
        <w:t>2</w:t>
      </w:r>
      <w:r w:rsidRPr="00FB7BD3">
        <w:rPr>
          <w:rFonts w:ascii="Georgia" w:hAnsi="Georgia" w:cs="Arial"/>
        </w:rPr>
        <w:t>.</w:t>
      </w:r>
    </w:p>
    <w:p w14:paraId="42037040" w14:textId="77777777" w:rsidR="005B3A7D" w:rsidRPr="00535928" w:rsidRDefault="00FB7BD3" w:rsidP="00FC7CAC">
      <w:pPr>
        <w:pStyle w:val="Heading1"/>
      </w:pPr>
      <w:r>
        <w:t>Rate Changes</w:t>
      </w:r>
    </w:p>
    <w:p w14:paraId="18F626F0" w14:textId="5712D060" w:rsidR="00FB7BD3" w:rsidRPr="00FB7BD3" w:rsidRDefault="00FB7BD3" w:rsidP="00FB7BD3">
      <w:pPr>
        <w:spacing w:after="0" w:line="240" w:lineRule="auto"/>
        <w:ind w:right="576"/>
        <w:rPr>
          <w:rFonts w:ascii="Georgia" w:hAnsi="Georgia" w:cs="Arial"/>
        </w:rPr>
      </w:pPr>
      <w:r w:rsidRPr="00FB7BD3">
        <w:rPr>
          <w:rFonts w:ascii="Georgia" w:hAnsi="Georgia"/>
          <w:szCs w:val="20"/>
        </w:rPr>
        <w:t xml:space="preserve">The Medex plans, </w:t>
      </w:r>
      <w:r w:rsidR="00C26202">
        <w:rPr>
          <w:rFonts w:ascii="Georgia" w:hAnsi="Georgia"/>
          <w:szCs w:val="20"/>
        </w:rPr>
        <w:t xml:space="preserve">2021 </w:t>
      </w:r>
      <w:r w:rsidRPr="00FB7BD3">
        <w:rPr>
          <w:rFonts w:ascii="Georgia" w:hAnsi="Georgia"/>
          <w:szCs w:val="20"/>
        </w:rPr>
        <w:t xml:space="preserve">and </w:t>
      </w:r>
      <w:r w:rsidR="00C26202">
        <w:rPr>
          <w:rFonts w:ascii="Georgia" w:hAnsi="Georgia"/>
          <w:szCs w:val="20"/>
        </w:rPr>
        <w:t>2022</w:t>
      </w:r>
      <w:r w:rsidR="00C26202" w:rsidRPr="00FB7BD3">
        <w:rPr>
          <w:rFonts w:ascii="Georgia" w:hAnsi="Georgia"/>
          <w:szCs w:val="20"/>
        </w:rPr>
        <w:t xml:space="preserve"> </w:t>
      </w:r>
      <w:r w:rsidRPr="00FB7BD3">
        <w:rPr>
          <w:rFonts w:ascii="Georgia" w:hAnsi="Georgia"/>
          <w:szCs w:val="20"/>
        </w:rPr>
        <w:t xml:space="preserve">quarterly rates, and </w:t>
      </w:r>
      <w:r w:rsidR="00C26202">
        <w:rPr>
          <w:rFonts w:ascii="Georgia" w:hAnsi="Georgia"/>
          <w:szCs w:val="20"/>
        </w:rPr>
        <w:t>2022</w:t>
      </w:r>
      <w:r w:rsidR="00C26202" w:rsidRPr="00FB7BD3">
        <w:rPr>
          <w:rFonts w:ascii="Georgia" w:hAnsi="Georgia"/>
          <w:szCs w:val="20"/>
        </w:rPr>
        <w:t xml:space="preserve"> </w:t>
      </w:r>
      <w:r w:rsidRPr="00FB7BD3">
        <w:rPr>
          <w:rFonts w:ascii="Georgia" w:hAnsi="Georgia"/>
          <w:szCs w:val="20"/>
        </w:rPr>
        <w:t>monthly premiums appear in the table below. The new monthly premium is the amount allowed as a patient-paid amount (PPA) deduction after other deductions that get priority under MassHealth regulations at 130 CMR 520.026. Fees for special billing arrangements that cause a premium to exceed these amounts are not allowable PPA deductions.</w:t>
      </w:r>
    </w:p>
    <w:p w14:paraId="364076F1" w14:textId="77777777" w:rsidR="00FB7BD3" w:rsidRPr="007410E9" w:rsidRDefault="00FB7BD3" w:rsidP="00FB7BD3">
      <w:pPr>
        <w:spacing w:after="0" w:line="240" w:lineRule="auto"/>
        <w:ind w:right="576"/>
        <w:rPr>
          <w:rFonts w:ascii="Georgia" w:hAnsi="Georgia" w:cs="Arial"/>
          <w:sz w:val="16"/>
        </w:rPr>
      </w:pPr>
    </w:p>
    <w:p w14:paraId="621FC667" w14:textId="77777777" w:rsidR="00FB7BD3" w:rsidRPr="00FB7BD3" w:rsidRDefault="00FB7BD3" w:rsidP="00FB7BD3">
      <w:pPr>
        <w:spacing w:after="0" w:line="240" w:lineRule="auto"/>
        <w:ind w:right="576"/>
        <w:rPr>
          <w:rFonts w:ascii="Georgia" w:hAnsi="Georgia" w:cs="Arial"/>
        </w:rPr>
      </w:pPr>
      <w:r w:rsidRPr="00FB7BD3">
        <w:rPr>
          <w:rFonts w:ascii="Georgia" w:hAnsi="Georgia" w:cs="Arial"/>
        </w:rPr>
        <w:t>Workers may enter an amount that is less than the current maximum premium amount to calculate retroactive PPA.</w:t>
      </w:r>
    </w:p>
    <w:p w14:paraId="780B48DD" w14:textId="77777777" w:rsidR="00FB7BD3" w:rsidRPr="007410E9" w:rsidRDefault="00FB7BD3" w:rsidP="00B436A3">
      <w:pPr>
        <w:spacing w:after="0" w:line="240" w:lineRule="auto"/>
        <w:ind w:right="576"/>
        <w:rPr>
          <w:rFonts w:ascii="Georgia" w:hAnsi="Georgia" w:cs="Arial"/>
          <w:sz w:val="18"/>
        </w:rPr>
      </w:pPr>
    </w:p>
    <w:tbl>
      <w:tblPr>
        <w:tblW w:w="78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1710"/>
      </w:tblGrid>
      <w:tr w:rsidR="00B436A3" w:rsidRPr="00B436A3" w14:paraId="51C8495B" w14:textId="77777777" w:rsidTr="007D2059">
        <w:trPr>
          <w:trHeight w:val="930"/>
          <w:tblHeader/>
        </w:trPr>
        <w:tc>
          <w:tcPr>
            <w:tcW w:w="2520" w:type="dxa"/>
          </w:tcPr>
          <w:p w14:paraId="63F73241" w14:textId="77777777" w:rsidR="00B436A3" w:rsidRPr="00B436A3" w:rsidRDefault="00B436A3" w:rsidP="00B436A3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</w:p>
          <w:p w14:paraId="1D4FDE14" w14:textId="77777777" w:rsidR="00B436A3" w:rsidRPr="00B436A3" w:rsidRDefault="00B436A3" w:rsidP="00B436A3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Medex Plan</w:t>
            </w:r>
          </w:p>
        </w:tc>
        <w:tc>
          <w:tcPr>
            <w:tcW w:w="1800" w:type="dxa"/>
          </w:tcPr>
          <w:p w14:paraId="1C075F6A" w14:textId="77B7BCD0" w:rsidR="00B436A3" w:rsidRPr="00B436A3" w:rsidRDefault="00B436A3" w:rsidP="00B436A3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1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800" w:type="dxa"/>
          </w:tcPr>
          <w:p w14:paraId="61E4172F" w14:textId="70D1B584" w:rsidR="00B436A3" w:rsidRPr="00B436A3" w:rsidRDefault="00B436A3" w:rsidP="00B436A3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2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710" w:type="dxa"/>
          </w:tcPr>
          <w:p w14:paraId="065A5054" w14:textId="49A1FF56" w:rsidR="00B436A3" w:rsidRPr="00B436A3" w:rsidRDefault="00B436A3" w:rsidP="007E1C37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2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</w:t>
            </w:r>
            <w:r w:rsidR="007E1C37">
              <w:rPr>
                <w:rFonts w:ascii="Georgia" w:hAnsi="Georgia"/>
                <w:b/>
                <w:bCs/>
                <w:szCs w:val="20"/>
              </w:rPr>
              <w:t>Monthly</w:t>
            </w:r>
            <w:r w:rsidRPr="00B436A3">
              <w:rPr>
                <w:rFonts w:ascii="Georgia" w:hAnsi="Georgia"/>
                <w:b/>
                <w:bCs/>
                <w:szCs w:val="20"/>
              </w:rPr>
              <w:br/>
              <w:t>Premium</w:t>
            </w:r>
          </w:p>
        </w:tc>
      </w:tr>
      <w:tr w:rsidR="00C26202" w:rsidRPr="00B436A3" w14:paraId="15E987AB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0BB313A9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Basic</w:t>
            </w:r>
          </w:p>
        </w:tc>
        <w:tc>
          <w:tcPr>
            <w:tcW w:w="1800" w:type="dxa"/>
            <w:vAlign w:val="center"/>
          </w:tcPr>
          <w:p w14:paraId="7005E793" w14:textId="18E8F46E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$1</w:t>
            </w:r>
            <w:r>
              <w:rPr>
                <w:rFonts w:ascii="Georgia" w:hAnsi="Georgia"/>
                <w:szCs w:val="20"/>
              </w:rPr>
              <w:t>,</w:t>
            </w:r>
            <w:r w:rsidRPr="00B436A3">
              <w:rPr>
                <w:rFonts w:ascii="Georgia" w:hAnsi="Georgia"/>
                <w:szCs w:val="20"/>
              </w:rPr>
              <w:t>222.38</w:t>
            </w:r>
          </w:p>
        </w:tc>
        <w:tc>
          <w:tcPr>
            <w:tcW w:w="1800" w:type="dxa"/>
            <w:vAlign w:val="center"/>
          </w:tcPr>
          <w:p w14:paraId="2D91E08C" w14:textId="316C80E3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$1,274.16</w:t>
            </w:r>
          </w:p>
        </w:tc>
        <w:tc>
          <w:tcPr>
            <w:tcW w:w="1710" w:type="dxa"/>
            <w:vAlign w:val="center"/>
          </w:tcPr>
          <w:p w14:paraId="5060354C" w14:textId="59C37C7F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$424.72</w:t>
            </w:r>
          </w:p>
        </w:tc>
      </w:tr>
      <w:tr w:rsidR="00C26202" w:rsidRPr="00B436A3" w14:paraId="0DB17ED6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3B06638B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Bronze</w:t>
            </w:r>
          </w:p>
        </w:tc>
        <w:tc>
          <w:tcPr>
            <w:tcW w:w="1800" w:type="dxa"/>
            <w:vAlign w:val="center"/>
          </w:tcPr>
          <w:p w14:paraId="7F259CB7" w14:textId="04AAE52C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$645.51</w:t>
            </w:r>
          </w:p>
        </w:tc>
        <w:tc>
          <w:tcPr>
            <w:tcW w:w="1800" w:type="dxa"/>
            <w:vAlign w:val="center"/>
          </w:tcPr>
          <w:p w14:paraId="60FA14C9" w14:textId="012ACDE5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$678.06</w:t>
            </w:r>
          </w:p>
        </w:tc>
        <w:tc>
          <w:tcPr>
            <w:tcW w:w="1710" w:type="dxa"/>
            <w:vAlign w:val="center"/>
          </w:tcPr>
          <w:p w14:paraId="74FC4A0B" w14:textId="6A1219F6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$226.02</w:t>
            </w:r>
          </w:p>
        </w:tc>
      </w:tr>
      <w:tr w:rsidR="00C26202" w:rsidRPr="00B436A3" w14:paraId="0049374F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6D5B8E83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Gold</w:t>
            </w:r>
          </w:p>
        </w:tc>
        <w:tc>
          <w:tcPr>
            <w:tcW w:w="1800" w:type="dxa"/>
            <w:vAlign w:val="center"/>
          </w:tcPr>
          <w:p w14:paraId="6C772F53" w14:textId="29FB934A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$2549.22</w:t>
            </w:r>
          </w:p>
        </w:tc>
        <w:tc>
          <w:tcPr>
            <w:tcW w:w="1800" w:type="dxa"/>
            <w:vAlign w:val="center"/>
          </w:tcPr>
          <w:p w14:paraId="335F672F" w14:textId="5B9FD2E2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$2,633.34</w:t>
            </w:r>
          </w:p>
        </w:tc>
        <w:tc>
          <w:tcPr>
            <w:tcW w:w="1710" w:type="dxa"/>
            <w:vAlign w:val="center"/>
          </w:tcPr>
          <w:p w14:paraId="6E063C6E" w14:textId="08FB73A8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$877.78</w:t>
            </w:r>
          </w:p>
        </w:tc>
      </w:tr>
      <w:tr w:rsidR="00C26202" w:rsidRPr="00B436A3" w14:paraId="2D5E052E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13DB822E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Standard</w:t>
            </w:r>
          </w:p>
        </w:tc>
        <w:tc>
          <w:tcPr>
            <w:tcW w:w="1800" w:type="dxa"/>
            <w:vAlign w:val="center"/>
          </w:tcPr>
          <w:p w14:paraId="671DE631" w14:textId="130A13D6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$1</w:t>
            </w:r>
            <w:r>
              <w:rPr>
                <w:rFonts w:ascii="Georgia" w:hAnsi="Georgia"/>
                <w:szCs w:val="20"/>
              </w:rPr>
              <w:t>,</w:t>
            </w:r>
            <w:r w:rsidRPr="00B436A3">
              <w:rPr>
                <w:rFonts w:ascii="Georgia" w:hAnsi="Georgia"/>
                <w:szCs w:val="20"/>
              </w:rPr>
              <w:t>236.42</w:t>
            </w:r>
          </w:p>
        </w:tc>
        <w:tc>
          <w:tcPr>
            <w:tcW w:w="1800" w:type="dxa"/>
            <w:vAlign w:val="center"/>
          </w:tcPr>
          <w:p w14:paraId="0114D8F3" w14:textId="30A06558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$1,277.52</w:t>
            </w:r>
          </w:p>
        </w:tc>
        <w:tc>
          <w:tcPr>
            <w:tcW w:w="1710" w:type="dxa"/>
            <w:vAlign w:val="center"/>
          </w:tcPr>
          <w:p w14:paraId="17D3A497" w14:textId="415E0C91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$425.84</w:t>
            </w:r>
          </w:p>
        </w:tc>
      </w:tr>
      <w:tr w:rsidR="00C26202" w:rsidRPr="00B436A3" w14:paraId="2DEC39D1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0AF99044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 Plus</w:t>
            </w:r>
          </w:p>
        </w:tc>
        <w:tc>
          <w:tcPr>
            <w:tcW w:w="1800" w:type="dxa"/>
            <w:vAlign w:val="center"/>
          </w:tcPr>
          <w:p w14:paraId="232034AB" w14:textId="4C4521AE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$552.00</w:t>
            </w:r>
          </w:p>
        </w:tc>
        <w:tc>
          <w:tcPr>
            <w:tcW w:w="1800" w:type="dxa"/>
            <w:vAlign w:val="center"/>
          </w:tcPr>
          <w:p w14:paraId="2591498B" w14:textId="49D6C877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$575.01</w:t>
            </w:r>
          </w:p>
        </w:tc>
        <w:tc>
          <w:tcPr>
            <w:tcW w:w="1710" w:type="dxa"/>
            <w:vAlign w:val="center"/>
          </w:tcPr>
          <w:p w14:paraId="51BF2B48" w14:textId="44CAF29C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$191.67</w:t>
            </w:r>
          </w:p>
        </w:tc>
      </w:tr>
      <w:tr w:rsidR="00C26202" w:rsidRPr="00B436A3" w14:paraId="08FCA6BA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5A72E230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</w:t>
            </w:r>
          </w:p>
        </w:tc>
        <w:tc>
          <w:tcPr>
            <w:tcW w:w="1800" w:type="dxa"/>
            <w:vAlign w:val="center"/>
          </w:tcPr>
          <w:p w14:paraId="045C2E6C" w14:textId="3E7D008A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$323.22</w:t>
            </w:r>
          </w:p>
        </w:tc>
        <w:tc>
          <w:tcPr>
            <w:tcW w:w="1800" w:type="dxa"/>
            <w:vAlign w:val="center"/>
          </w:tcPr>
          <w:p w14:paraId="5F6D96AF" w14:textId="461F94B4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$340.35</w:t>
            </w:r>
          </w:p>
        </w:tc>
        <w:tc>
          <w:tcPr>
            <w:tcW w:w="1710" w:type="dxa"/>
            <w:vAlign w:val="center"/>
          </w:tcPr>
          <w:p w14:paraId="0A3AB349" w14:textId="2C1F8D6B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$113.45</w:t>
            </w:r>
          </w:p>
        </w:tc>
      </w:tr>
      <w:tr w:rsidR="00C26202" w:rsidRPr="00B436A3" w14:paraId="16698149" w14:textId="77777777" w:rsidTr="00CE51F5">
        <w:trPr>
          <w:trHeight w:val="20"/>
        </w:trPr>
        <w:tc>
          <w:tcPr>
            <w:tcW w:w="2520" w:type="dxa"/>
            <w:vAlign w:val="center"/>
          </w:tcPr>
          <w:p w14:paraId="5F94F1AE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Silver</w:t>
            </w:r>
          </w:p>
        </w:tc>
        <w:tc>
          <w:tcPr>
            <w:tcW w:w="1800" w:type="dxa"/>
            <w:vAlign w:val="center"/>
          </w:tcPr>
          <w:p w14:paraId="70087E51" w14:textId="5F78B927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$1</w:t>
            </w:r>
            <w:r>
              <w:rPr>
                <w:rFonts w:ascii="Georgia" w:hAnsi="Georgia"/>
                <w:szCs w:val="20"/>
              </w:rPr>
              <w:t>,</w:t>
            </w:r>
            <w:r w:rsidRPr="00B436A3">
              <w:rPr>
                <w:rFonts w:ascii="Georgia" w:hAnsi="Georgia"/>
                <w:szCs w:val="20"/>
              </w:rPr>
              <w:t>010.37</w:t>
            </w:r>
          </w:p>
        </w:tc>
        <w:tc>
          <w:tcPr>
            <w:tcW w:w="1800" w:type="dxa"/>
            <w:vAlign w:val="center"/>
          </w:tcPr>
          <w:p w14:paraId="10E2EF07" w14:textId="5606795C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$1,069.92</w:t>
            </w:r>
          </w:p>
        </w:tc>
        <w:tc>
          <w:tcPr>
            <w:tcW w:w="1710" w:type="dxa"/>
            <w:vAlign w:val="center"/>
          </w:tcPr>
          <w:p w14:paraId="6CF88DEC" w14:textId="053727C9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$356.64</w:t>
            </w:r>
          </w:p>
        </w:tc>
      </w:tr>
      <w:tr w:rsidR="00C26202" w:rsidRPr="00B436A3" w14:paraId="00E517F9" w14:textId="77777777" w:rsidTr="00CE51F5">
        <w:trPr>
          <w:trHeight w:val="288"/>
        </w:trPr>
        <w:tc>
          <w:tcPr>
            <w:tcW w:w="2520" w:type="dxa"/>
            <w:vAlign w:val="center"/>
          </w:tcPr>
          <w:p w14:paraId="68918C62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Basic without Rx</w:t>
            </w:r>
          </w:p>
        </w:tc>
        <w:tc>
          <w:tcPr>
            <w:tcW w:w="1800" w:type="dxa"/>
            <w:vAlign w:val="center"/>
          </w:tcPr>
          <w:p w14:paraId="32C374A7" w14:textId="3F62B241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$449.67</w:t>
            </w:r>
          </w:p>
        </w:tc>
        <w:tc>
          <w:tcPr>
            <w:tcW w:w="1800" w:type="dxa"/>
            <w:vAlign w:val="center"/>
          </w:tcPr>
          <w:p w14:paraId="0F5EF779" w14:textId="3E038109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$480.75</w:t>
            </w:r>
          </w:p>
        </w:tc>
        <w:tc>
          <w:tcPr>
            <w:tcW w:w="1710" w:type="dxa"/>
            <w:vAlign w:val="center"/>
          </w:tcPr>
          <w:p w14:paraId="49489767" w14:textId="101C5B9B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$160.25</w:t>
            </w:r>
          </w:p>
        </w:tc>
      </w:tr>
      <w:tr w:rsidR="00C26202" w:rsidRPr="00B436A3" w14:paraId="421A3E81" w14:textId="77777777" w:rsidTr="00CE51F5">
        <w:trPr>
          <w:trHeight w:val="288"/>
        </w:trPr>
        <w:tc>
          <w:tcPr>
            <w:tcW w:w="2520" w:type="dxa"/>
            <w:vAlign w:val="center"/>
          </w:tcPr>
          <w:p w14:paraId="6FD55EDB" w14:textId="77777777" w:rsidR="00C26202" w:rsidRPr="00C66181" w:rsidRDefault="00C26202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Core Plus without Rx</w:t>
            </w:r>
          </w:p>
        </w:tc>
        <w:tc>
          <w:tcPr>
            <w:tcW w:w="1800" w:type="dxa"/>
            <w:vAlign w:val="center"/>
          </w:tcPr>
          <w:p w14:paraId="67A4E8A0" w14:textId="49569FFB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$477.21</w:t>
            </w:r>
          </w:p>
        </w:tc>
        <w:tc>
          <w:tcPr>
            <w:tcW w:w="1800" w:type="dxa"/>
            <w:vAlign w:val="center"/>
          </w:tcPr>
          <w:p w14:paraId="3C7D2B40" w14:textId="2441C08B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$501.33</w:t>
            </w:r>
          </w:p>
        </w:tc>
        <w:tc>
          <w:tcPr>
            <w:tcW w:w="1710" w:type="dxa"/>
            <w:vAlign w:val="center"/>
          </w:tcPr>
          <w:p w14:paraId="28F10A06" w14:textId="343F9C51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$167.11</w:t>
            </w:r>
          </w:p>
        </w:tc>
      </w:tr>
      <w:tr w:rsidR="00C26202" w:rsidRPr="00B436A3" w14:paraId="46D27DFB" w14:textId="77777777" w:rsidTr="00CE51F5">
        <w:trPr>
          <w:trHeight w:val="288"/>
        </w:trPr>
        <w:tc>
          <w:tcPr>
            <w:tcW w:w="2520" w:type="dxa"/>
            <w:vAlign w:val="center"/>
          </w:tcPr>
          <w:p w14:paraId="03DCA8CB" w14:textId="77777777" w:rsidR="00C26202" w:rsidRPr="00C66181" w:rsidRDefault="00C26202" w:rsidP="008261DE">
            <w:pPr>
              <w:spacing w:before="120" w:after="0" w:line="240" w:lineRule="auto"/>
              <w:rPr>
                <w:rFonts w:ascii="Georgia" w:hAnsi="Georgia"/>
                <w:b/>
                <w:bCs/>
                <w:sz w:val="20"/>
              </w:rPr>
            </w:pPr>
            <w:r w:rsidRPr="00C66181">
              <w:rPr>
                <w:rFonts w:ascii="Georgia" w:hAnsi="Georgia"/>
                <w:b/>
                <w:sz w:val="20"/>
              </w:rPr>
              <w:t>Choice</w:t>
            </w:r>
          </w:p>
        </w:tc>
        <w:tc>
          <w:tcPr>
            <w:tcW w:w="1800" w:type="dxa"/>
            <w:vAlign w:val="center"/>
          </w:tcPr>
          <w:p w14:paraId="434423A0" w14:textId="08F8E5D4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$477.78</w:t>
            </w:r>
          </w:p>
        </w:tc>
        <w:tc>
          <w:tcPr>
            <w:tcW w:w="1800" w:type="dxa"/>
            <w:vAlign w:val="center"/>
          </w:tcPr>
          <w:p w14:paraId="28178D97" w14:textId="39D96C5D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$502.30</w:t>
            </w:r>
          </w:p>
        </w:tc>
        <w:tc>
          <w:tcPr>
            <w:tcW w:w="1710" w:type="dxa"/>
            <w:vAlign w:val="center"/>
          </w:tcPr>
          <w:p w14:paraId="2A9F92E1" w14:textId="6F75BBD5" w:rsidR="00C26202" w:rsidRPr="00B436A3" w:rsidRDefault="00C26202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$167.43</w:t>
            </w:r>
          </w:p>
        </w:tc>
      </w:tr>
    </w:tbl>
    <w:p w14:paraId="622DA23D" w14:textId="77777777" w:rsidR="009B195A" w:rsidRDefault="009B195A" w:rsidP="00FC7CAC">
      <w:pPr>
        <w:tabs>
          <w:tab w:val="left" w:pos="5400"/>
        </w:tabs>
        <w:spacing w:before="240" w:after="0" w:line="240" w:lineRule="auto"/>
        <w:rPr>
          <w:rFonts w:ascii="Georgia" w:hAnsi="Georgia"/>
          <w:b/>
          <w:color w:val="990000"/>
        </w:rPr>
      </w:pPr>
    </w:p>
    <w:p w14:paraId="4D3D73DF" w14:textId="3CD009DC" w:rsidR="007D2059" w:rsidRPr="00943F98" w:rsidRDefault="007D2059" w:rsidP="007D2059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>
        <w:rPr>
          <w:rFonts w:ascii="Georgia" w:hAnsi="Georgia"/>
          <w:b/>
          <w:color w:val="990000"/>
        </w:rPr>
        <w:t>21</w:t>
      </w:r>
      <w:r w:rsidRPr="00A32028">
        <w:rPr>
          <w:rFonts w:ascii="Georgia" w:hAnsi="Georgia"/>
          <w:b/>
          <w:color w:val="990000"/>
        </w:rPr>
        <w:t>-</w:t>
      </w:r>
      <w:r>
        <w:rPr>
          <w:rFonts w:ascii="Georgia" w:hAnsi="Georgia"/>
          <w:b/>
          <w:color w:val="990000"/>
        </w:rPr>
        <w:t>19</w:t>
      </w:r>
    </w:p>
    <w:p w14:paraId="499312BE" w14:textId="70875EBE" w:rsidR="007D2059" w:rsidRDefault="007D2059" w:rsidP="007D2059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D</w:t>
      </w:r>
      <w:r>
        <w:rPr>
          <w:rFonts w:ascii="Georgia" w:hAnsi="Georgia"/>
          <w:b/>
          <w:color w:val="990000"/>
        </w:rPr>
        <w:t>ecember</w:t>
      </w:r>
      <w:r>
        <w:rPr>
          <w:rFonts w:ascii="Georgia" w:hAnsi="Georgia"/>
          <w:b/>
          <w:color w:val="990000"/>
        </w:rPr>
        <w:t xml:space="preserve"> 2021</w:t>
      </w:r>
    </w:p>
    <w:p w14:paraId="2A42EFF9" w14:textId="77777777" w:rsidR="007D2059" w:rsidRDefault="007D2059" w:rsidP="007D2059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Page 2</w:t>
      </w:r>
    </w:p>
    <w:p w14:paraId="0FABFCB1" w14:textId="77777777" w:rsidR="00096A6F" w:rsidRPr="00A32028" w:rsidRDefault="00096A6F" w:rsidP="00B436A3">
      <w:pPr>
        <w:tabs>
          <w:tab w:val="left" w:pos="5400"/>
        </w:tabs>
        <w:spacing w:before="120" w:after="120" w:line="240" w:lineRule="auto"/>
        <w:ind w:firstLine="5126"/>
        <w:rPr>
          <w:rFonts w:ascii="Georgia" w:hAnsi="Georgia"/>
          <w:b/>
          <w:color w:val="990000"/>
        </w:rPr>
      </w:pPr>
    </w:p>
    <w:tbl>
      <w:tblPr>
        <w:tblpPr w:leftFromText="180" w:rightFromText="180" w:vertAnchor="text" w:horzAnchor="margin" w:tblpX="288" w:tblpY="153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1800"/>
        <w:gridCol w:w="1800"/>
        <w:gridCol w:w="1710"/>
      </w:tblGrid>
      <w:tr w:rsidR="00096A6F" w:rsidRPr="00B436A3" w14:paraId="7CA9A090" w14:textId="77777777" w:rsidTr="00106E22">
        <w:trPr>
          <w:tblHeader/>
        </w:trPr>
        <w:tc>
          <w:tcPr>
            <w:tcW w:w="2538" w:type="dxa"/>
          </w:tcPr>
          <w:p w14:paraId="5409CBEB" w14:textId="77777777" w:rsidR="00096A6F" w:rsidRPr="00B436A3" w:rsidRDefault="00096A6F" w:rsidP="00096A6F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</w:p>
          <w:p w14:paraId="16E0EA5D" w14:textId="77777777" w:rsidR="00096A6F" w:rsidRPr="00B436A3" w:rsidRDefault="00096A6F" w:rsidP="00096A6F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Medex Plan</w:t>
            </w:r>
          </w:p>
        </w:tc>
        <w:tc>
          <w:tcPr>
            <w:tcW w:w="1800" w:type="dxa"/>
          </w:tcPr>
          <w:p w14:paraId="4D8BAC27" w14:textId="08B7FB5A" w:rsidR="00096A6F" w:rsidRPr="00B436A3" w:rsidRDefault="00096A6F" w:rsidP="00096A6F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1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800" w:type="dxa"/>
          </w:tcPr>
          <w:p w14:paraId="0258411E" w14:textId="6F7BBC58" w:rsidR="00096A6F" w:rsidRPr="00B436A3" w:rsidRDefault="00096A6F" w:rsidP="00096A6F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2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Quarterly Rate</w:t>
            </w:r>
          </w:p>
        </w:tc>
        <w:tc>
          <w:tcPr>
            <w:tcW w:w="1710" w:type="dxa"/>
          </w:tcPr>
          <w:p w14:paraId="0EC6D36C" w14:textId="77EF4C40" w:rsidR="00096A6F" w:rsidRPr="00B436A3" w:rsidRDefault="00096A6F" w:rsidP="00096A6F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Cs w:val="20"/>
              </w:rPr>
            </w:pPr>
            <w:r w:rsidRPr="00B436A3">
              <w:rPr>
                <w:rFonts w:ascii="Georgia" w:hAnsi="Georgia"/>
                <w:b/>
                <w:bCs/>
                <w:szCs w:val="20"/>
              </w:rPr>
              <w:t>202</w:t>
            </w:r>
            <w:r w:rsidR="008261DE">
              <w:rPr>
                <w:rFonts w:ascii="Georgia" w:hAnsi="Georgia"/>
                <w:b/>
                <w:bCs/>
                <w:szCs w:val="20"/>
              </w:rPr>
              <w:t>2</w:t>
            </w:r>
            <w:r>
              <w:rPr>
                <w:rFonts w:ascii="Georgia" w:hAnsi="Georgia"/>
                <w:b/>
                <w:bCs/>
                <w:szCs w:val="20"/>
              </w:rPr>
              <w:t xml:space="preserve"> Monthly</w:t>
            </w:r>
            <w:r w:rsidRPr="00B436A3">
              <w:rPr>
                <w:rFonts w:ascii="Georgia" w:hAnsi="Georgia"/>
                <w:b/>
                <w:bCs/>
                <w:szCs w:val="20"/>
              </w:rPr>
              <w:t xml:space="preserve"> Premium</w:t>
            </w:r>
          </w:p>
        </w:tc>
      </w:tr>
      <w:tr w:rsidR="008261DE" w:rsidRPr="00B436A3" w14:paraId="5276B7B9" w14:textId="77777777" w:rsidTr="007511EF">
        <w:trPr>
          <w:trHeight w:val="584"/>
        </w:trPr>
        <w:tc>
          <w:tcPr>
            <w:tcW w:w="2538" w:type="dxa"/>
            <w:vAlign w:val="center"/>
          </w:tcPr>
          <w:p w14:paraId="1281AC5A" w14:textId="77777777" w:rsidR="008261DE" w:rsidRPr="000753E1" w:rsidRDefault="008261DE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Hearing and Vision Rider</w:t>
            </w:r>
          </w:p>
        </w:tc>
        <w:tc>
          <w:tcPr>
            <w:tcW w:w="1800" w:type="dxa"/>
            <w:vAlign w:val="center"/>
          </w:tcPr>
          <w:p w14:paraId="13BDABE0" w14:textId="76A8F903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$6.94</w:t>
            </w:r>
          </w:p>
        </w:tc>
        <w:tc>
          <w:tcPr>
            <w:tcW w:w="1800" w:type="dxa"/>
            <w:vAlign w:val="center"/>
          </w:tcPr>
          <w:p w14:paraId="6E77662C" w14:textId="479BD665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$7.57</w:t>
            </w:r>
          </w:p>
        </w:tc>
        <w:tc>
          <w:tcPr>
            <w:tcW w:w="1710" w:type="dxa"/>
            <w:vAlign w:val="center"/>
          </w:tcPr>
          <w:p w14:paraId="75978FDB" w14:textId="4DA1737B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$2.52</w:t>
            </w:r>
          </w:p>
        </w:tc>
      </w:tr>
      <w:tr w:rsidR="008261DE" w:rsidRPr="00B436A3" w14:paraId="7E7B8F0C" w14:textId="77777777" w:rsidTr="00106E22">
        <w:trPr>
          <w:trHeight w:val="144"/>
        </w:trPr>
        <w:tc>
          <w:tcPr>
            <w:tcW w:w="2538" w:type="dxa"/>
            <w:vAlign w:val="center"/>
          </w:tcPr>
          <w:p w14:paraId="2F731517" w14:textId="77777777" w:rsidR="008261DE" w:rsidRPr="000753E1" w:rsidRDefault="008261DE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Sapphire</w:t>
            </w:r>
          </w:p>
        </w:tc>
        <w:tc>
          <w:tcPr>
            <w:tcW w:w="1800" w:type="dxa"/>
            <w:vAlign w:val="center"/>
          </w:tcPr>
          <w:p w14:paraId="6CFCE7DF" w14:textId="60F8BE16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$549.72</w:t>
            </w:r>
          </w:p>
        </w:tc>
        <w:tc>
          <w:tcPr>
            <w:tcW w:w="1800" w:type="dxa"/>
            <w:vAlign w:val="center"/>
          </w:tcPr>
          <w:p w14:paraId="3D585205" w14:textId="0B6D62B4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$570.96</w:t>
            </w:r>
          </w:p>
        </w:tc>
        <w:tc>
          <w:tcPr>
            <w:tcW w:w="1710" w:type="dxa"/>
            <w:vAlign w:val="center"/>
          </w:tcPr>
          <w:p w14:paraId="004F54F9" w14:textId="3FF88487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$190.32</w:t>
            </w:r>
          </w:p>
        </w:tc>
      </w:tr>
      <w:tr w:rsidR="008261DE" w:rsidRPr="00B436A3" w14:paraId="1B799C84" w14:textId="77777777" w:rsidTr="00106E22">
        <w:trPr>
          <w:trHeight w:val="144"/>
        </w:trPr>
        <w:tc>
          <w:tcPr>
            <w:tcW w:w="2538" w:type="dxa"/>
            <w:vAlign w:val="center"/>
          </w:tcPr>
          <w:p w14:paraId="652BC136" w14:textId="77777777" w:rsidR="008261DE" w:rsidRPr="000753E1" w:rsidRDefault="008261DE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Bronze with H&amp;V</w:t>
            </w:r>
          </w:p>
        </w:tc>
        <w:tc>
          <w:tcPr>
            <w:tcW w:w="1800" w:type="dxa"/>
            <w:vAlign w:val="center"/>
          </w:tcPr>
          <w:p w14:paraId="5AA01499" w14:textId="62B052CB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$652.45</w:t>
            </w:r>
          </w:p>
        </w:tc>
        <w:tc>
          <w:tcPr>
            <w:tcW w:w="1800" w:type="dxa"/>
            <w:vAlign w:val="center"/>
          </w:tcPr>
          <w:p w14:paraId="4A432592" w14:textId="4FD0C115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$685.63</w:t>
            </w:r>
          </w:p>
        </w:tc>
        <w:tc>
          <w:tcPr>
            <w:tcW w:w="1710" w:type="dxa"/>
            <w:vAlign w:val="center"/>
          </w:tcPr>
          <w:p w14:paraId="0D0532C6" w14:textId="063AD6D9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$228.54</w:t>
            </w:r>
          </w:p>
        </w:tc>
      </w:tr>
      <w:tr w:rsidR="008261DE" w:rsidRPr="00B436A3" w14:paraId="78552F6D" w14:textId="77777777" w:rsidTr="00106E22">
        <w:trPr>
          <w:trHeight w:val="144"/>
        </w:trPr>
        <w:tc>
          <w:tcPr>
            <w:tcW w:w="2538" w:type="dxa"/>
            <w:vAlign w:val="center"/>
          </w:tcPr>
          <w:p w14:paraId="23762B7A" w14:textId="77777777" w:rsidR="008261DE" w:rsidRPr="000753E1" w:rsidRDefault="008261DE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 xml:space="preserve">Sapphire with H&amp;V </w:t>
            </w:r>
          </w:p>
        </w:tc>
        <w:tc>
          <w:tcPr>
            <w:tcW w:w="1800" w:type="dxa"/>
            <w:vAlign w:val="center"/>
          </w:tcPr>
          <w:p w14:paraId="076EB1A7" w14:textId="41386F71" w:rsidR="008261DE" w:rsidRPr="00535928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$556.66</w:t>
            </w:r>
          </w:p>
        </w:tc>
        <w:tc>
          <w:tcPr>
            <w:tcW w:w="1800" w:type="dxa"/>
            <w:vAlign w:val="center"/>
          </w:tcPr>
          <w:p w14:paraId="3CA20E56" w14:textId="081084B1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$578.53</w:t>
            </w:r>
          </w:p>
        </w:tc>
        <w:tc>
          <w:tcPr>
            <w:tcW w:w="1710" w:type="dxa"/>
            <w:vAlign w:val="center"/>
          </w:tcPr>
          <w:p w14:paraId="300CDBB3" w14:textId="66863230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$192.84</w:t>
            </w:r>
          </w:p>
        </w:tc>
      </w:tr>
      <w:tr w:rsidR="008261DE" w:rsidRPr="00B436A3" w14:paraId="671670F3" w14:textId="77777777" w:rsidTr="00106E22">
        <w:trPr>
          <w:trHeight w:val="144"/>
        </w:trPr>
        <w:tc>
          <w:tcPr>
            <w:tcW w:w="2538" w:type="dxa"/>
            <w:vAlign w:val="center"/>
          </w:tcPr>
          <w:p w14:paraId="77095AC9" w14:textId="77777777" w:rsidR="008261DE" w:rsidRPr="000753E1" w:rsidRDefault="008261DE" w:rsidP="008261DE">
            <w:pPr>
              <w:spacing w:after="0" w:line="240" w:lineRule="auto"/>
              <w:rPr>
                <w:rFonts w:ascii="Georgia" w:hAnsi="Georgia"/>
                <w:b/>
                <w:sz w:val="20"/>
              </w:rPr>
            </w:pPr>
            <w:r w:rsidRPr="000753E1">
              <w:rPr>
                <w:rFonts w:ascii="Georgia" w:hAnsi="Georgia"/>
                <w:b/>
                <w:sz w:val="20"/>
              </w:rPr>
              <w:t>Core with H&amp;V</w:t>
            </w:r>
          </w:p>
        </w:tc>
        <w:tc>
          <w:tcPr>
            <w:tcW w:w="1800" w:type="dxa"/>
            <w:vAlign w:val="center"/>
          </w:tcPr>
          <w:p w14:paraId="3CECCA54" w14:textId="12F5545B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 w:rsidRPr="00B436A3">
              <w:rPr>
                <w:rFonts w:ascii="Georgia" w:hAnsi="Georgia"/>
                <w:szCs w:val="20"/>
              </w:rPr>
              <w:t>$330.16</w:t>
            </w:r>
          </w:p>
        </w:tc>
        <w:tc>
          <w:tcPr>
            <w:tcW w:w="1800" w:type="dxa"/>
            <w:vAlign w:val="center"/>
          </w:tcPr>
          <w:p w14:paraId="631AD55A" w14:textId="591ED03C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$347.92</w:t>
            </w:r>
          </w:p>
        </w:tc>
        <w:tc>
          <w:tcPr>
            <w:tcW w:w="1710" w:type="dxa"/>
            <w:vAlign w:val="center"/>
          </w:tcPr>
          <w:p w14:paraId="1777B98F" w14:textId="572B14F9" w:rsidR="008261DE" w:rsidRPr="00B436A3" w:rsidRDefault="008261DE" w:rsidP="008261D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$115.97</w:t>
            </w:r>
          </w:p>
        </w:tc>
      </w:tr>
    </w:tbl>
    <w:p w14:paraId="62F7F77D" w14:textId="77777777" w:rsidR="00B436A3" w:rsidRDefault="00B436A3" w:rsidP="00B436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DE4EC0" w14:textId="77777777" w:rsidR="000753E1" w:rsidRDefault="000753E1" w:rsidP="00B436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7FFB82" w14:textId="77777777" w:rsidR="000753E1" w:rsidRPr="00B436A3" w:rsidRDefault="000753E1" w:rsidP="00B436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E08950" w14:textId="77777777" w:rsidR="00B436A3" w:rsidRPr="00B436A3" w:rsidRDefault="00B436A3" w:rsidP="00096A6F">
      <w:pPr>
        <w:spacing w:after="0" w:line="240" w:lineRule="auto"/>
        <w:ind w:right="576" w:hanging="2880"/>
        <w:rPr>
          <w:rFonts w:ascii="Georgia" w:hAnsi="Georgia"/>
        </w:rPr>
      </w:pPr>
    </w:p>
    <w:p w14:paraId="3D0088CC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588CBF91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2A9E0621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0B5DDB69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2AB70032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498F48B8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18E58A6C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38FC00F7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36BDD242" w14:textId="77777777" w:rsidR="000753E1" w:rsidRDefault="000753E1" w:rsidP="007E1C37">
      <w:pPr>
        <w:spacing w:after="0" w:line="240" w:lineRule="auto"/>
        <w:ind w:right="576"/>
        <w:rPr>
          <w:rFonts w:ascii="Georgia" w:hAnsi="Georgia"/>
        </w:rPr>
      </w:pPr>
    </w:p>
    <w:p w14:paraId="428E48F7" w14:textId="77777777" w:rsidR="007511EF" w:rsidRDefault="007511EF" w:rsidP="00F34380">
      <w:pPr>
        <w:spacing w:after="0" w:line="240" w:lineRule="auto"/>
        <w:ind w:right="810"/>
        <w:rPr>
          <w:rFonts w:ascii="Georgia" w:hAnsi="Georgia" w:cs="Arial"/>
        </w:rPr>
      </w:pPr>
    </w:p>
    <w:p w14:paraId="6791F7B5" w14:textId="77777777" w:rsidR="007511EF" w:rsidRDefault="007511EF" w:rsidP="00F34380">
      <w:pPr>
        <w:spacing w:after="0" w:line="240" w:lineRule="auto"/>
        <w:ind w:right="810"/>
        <w:rPr>
          <w:rFonts w:ascii="Georgia" w:hAnsi="Georgia" w:cs="Arial"/>
        </w:rPr>
      </w:pPr>
    </w:p>
    <w:p w14:paraId="424F50D6" w14:textId="05508946" w:rsidR="00B436A3" w:rsidRPr="00B436A3" w:rsidRDefault="00B436A3" w:rsidP="00F34380">
      <w:pPr>
        <w:spacing w:after="0" w:line="240" w:lineRule="auto"/>
        <w:ind w:right="810"/>
        <w:rPr>
          <w:rFonts w:ascii="Georgia" w:hAnsi="Georgia" w:cs="Arial"/>
          <w:b/>
          <w:i/>
          <w:color w:val="990000"/>
          <w:sz w:val="24"/>
          <w:szCs w:val="24"/>
        </w:rPr>
      </w:pPr>
      <w:r w:rsidRPr="00B436A3">
        <w:rPr>
          <w:rFonts w:ascii="Georgia" w:hAnsi="Georgia" w:cs="Arial"/>
        </w:rPr>
        <w:t xml:space="preserve">Medex </w:t>
      </w:r>
      <w:r w:rsidR="00354DDF">
        <w:rPr>
          <w:rFonts w:ascii="Georgia" w:hAnsi="Georgia" w:cs="Arial"/>
        </w:rPr>
        <w:t xml:space="preserve">Choice, </w:t>
      </w:r>
      <w:r w:rsidRPr="00B436A3">
        <w:rPr>
          <w:rFonts w:ascii="Georgia" w:hAnsi="Georgia" w:cs="Arial"/>
        </w:rPr>
        <w:t xml:space="preserve">Gold, </w:t>
      </w:r>
      <w:r w:rsidR="00354DDF">
        <w:rPr>
          <w:rFonts w:ascii="Georgia" w:hAnsi="Georgia" w:cs="Arial"/>
        </w:rPr>
        <w:t xml:space="preserve">Silver, Standard, Basic, Core Plus, Basic without Rx (pharmacy), and Core Plus without Rx (pharmacy) </w:t>
      </w:r>
      <w:r w:rsidRPr="00B436A3">
        <w:rPr>
          <w:rFonts w:ascii="Georgia" w:hAnsi="Georgia" w:cs="Arial"/>
        </w:rPr>
        <w:t xml:space="preserve">are closed to new members. </w:t>
      </w:r>
    </w:p>
    <w:p w14:paraId="77DCE82C" w14:textId="77777777" w:rsidR="00B436A3" w:rsidRPr="00B436A3" w:rsidRDefault="00B436A3" w:rsidP="007E1C37">
      <w:pPr>
        <w:spacing w:after="0" w:line="240" w:lineRule="auto"/>
        <w:ind w:right="576"/>
        <w:rPr>
          <w:rFonts w:ascii="Georgia" w:hAnsi="Georgia" w:cs="Arial"/>
          <w:b/>
        </w:rPr>
      </w:pPr>
    </w:p>
    <w:p w14:paraId="70C3D64B" w14:textId="77777777" w:rsidR="00B436A3" w:rsidRDefault="00B436A3" w:rsidP="007E1C37">
      <w:pPr>
        <w:spacing w:after="0" w:line="240" w:lineRule="auto"/>
        <w:ind w:right="576"/>
        <w:rPr>
          <w:rFonts w:ascii="Georgia" w:hAnsi="Georgia"/>
          <w:szCs w:val="20"/>
        </w:rPr>
      </w:pPr>
      <w:r w:rsidRPr="00B436A3">
        <w:rPr>
          <w:rFonts w:ascii="Georgia" w:hAnsi="Georgia"/>
          <w:b/>
          <w:szCs w:val="20"/>
        </w:rPr>
        <w:t>Community MassHealth cases</w:t>
      </w:r>
      <w:r w:rsidRPr="00B436A3">
        <w:rPr>
          <w:rFonts w:ascii="Georgia" w:hAnsi="Georgia"/>
          <w:szCs w:val="20"/>
        </w:rPr>
        <w:t xml:space="preserve"> with Medex coding have been updated with the new premium amounts for MA21.</w:t>
      </w:r>
    </w:p>
    <w:p w14:paraId="2400F442" w14:textId="77777777" w:rsidR="00F75107" w:rsidRDefault="00F75107" w:rsidP="007E1C37">
      <w:pPr>
        <w:spacing w:after="0" w:line="240" w:lineRule="auto"/>
        <w:ind w:right="576"/>
        <w:rPr>
          <w:rFonts w:ascii="Georgia" w:hAnsi="Georgia"/>
          <w:szCs w:val="20"/>
        </w:rPr>
      </w:pPr>
    </w:p>
    <w:p w14:paraId="53A748F0" w14:textId="77777777" w:rsidR="00F75107" w:rsidRDefault="00F75107" w:rsidP="007E1C37">
      <w:pPr>
        <w:spacing w:after="0" w:line="240" w:lineRule="auto"/>
        <w:ind w:right="576"/>
        <w:rPr>
          <w:rFonts w:ascii="Georgia" w:hAnsi="Georgia"/>
          <w:szCs w:val="20"/>
        </w:rPr>
      </w:pPr>
      <w:r>
        <w:rPr>
          <w:rFonts w:ascii="Georgia" w:hAnsi="Georgia"/>
          <w:b/>
          <w:szCs w:val="20"/>
        </w:rPr>
        <w:t>Long-term-care MassHealth cases</w:t>
      </w:r>
      <w:r>
        <w:rPr>
          <w:rFonts w:ascii="Georgia" w:hAnsi="Georgia"/>
          <w:szCs w:val="20"/>
        </w:rPr>
        <w:t xml:space="preserve"> with Medex coding have been updated with the new premium amounts by the system. MassHealth has recalculated the PPAs for these cases.</w:t>
      </w:r>
    </w:p>
    <w:p w14:paraId="53A60B88" w14:textId="77777777" w:rsidR="00F75107" w:rsidRPr="00F75107" w:rsidRDefault="00F75107" w:rsidP="007E1C37">
      <w:pPr>
        <w:spacing w:after="0" w:line="240" w:lineRule="auto"/>
        <w:ind w:right="576"/>
        <w:rPr>
          <w:rFonts w:ascii="Georgia" w:hAnsi="Georgia"/>
          <w:szCs w:val="20"/>
        </w:rPr>
      </w:pPr>
    </w:p>
    <w:p w14:paraId="24155346" w14:textId="77777777" w:rsidR="00C100CF" w:rsidRPr="00F75107" w:rsidRDefault="00A458CF" w:rsidP="00FC7CAC">
      <w:pPr>
        <w:pStyle w:val="Heading1"/>
      </w:pPr>
      <w:r w:rsidRPr="00F75107">
        <w:t>Questions</w:t>
      </w:r>
      <w:r w:rsidRPr="00F75107">
        <w:tab/>
      </w:r>
    </w:p>
    <w:p w14:paraId="6128695D" w14:textId="16DD067C" w:rsidR="009F4B58" w:rsidRDefault="00C100CF" w:rsidP="009F4B58">
      <w:pPr>
        <w:spacing w:after="3000"/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p w14:paraId="4FDCE4DD" w14:textId="77777777" w:rsidR="009F4B58" w:rsidRPr="009F4B58" w:rsidRDefault="009F4B58" w:rsidP="009F4B58">
      <w:pPr>
        <w:rPr>
          <w:rFonts w:ascii="Georgia" w:hAnsi="Georgia" w:cs="Arial"/>
        </w:rPr>
      </w:pPr>
    </w:p>
    <w:p w14:paraId="32DED338" w14:textId="77777777" w:rsidR="009F4B58" w:rsidRPr="009F4B58" w:rsidRDefault="009F4B58" w:rsidP="009F4B58">
      <w:pPr>
        <w:rPr>
          <w:rFonts w:ascii="Georgia" w:hAnsi="Georgia" w:cs="Arial"/>
        </w:rPr>
      </w:pPr>
    </w:p>
    <w:p w14:paraId="7860F1C1" w14:textId="77777777" w:rsidR="009F4B58" w:rsidRPr="009F4B58" w:rsidRDefault="009F4B58" w:rsidP="009F4B58">
      <w:pPr>
        <w:rPr>
          <w:rFonts w:ascii="Georgia" w:hAnsi="Georgia" w:cs="Arial"/>
        </w:rPr>
      </w:pPr>
    </w:p>
    <w:p w14:paraId="5E64140D" w14:textId="77777777" w:rsidR="009F4B58" w:rsidRPr="009F4B58" w:rsidRDefault="009F4B58" w:rsidP="009F4B58">
      <w:pPr>
        <w:rPr>
          <w:rFonts w:ascii="Georgia" w:hAnsi="Georgia" w:cs="Arial"/>
          <w:sz w:val="36"/>
        </w:rPr>
      </w:pPr>
    </w:p>
    <w:p w14:paraId="1A738B6B" w14:textId="3566E16B" w:rsidR="009A0E9B" w:rsidRPr="009F4B58" w:rsidRDefault="009F4B58" w:rsidP="009F4B58">
      <w:pPr>
        <w:spacing w:after="240" w:line="240" w:lineRule="auto"/>
        <w:ind w:left="5040"/>
      </w:pPr>
      <w:r>
        <w:rPr>
          <w:rFonts w:ascii="Georgia" w:hAnsi="Georgia" w:cs="Arial"/>
        </w:rPr>
        <w:tab/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9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9A0E9B" w:rsidRPr="009F4B58" w:rsidSect="001D6E23">
      <w:headerReference w:type="first" r:id="rId10"/>
      <w:footerReference w:type="first" r:id="rId11"/>
      <w:pgSz w:w="12240" w:h="15840" w:code="1"/>
      <w:pgMar w:top="950" w:right="1080" w:bottom="432" w:left="1530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6DADF" w14:textId="77777777" w:rsidR="006D5251" w:rsidRDefault="006D5251">
      <w:r>
        <w:separator/>
      </w:r>
    </w:p>
  </w:endnote>
  <w:endnote w:type="continuationSeparator" w:id="0">
    <w:p w14:paraId="6655A9AA" w14:textId="77777777" w:rsidR="006D5251" w:rsidRDefault="006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26328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BCFDA" w14:textId="77777777" w:rsidR="006D5251" w:rsidRDefault="006D5251">
      <w:r>
        <w:separator/>
      </w:r>
    </w:p>
  </w:footnote>
  <w:footnote w:type="continuationSeparator" w:id="0">
    <w:p w14:paraId="6D03168A" w14:textId="77777777" w:rsidR="006D5251" w:rsidRDefault="006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FB02" w14:textId="77777777" w:rsidR="009B21AE" w:rsidRDefault="009B21AE" w:rsidP="009B21AE">
    <w:pPr>
      <w:widowControl w:val="0"/>
      <w:tabs>
        <w:tab w:val="left" w:pos="5400"/>
      </w:tabs>
      <w:spacing w:after="0" w:line="240" w:lineRule="auto"/>
      <w:ind w:left="2160"/>
      <w:rPr>
        <w:rFonts w:ascii="Bookman Old Style" w:hAnsi="Bookman Old Style"/>
        <w:b/>
        <w:i/>
        <w:sz w:val="20"/>
        <w:szCs w:val="20"/>
      </w:rPr>
    </w:pPr>
  </w:p>
  <w:p w14:paraId="416E7004" w14:textId="77777777" w:rsidR="009B21AE" w:rsidRDefault="009B21AE" w:rsidP="009B21AE">
    <w:pPr>
      <w:widowControl w:val="0"/>
      <w:tabs>
        <w:tab w:val="left" w:pos="5400"/>
      </w:tabs>
      <w:spacing w:after="0" w:line="240" w:lineRule="auto"/>
      <w:ind w:left="2160"/>
      <w:rPr>
        <w:rFonts w:ascii="Bookman Old Style" w:hAnsi="Bookman Old Style"/>
        <w:b/>
        <w:i/>
        <w:sz w:val="20"/>
        <w:szCs w:val="20"/>
      </w:rPr>
    </w:pPr>
  </w:p>
  <w:p w14:paraId="44CC1FB2" w14:textId="77777777" w:rsidR="009B21AE" w:rsidRPr="009B21AE" w:rsidRDefault="009B21AE" w:rsidP="009B21AE">
    <w:pPr>
      <w:widowControl w:val="0"/>
      <w:tabs>
        <w:tab w:val="left" w:pos="5400"/>
      </w:tabs>
      <w:spacing w:after="0" w:line="240" w:lineRule="auto"/>
      <w:ind w:left="2340"/>
      <w:rPr>
        <w:rFonts w:ascii="Bookman Old Style" w:hAnsi="Bookman Old Style"/>
        <w:b/>
        <w:i/>
        <w:sz w:val="20"/>
        <w:szCs w:val="20"/>
      </w:rPr>
    </w:pPr>
    <w:r w:rsidRPr="009B21AE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F492B5E" wp14:editId="1511958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381125" cy="695325"/>
          <wp:effectExtent l="0" t="0" r="9525" b="9525"/>
          <wp:wrapNone/>
          <wp:docPr id="2" name="Picture 9" descr="This is the MassHealth logo." title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21AE">
      <w:rPr>
        <w:rFonts w:ascii="Bookman Old Style" w:hAnsi="Bookman Old Style"/>
        <w:b/>
        <w:i/>
        <w:sz w:val="20"/>
        <w:szCs w:val="20"/>
      </w:rPr>
      <w:t>Commonwealth of Massachusetts</w:t>
    </w:r>
  </w:p>
  <w:p w14:paraId="65E8CC20" w14:textId="77777777" w:rsidR="009B21AE" w:rsidRPr="009B21AE" w:rsidRDefault="009B21AE" w:rsidP="009B21AE">
    <w:pPr>
      <w:widowControl w:val="0"/>
      <w:tabs>
        <w:tab w:val="left" w:pos="5400"/>
      </w:tabs>
      <w:spacing w:after="0" w:line="240" w:lineRule="auto"/>
      <w:ind w:left="2340"/>
      <w:rPr>
        <w:rFonts w:ascii="Bookman Old Style" w:hAnsi="Bookman Old Style"/>
        <w:b/>
        <w:i/>
        <w:sz w:val="20"/>
        <w:szCs w:val="20"/>
      </w:rPr>
    </w:pPr>
    <w:r w:rsidRPr="009B21AE">
      <w:rPr>
        <w:rFonts w:ascii="Bookman Old Style" w:hAnsi="Bookman Old Style"/>
        <w:b/>
        <w:i/>
        <w:sz w:val="20"/>
        <w:szCs w:val="20"/>
      </w:rPr>
      <w:t>Executive Office of Health and Human Services</w:t>
    </w:r>
  </w:p>
  <w:p w14:paraId="2EEBC703" w14:textId="77777777" w:rsidR="009B21AE" w:rsidRPr="009B21AE" w:rsidRDefault="009B21AE" w:rsidP="009B21AE">
    <w:pPr>
      <w:keepNext/>
      <w:widowControl w:val="0"/>
      <w:tabs>
        <w:tab w:val="left" w:pos="5400"/>
      </w:tabs>
      <w:spacing w:after="0" w:line="240" w:lineRule="auto"/>
      <w:ind w:left="2340"/>
      <w:outlineLvl w:val="1"/>
      <w:rPr>
        <w:rFonts w:ascii="Bookman Old Style" w:hAnsi="Bookman Old Style"/>
        <w:b/>
        <w:i/>
        <w:sz w:val="20"/>
        <w:szCs w:val="20"/>
      </w:rPr>
    </w:pPr>
    <w:r w:rsidRPr="009B21AE">
      <w:rPr>
        <w:rFonts w:ascii="Bookman Old Style" w:hAnsi="Bookman Old Style"/>
        <w:b/>
        <w:i/>
        <w:sz w:val="20"/>
        <w:szCs w:val="20"/>
      </w:rPr>
      <w:t>Office of Medicaid</w:t>
    </w:r>
  </w:p>
  <w:p w14:paraId="263E7A56" w14:textId="77777777" w:rsidR="009B21AE" w:rsidRDefault="006D5251" w:rsidP="009B21AE">
    <w:pPr>
      <w:spacing w:after="0" w:line="240" w:lineRule="auto"/>
      <w:ind w:left="2340"/>
      <w:rPr>
        <w:rFonts w:ascii="Bookman Old Style" w:hAnsi="Bookman Old Style"/>
        <w:i/>
        <w:sz w:val="18"/>
        <w:szCs w:val="20"/>
      </w:rPr>
    </w:pPr>
    <w:hyperlink r:id="rId2" w:history="1">
      <w:r w:rsidR="009B21AE" w:rsidRPr="00340816">
        <w:rPr>
          <w:rStyle w:val="Hyperlink"/>
          <w:rFonts w:ascii="Bookman Old Style" w:hAnsi="Bookman Old Style"/>
          <w:i/>
          <w:sz w:val="18"/>
          <w:szCs w:val="20"/>
        </w:rPr>
        <w:t>www.mass.gov/masshealth</w:t>
      </w:r>
    </w:hyperlink>
  </w:p>
  <w:p w14:paraId="45E7EA37" w14:textId="77777777" w:rsidR="00265DCC" w:rsidRPr="007410E9" w:rsidRDefault="00265DCC" w:rsidP="007E1C37">
    <w:pPr>
      <w:pStyle w:val="Header"/>
      <w:tabs>
        <w:tab w:val="clear" w:pos="4320"/>
        <w:tab w:val="clear" w:pos="8640"/>
        <w:tab w:val="left" w:pos="4680"/>
      </w:tabs>
      <w:spacing w:after="0" w:line="240" w:lineRule="auto"/>
      <w:rPr>
        <w:rFonts w:ascii="Georgia" w:hAnsi="Georgia"/>
        <w:b/>
        <w:color w:val="99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173EC"/>
    <w:rsid w:val="00032BB1"/>
    <w:rsid w:val="00032C02"/>
    <w:rsid w:val="00041220"/>
    <w:rsid w:val="0004448A"/>
    <w:rsid w:val="000753E1"/>
    <w:rsid w:val="00080FFB"/>
    <w:rsid w:val="000833BE"/>
    <w:rsid w:val="00095863"/>
    <w:rsid w:val="00096A6F"/>
    <w:rsid w:val="000A2664"/>
    <w:rsid w:val="000E3E10"/>
    <w:rsid w:val="00106E22"/>
    <w:rsid w:val="00113E7F"/>
    <w:rsid w:val="001279D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1D6E23"/>
    <w:rsid w:val="001F0ED2"/>
    <w:rsid w:val="001F4D16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665C9"/>
    <w:rsid w:val="0027528A"/>
    <w:rsid w:val="0029448A"/>
    <w:rsid w:val="002B6939"/>
    <w:rsid w:val="002C0C31"/>
    <w:rsid w:val="002C40EA"/>
    <w:rsid w:val="002E3B6A"/>
    <w:rsid w:val="002E5188"/>
    <w:rsid w:val="003065DA"/>
    <w:rsid w:val="0031605E"/>
    <w:rsid w:val="00316096"/>
    <w:rsid w:val="00354DDF"/>
    <w:rsid w:val="003737F7"/>
    <w:rsid w:val="00374688"/>
    <w:rsid w:val="00375676"/>
    <w:rsid w:val="003869FD"/>
    <w:rsid w:val="00386F7B"/>
    <w:rsid w:val="003A31CA"/>
    <w:rsid w:val="003A6E1E"/>
    <w:rsid w:val="003C0130"/>
    <w:rsid w:val="003D0F5E"/>
    <w:rsid w:val="003E4D7E"/>
    <w:rsid w:val="003F69DB"/>
    <w:rsid w:val="00403B6A"/>
    <w:rsid w:val="004117FD"/>
    <w:rsid w:val="004153B5"/>
    <w:rsid w:val="00427DA0"/>
    <w:rsid w:val="004373B7"/>
    <w:rsid w:val="00437C15"/>
    <w:rsid w:val="004437AD"/>
    <w:rsid w:val="00450E46"/>
    <w:rsid w:val="00461793"/>
    <w:rsid w:val="0047107E"/>
    <w:rsid w:val="004A5518"/>
    <w:rsid w:val="004C1488"/>
    <w:rsid w:val="004D4BC9"/>
    <w:rsid w:val="004E2E8F"/>
    <w:rsid w:val="00502D72"/>
    <w:rsid w:val="00511043"/>
    <w:rsid w:val="005237ED"/>
    <w:rsid w:val="00526EAB"/>
    <w:rsid w:val="00535928"/>
    <w:rsid w:val="00543797"/>
    <w:rsid w:val="005763C9"/>
    <w:rsid w:val="005907A6"/>
    <w:rsid w:val="00590E06"/>
    <w:rsid w:val="0059389D"/>
    <w:rsid w:val="00596FE6"/>
    <w:rsid w:val="005A3602"/>
    <w:rsid w:val="005A5C18"/>
    <w:rsid w:val="005B3A7D"/>
    <w:rsid w:val="005C33E4"/>
    <w:rsid w:val="005C7D99"/>
    <w:rsid w:val="006233DC"/>
    <w:rsid w:val="006536BF"/>
    <w:rsid w:val="00676163"/>
    <w:rsid w:val="00691F51"/>
    <w:rsid w:val="006D1809"/>
    <w:rsid w:val="006D49AA"/>
    <w:rsid w:val="006D5251"/>
    <w:rsid w:val="006F5072"/>
    <w:rsid w:val="00700C89"/>
    <w:rsid w:val="00702352"/>
    <w:rsid w:val="00731164"/>
    <w:rsid w:val="007410E9"/>
    <w:rsid w:val="007511EF"/>
    <w:rsid w:val="0075255C"/>
    <w:rsid w:val="00757D07"/>
    <w:rsid w:val="007629E9"/>
    <w:rsid w:val="00776856"/>
    <w:rsid w:val="00776A66"/>
    <w:rsid w:val="0078777C"/>
    <w:rsid w:val="007B1ADB"/>
    <w:rsid w:val="007C0039"/>
    <w:rsid w:val="007C3BAF"/>
    <w:rsid w:val="007C541D"/>
    <w:rsid w:val="007C63E4"/>
    <w:rsid w:val="007D2059"/>
    <w:rsid w:val="007D38A4"/>
    <w:rsid w:val="007E1C37"/>
    <w:rsid w:val="007F1CCF"/>
    <w:rsid w:val="007F4A56"/>
    <w:rsid w:val="007F74B0"/>
    <w:rsid w:val="008031E5"/>
    <w:rsid w:val="00811DAF"/>
    <w:rsid w:val="008151A9"/>
    <w:rsid w:val="00822009"/>
    <w:rsid w:val="0082380C"/>
    <w:rsid w:val="0082579E"/>
    <w:rsid w:val="0082594F"/>
    <w:rsid w:val="008261DE"/>
    <w:rsid w:val="008268F2"/>
    <w:rsid w:val="00847092"/>
    <w:rsid w:val="008708FF"/>
    <w:rsid w:val="00894FF0"/>
    <w:rsid w:val="008A3B9D"/>
    <w:rsid w:val="008A6A30"/>
    <w:rsid w:val="008B293F"/>
    <w:rsid w:val="008C3ADF"/>
    <w:rsid w:val="00902810"/>
    <w:rsid w:val="00930D16"/>
    <w:rsid w:val="0093651D"/>
    <w:rsid w:val="00943F98"/>
    <w:rsid w:val="00951DBF"/>
    <w:rsid w:val="00965D5A"/>
    <w:rsid w:val="00977415"/>
    <w:rsid w:val="009841A9"/>
    <w:rsid w:val="009A0E9B"/>
    <w:rsid w:val="009A3F81"/>
    <w:rsid w:val="009B195A"/>
    <w:rsid w:val="009B21AE"/>
    <w:rsid w:val="009B4513"/>
    <w:rsid w:val="009D15FA"/>
    <w:rsid w:val="009D59BC"/>
    <w:rsid w:val="009F4441"/>
    <w:rsid w:val="009F4B58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96C12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36A3"/>
    <w:rsid w:val="00B44F42"/>
    <w:rsid w:val="00B60798"/>
    <w:rsid w:val="00B964AA"/>
    <w:rsid w:val="00BD0F64"/>
    <w:rsid w:val="00BD2F4A"/>
    <w:rsid w:val="00BE49D9"/>
    <w:rsid w:val="00BF16FF"/>
    <w:rsid w:val="00C046E9"/>
    <w:rsid w:val="00C100CF"/>
    <w:rsid w:val="00C12AD1"/>
    <w:rsid w:val="00C16CEA"/>
    <w:rsid w:val="00C21BF7"/>
    <w:rsid w:val="00C26202"/>
    <w:rsid w:val="00C325BD"/>
    <w:rsid w:val="00C66181"/>
    <w:rsid w:val="00C84B58"/>
    <w:rsid w:val="00C9185E"/>
    <w:rsid w:val="00CB3D77"/>
    <w:rsid w:val="00CE51F5"/>
    <w:rsid w:val="00CF0AAB"/>
    <w:rsid w:val="00D20897"/>
    <w:rsid w:val="00D2344D"/>
    <w:rsid w:val="00D2728B"/>
    <w:rsid w:val="00D33ED2"/>
    <w:rsid w:val="00D55314"/>
    <w:rsid w:val="00D757EC"/>
    <w:rsid w:val="00D76690"/>
    <w:rsid w:val="00D93D6D"/>
    <w:rsid w:val="00DC014F"/>
    <w:rsid w:val="00DD509A"/>
    <w:rsid w:val="00DD5374"/>
    <w:rsid w:val="00DD7B9C"/>
    <w:rsid w:val="00DF15B5"/>
    <w:rsid w:val="00DF2BB6"/>
    <w:rsid w:val="00DF5421"/>
    <w:rsid w:val="00E25774"/>
    <w:rsid w:val="00E4227E"/>
    <w:rsid w:val="00E70EF5"/>
    <w:rsid w:val="00E803FB"/>
    <w:rsid w:val="00ED5E99"/>
    <w:rsid w:val="00EF0846"/>
    <w:rsid w:val="00F00371"/>
    <w:rsid w:val="00F12CB8"/>
    <w:rsid w:val="00F1656D"/>
    <w:rsid w:val="00F34380"/>
    <w:rsid w:val="00F3494C"/>
    <w:rsid w:val="00F35D39"/>
    <w:rsid w:val="00F5746D"/>
    <w:rsid w:val="00F740C3"/>
    <w:rsid w:val="00F75107"/>
    <w:rsid w:val="00F902FE"/>
    <w:rsid w:val="00F93087"/>
    <w:rsid w:val="00F936DC"/>
    <w:rsid w:val="00FB7BD3"/>
    <w:rsid w:val="00FC1193"/>
    <w:rsid w:val="00FC6704"/>
    <w:rsid w:val="00FC7CAC"/>
    <w:rsid w:val="00FD2C1B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F9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C262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6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6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C262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6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witter.com/mass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mass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2F64-3EB3-4DB9-B581-9613FC6B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2280</Characters>
  <Application>Microsoft Office Word</Application>
  <DocSecurity>0</DocSecurity>
  <Lines>152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2576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Peter Lee</cp:lastModifiedBy>
  <cp:revision>2</cp:revision>
  <cp:lastPrinted>2020-02-11T18:55:00Z</cp:lastPrinted>
  <dcterms:created xsi:type="dcterms:W3CDTF">2021-12-10T18:05:00Z</dcterms:created>
  <dcterms:modified xsi:type="dcterms:W3CDTF">2021-12-10T18:05:00Z</dcterms:modified>
</cp:coreProperties>
</file>