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6943A738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F03819">
        <w:rPr>
          <w:rFonts w:ascii="Georgia" w:hAnsi="Georgia"/>
          <w:b/>
          <w:color w:val="990000"/>
        </w:rPr>
        <w:t>2</w:t>
      </w:r>
      <w:r w:rsidR="000C15E5">
        <w:rPr>
          <w:rFonts w:ascii="Georgia" w:hAnsi="Georgia"/>
          <w:b/>
          <w:color w:val="990000"/>
        </w:rPr>
        <w:t>3</w:t>
      </w:r>
      <w:r w:rsidRPr="00A32028">
        <w:rPr>
          <w:rFonts w:ascii="Georgia" w:hAnsi="Georgia"/>
          <w:b/>
          <w:color w:val="990000"/>
        </w:rPr>
        <w:t>-</w:t>
      </w:r>
      <w:r w:rsidR="00A554D3">
        <w:rPr>
          <w:rFonts w:ascii="Georgia" w:hAnsi="Georgia"/>
          <w:b/>
          <w:color w:val="990000"/>
        </w:rPr>
        <w:t>04</w:t>
      </w:r>
    </w:p>
    <w:p w14:paraId="55C3DEBE" w14:textId="13955598" w:rsidR="004117FD" w:rsidRPr="00A32028" w:rsidRDefault="00A554D3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February</w:t>
      </w:r>
      <w:r w:rsidR="000A1CCA">
        <w:rPr>
          <w:rFonts w:ascii="Georgia" w:hAnsi="Georgia"/>
          <w:b/>
          <w:color w:val="990000"/>
        </w:rPr>
        <w:t xml:space="preserve"> 2023</w:t>
      </w:r>
    </w:p>
    <w:p w14:paraId="5644F62A" w14:textId="64086DA6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5F70E02F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35389C">
        <w:rPr>
          <w:rFonts w:ascii="Georgia" w:hAnsi="Georgia"/>
        </w:rPr>
        <w:t xml:space="preserve"> </w:t>
      </w:r>
      <w:r w:rsidR="00CB62DD">
        <w:rPr>
          <w:rFonts w:ascii="Georgia" w:hAnsi="Georgia"/>
        </w:rPr>
        <w:t>[signature of Heather Rossi]</w:t>
      </w:r>
    </w:p>
    <w:p w14:paraId="79B33754" w14:textId="43A38C80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AC5D05" w:rsidRPr="00AC5D05">
        <w:rPr>
          <w:rFonts w:ascii="Georgia" w:hAnsi="Georgia"/>
          <w:b/>
        </w:rPr>
        <w:t>Medicare Savings (Buy-In) Programs</w:t>
      </w:r>
    </w:p>
    <w:p w14:paraId="6B5E789D" w14:textId="16B2B94F" w:rsidR="005B3A7D" w:rsidRDefault="00AC5D05" w:rsidP="007F74B0">
      <w:pPr>
        <w:pStyle w:val="Heading1"/>
      </w:pPr>
      <w:r>
        <w:t>Background</w:t>
      </w:r>
    </w:p>
    <w:p w14:paraId="50D08F47" w14:textId="432CDB57" w:rsidR="006143F5" w:rsidRPr="006143F5" w:rsidRDefault="006143F5" w:rsidP="006143F5">
      <w:pPr>
        <w:spacing w:after="1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This memo, which supersedes </w:t>
      </w:r>
      <w:hyperlink r:id="rId9" w:anchor="2020-eligibility-operations-memos-" w:history="1">
        <w:r w:rsidRPr="008D129A">
          <w:rPr>
            <w:rStyle w:val="Hyperlink"/>
            <w:rFonts w:ascii="Georgia" w:hAnsi="Georgia" w:cs="Arial"/>
          </w:rPr>
          <w:t>Eligibility Operations Memo 20-03</w:t>
        </w:r>
      </w:hyperlink>
      <w:r w:rsidRPr="006143F5">
        <w:rPr>
          <w:rFonts w:ascii="Georgia" w:hAnsi="Georgia" w:cs="Arial"/>
        </w:rPr>
        <w:t xml:space="preserve">, published on January 1, 2020, provides clarification </w:t>
      </w:r>
      <w:r w:rsidR="004A73FD">
        <w:rPr>
          <w:rFonts w:ascii="Georgia" w:hAnsi="Georgia" w:cs="Arial"/>
        </w:rPr>
        <w:t>about</w:t>
      </w:r>
      <w:r w:rsidR="004A73FD" w:rsidRPr="006143F5">
        <w:rPr>
          <w:rFonts w:ascii="Georgia" w:hAnsi="Georgia" w:cs="Arial"/>
        </w:rPr>
        <w:t xml:space="preserve"> </w:t>
      </w:r>
      <w:r w:rsidRPr="006143F5">
        <w:rPr>
          <w:rFonts w:ascii="Georgia" w:hAnsi="Georgia" w:cs="Arial"/>
        </w:rPr>
        <w:t>eligibility for the Medicare Savings Programs</w:t>
      </w:r>
      <w:r w:rsidR="004A73FD">
        <w:rPr>
          <w:rFonts w:ascii="Georgia" w:hAnsi="Georgia" w:cs="Arial"/>
        </w:rPr>
        <w:t xml:space="preserve"> (MSP)</w:t>
      </w:r>
      <w:r w:rsidRPr="006143F5">
        <w:rPr>
          <w:rFonts w:ascii="Georgia" w:hAnsi="Georgia" w:cs="Arial"/>
        </w:rPr>
        <w:t xml:space="preserve">. </w:t>
      </w:r>
    </w:p>
    <w:p w14:paraId="107FE6A5" w14:textId="7A224D87" w:rsidR="006143F5" w:rsidRPr="006143F5" w:rsidRDefault="006143F5" w:rsidP="006143F5">
      <w:pPr>
        <w:spacing w:after="1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>The Medicare Savings Programs (</w:t>
      </w:r>
      <w:r w:rsidR="007916F1" w:rsidRPr="006143F5">
        <w:rPr>
          <w:rFonts w:ascii="Georgia" w:hAnsi="Georgia" w:cs="Arial"/>
        </w:rPr>
        <w:t>also called “Buy-In”</w:t>
      </w:r>
      <w:r w:rsidRPr="006143F5">
        <w:rPr>
          <w:rFonts w:ascii="Georgia" w:hAnsi="Georgia" w:cs="Arial"/>
        </w:rPr>
        <w:t xml:space="preserve">) are federally funded programs administered by individual states that pay for some or all of their low-income Medicare recipients’ premiums, deductibles, copayments, and co-insurance. </w:t>
      </w:r>
    </w:p>
    <w:p w14:paraId="15BFF56D" w14:textId="5AD99D97" w:rsidR="006143F5" w:rsidRPr="006143F5" w:rsidRDefault="006143F5" w:rsidP="006143F5">
      <w:pPr>
        <w:spacing w:after="1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Massachusetts offers three different </w:t>
      </w:r>
      <w:r w:rsidR="00233038">
        <w:rPr>
          <w:rFonts w:ascii="Georgia" w:hAnsi="Georgia" w:cs="Arial"/>
        </w:rPr>
        <w:t xml:space="preserve">MSP </w:t>
      </w:r>
      <w:r w:rsidRPr="006143F5">
        <w:rPr>
          <w:rFonts w:ascii="Georgia" w:hAnsi="Georgia" w:cs="Arial"/>
        </w:rPr>
        <w:t>coverage types</w:t>
      </w:r>
      <w:r w:rsidR="00291B29">
        <w:rPr>
          <w:rFonts w:ascii="Georgia" w:hAnsi="Georgia" w:cs="Arial"/>
        </w:rPr>
        <w:t>:</w:t>
      </w:r>
      <w:r w:rsidRPr="006143F5">
        <w:rPr>
          <w:rFonts w:ascii="Georgia" w:hAnsi="Georgia" w:cs="Arial"/>
        </w:rPr>
        <w:t xml:space="preserve"> </w:t>
      </w:r>
    </w:p>
    <w:p w14:paraId="5C02DBA2" w14:textId="5B8A12AC" w:rsidR="006143F5" w:rsidRPr="006143F5" w:rsidRDefault="006143F5" w:rsidP="006143F5">
      <w:pPr>
        <w:pStyle w:val="ListParagraph"/>
        <w:numPr>
          <w:ilvl w:val="0"/>
          <w:numId w:val="13"/>
        </w:numPr>
        <w:spacing w:after="2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Qualified Medicare Beneficiaries (QMB) </w:t>
      </w:r>
    </w:p>
    <w:p w14:paraId="38D55EEC" w14:textId="5AFB34E3" w:rsidR="006143F5" w:rsidRPr="006143F5" w:rsidRDefault="006143F5" w:rsidP="006143F5">
      <w:pPr>
        <w:pStyle w:val="ListParagraph"/>
        <w:numPr>
          <w:ilvl w:val="0"/>
          <w:numId w:val="13"/>
        </w:numPr>
        <w:spacing w:after="2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>Specified Low-Income Medicare Beneficiaries (SLMB)</w:t>
      </w:r>
    </w:p>
    <w:p w14:paraId="6CDA086A" w14:textId="000ED446" w:rsidR="006143F5" w:rsidRPr="006143F5" w:rsidRDefault="006143F5" w:rsidP="006143F5">
      <w:pPr>
        <w:pStyle w:val="ListParagraph"/>
        <w:numPr>
          <w:ilvl w:val="0"/>
          <w:numId w:val="13"/>
        </w:numPr>
        <w:spacing w:after="2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>Qualifying Individuals (QI)</w:t>
      </w:r>
    </w:p>
    <w:p w14:paraId="012468ED" w14:textId="55BCB7F9" w:rsidR="006143F5" w:rsidRDefault="006143F5" w:rsidP="006143F5">
      <w:pPr>
        <w:pStyle w:val="Heading1"/>
      </w:pPr>
      <w:r>
        <w:t>Summary of Changes</w:t>
      </w:r>
    </w:p>
    <w:p w14:paraId="61A310AD" w14:textId="7228D196" w:rsidR="006143F5" w:rsidRPr="006143F5" w:rsidRDefault="006143F5" w:rsidP="006143F5">
      <w:pPr>
        <w:spacing w:after="1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>Effective January 1, 2023, MSP income and asset limits for each coverage type are</w:t>
      </w:r>
      <w:r w:rsidR="007916F1">
        <w:rPr>
          <w:rFonts w:ascii="Georgia" w:hAnsi="Georgia" w:cs="Arial"/>
        </w:rPr>
        <w:t xml:space="preserve"> as follows.</w:t>
      </w:r>
    </w:p>
    <w:p w14:paraId="22461CD8" w14:textId="157F7510" w:rsidR="005B3A7D" w:rsidRDefault="006143F5" w:rsidP="006143F5">
      <w:pPr>
        <w:pStyle w:val="Heading2"/>
        <w:spacing w:after="120"/>
      </w:pPr>
      <w:r w:rsidRPr="006143F5">
        <w:t>Income Limits</w:t>
      </w:r>
    </w:p>
    <w:p w14:paraId="60EE7EE5" w14:textId="7C0FA72C" w:rsidR="006143F5" w:rsidRP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 xml:space="preserve">The countable income limit for the QMB program is </w:t>
      </w:r>
      <w:r w:rsidRPr="006143F5">
        <w:rPr>
          <w:rFonts w:ascii="Georgia" w:hAnsi="Georgia"/>
          <w:b/>
          <w:szCs w:val="20"/>
        </w:rPr>
        <w:t>at or below 1</w:t>
      </w:r>
      <w:r w:rsidR="00C12862">
        <w:rPr>
          <w:rFonts w:ascii="Georgia" w:hAnsi="Georgia"/>
          <w:b/>
          <w:szCs w:val="20"/>
        </w:rPr>
        <w:t>9</w:t>
      </w:r>
      <w:r w:rsidRPr="006143F5">
        <w:rPr>
          <w:rFonts w:ascii="Georgia" w:hAnsi="Georgia"/>
          <w:b/>
          <w:szCs w:val="20"/>
        </w:rPr>
        <w:t>0%</w:t>
      </w:r>
      <w:r w:rsidRPr="006143F5">
        <w:rPr>
          <w:rFonts w:ascii="Georgia" w:hAnsi="Georgia"/>
          <w:szCs w:val="20"/>
        </w:rPr>
        <w:t xml:space="preserve"> of the federal poverty level (FPL).</w:t>
      </w:r>
    </w:p>
    <w:p w14:paraId="3886F933" w14:textId="54E90956" w:rsidR="006143F5" w:rsidRP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 xml:space="preserve">The countable income limit for the SLMB program is </w:t>
      </w:r>
      <w:r w:rsidRPr="006143F5">
        <w:rPr>
          <w:rFonts w:ascii="Georgia" w:hAnsi="Georgia"/>
          <w:b/>
          <w:szCs w:val="20"/>
        </w:rPr>
        <w:t>greater than 1</w:t>
      </w:r>
      <w:r w:rsidR="001E2AE9">
        <w:rPr>
          <w:rFonts w:ascii="Georgia" w:hAnsi="Georgia"/>
          <w:b/>
          <w:szCs w:val="20"/>
        </w:rPr>
        <w:t>9</w:t>
      </w:r>
      <w:r w:rsidRPr="006143F5">
        <w:rPr>
          <w:rFonts w:ascii="Georgia" w:hAnsi="Georgia"/>
          <w:b/>
          <w:szCs w:val="20"/>
        </w:rPr>
        <w:t xml:space="preserve">0% and less than or equal to </w:t>
      </w:r>
      <w:r w:rsidR="001E2AE9">
        <w:rPr>
          <w:rFonts w:ascii="Georgia" w:hAnsi="Georgia"/>
          <w:b/>
          <w:szCs w:val="20"/>
        </w:rPr>
        <w:t>210</w:t>
      </w:r>
      <w:r w:rsidRPr="006143F5">
        <w:rPr>
          <w:rFonts w:ascii="Georgia" w:hAnsi="Georgia"/>
          <w:b/>
          <w:szCs w:val="20"/>
        </w:rPr>
        <w:t>%</w:t>
      </w:r>
      <w:r w:rsidRPr="006143F5">
        <w:rPr>
          <w:rFonts w:ascii="Georgia" w:hAnsi="Georgia"/>
          <w:szCs w:val="20"/>
        </w:rPr>
        <w:t xml:space="preserve"> of the FPL.</w:t>
      </w:r>
    </w:p>
    <w:p w14:paraId="3BDCBD72" w14:textId="4AF9484B" w:rsidR="006143F5" w:rsidRP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 xml:space="preserve">The countable income limit for the QI program is </w:t>
      </w:r>
      <w:r w:rsidRPr="006143F5">
        <w:rPr>
          <w:rFonts w:ascii="Georgia" w:hAnsi="Georgia"/>
          <w:b/>
          <w:szCs w:val="20"/>
        </w:rPr>
        <w:t xml:space="preserve">greater than </w:t>
      </w:r>
      <w:r w:rsidR="001E2AE9">
        <w:rPr>
          <w:rFonts w:ascii="Georgia" w:hAnsi="Georgia"/>
          <w:b/>
          <w:szCs w:val="20"/>
        </w:rPr>
        <w:t>210</w:t>
      </w:r>
      <w:r w:rsidRPr="006143F5">
        <w:rPr>
          <w:rFonts w:ascii="Georgia" w:hAnsi="Georgia"/>
          <w:b/>
          <w:szCs w:val="20"/>
        </w:rPr>
        <w:t xml:space="preserve">% and less than or equal to </w:t>
      </w:r>
      <w:r w:rsidR="001E2AE9">
        <w:rPr>
          <w:rFonts w:ascii="Georgia" w:hAnsi="Georgia"/>
          <w:b/>
          <w:szCs w:val="20"/>
        </w:rPr>
        <w:t>225</w:t>
      </w:r>
      <w:r w:rsidRPr="006143F5">
        <w:rPr>
          <w:rFonts w:ascii="Georgia" w:hAnsi="Georgia"/>
          <w:b/>
          <w:szCs w:val="20"/>
        </w:rPr>
        <w:t>%</w:t>
      </w:r>
      <w:r w:rsidRPr="006143F5">
        <w:rPr>
          <w:rFonts w:ascii="Georgia" w:hAnsi="Georgia"/>
          <w:szCs w:val="20"/>
        </w:rPr>
        <w:t xml:space="preserve"> of the FPL.</w:t>
      </w:r>
    </w:p>
    <w:p w14:paraId="21338B42" w14:textId="5DE2F5B0" w:rsidR="006143F5" w:rsidRDefault="006143F5" w:rsidP="006143F5">
      <w:pPr>
        <w:spacing w:before="120" w:after="120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These amounts are specific to MSP and do not </w:t>
      </w:r>
      <w:r w:rsidR="008F74FB">
        <w:rPr>
          <w:rFonts w:ascii="Georgia" w:hAnsi="Georgia" w:cs="Arial"/>
        </w:rPr>
        <w:t>apply to</w:t>
      </w:r>
      <w:r w:rsidRPr="006143F5">
        <w:rPr>
          <w:rFonts w:ascii="Georgia" w:hAnsi="Georgia" w:cs="Arial"/>
        </w:rPr>
        <w:t xml:space="preserve"> individuals </w:t>
      </w:r>
      <w:r w:rsidR="008F74FB">
        <w:rPr>
          <w:rFonts w:ascii="Georgia" w:hAnsi="Georgia" w:cs="Arial"/>
        </w:rPr>
        <w:t>looking for</w:t>
      </w:r>
      <w:r w:rsidR="008F74FB" w:rsidRPr="006143F5">
        <w:rPr>
          <w:rFonts w:ascii="Georgia" w:hAnsi="Georgia" w:cs="Arial"/>
        </w:rPr>
        <w:t xml:space="preserve"> </w:t>
      </w:r>
      <w:r w:rsidRPr="006143F5">
        <w:rPr>
          <w:rFonts w:ascii="Georgia" w:hAnsi="Georgia" w:cs="Arial"/>
        </w:rPr>
        <w:t xml:space="preserve">full MassHealth coverage </w:t>
      </w:r>
      <w:r w:rsidR="008F74FB">
        <w:rPr>
          <w:rFonts w:ascii="Georgia" w:hAnsi="Georgia" w:cs="Arial"/>
        </w:rPr>
        <w:t>or</w:t>
      </w:r>
      <w:r w:rsidR="008F74FB" w:rsidRPr="006143F5">
        <w:rPr>
          <w:rFonts w:ascii="Georgia" w:hAnsi="Georgia" w:cs="Arial"/>
        </w:rPr>
        <w:t xml:space="preserve"> </w:t>
      </w:r>
      <w:r w:rsidRPr="006143F5">
        <w:rPr>
          <w:rFonts w:ascii="Georgia" w:hAnsi="Georgia" w:cs="Arial"/>
        </w:rPr>
        <w:t xml:space="preserve">full MassHealth coverage with MSP. MassHealth regulations at 130 </w:t>
      </w:r>
      <w:r w:rsidRPr="009F74ED">
        <w:rPr>
          <w:rFonts w:ascii="Georgia" w:hAnsi="Georgia" w:cs="Arial"/>
        </w:rPr>
        <w:t>CMR 505. 002</w:t>
      </w:r>
      <w:r w:rsidR="008F74FB" w:rsidRPr="009F74ED">
        <w:rPr>
          <w:rFonts w:ascii="Georgia" w:hAnsi="Georgia" w:cs="Arial"/>
        </w:rPr>
        <w:t xml:space="preserve">: </w:t>
      </w:r>
      <w:r w:rsidR="008F74FB" w:rsidRPr="009F74ED">
        <w:rPr>
          <w:rFonts w:ascii="Georgia" w:hAnsi="Georgia" w:cs="Arial"/>
          <w:i/>
          <w:iCs/>
        </w:rPr>
        <w:t>MassHealth Standard</w:t>
      </w:r>
      <w:r w:rsidR="007916F1" w:rsidRPr="009F74ED">
        <w:rPr>
          <w:rFonts w:ascii="Georgia" w:hAnsi="Georgia" w:cs="Arial"/>
        </w:rPr>
        <w:t>,</w:t>
      </w:r>
      <w:r w:rsidRPr="009F74ED">
        <w:rPr>
          <w:rFonts w:ascii="Georgia" w:hAnsi="Georgia" w:cs="Arial"/>
        </w:rPr>
        <w:t xml:space="preserve"> </w:t>
      </w:r>
      <w:r w:rsidR="007916F1" w:rsidRPr="009F74ED">
        <w:rPr>
          <w:rFonts w:ascii="Georgia" w:hAnsi="Georgia" w:cs="Arial"/>
        </w:rPr>
        <w:t xml:space="preserve">130 CMR </w:t>
      </w:r>
      <w:r w:rsidRPr="009F74ED">
        <w:rPr>
          <w:rFonts w:ascii="Georgia" w:hAnsi="Georgia" w:cs="Arial"/>
        </w:rPr>
        <w:t>505.004</w:t>
      </w:r>
      <w:r w:rsidR="008F74FB" w:rsidRPr="009F74ED">
        <w:rPr>
          <w:rFonts w:ascii="Georgia" w:hAnsi="Georgia" w:cs="Arial"/>
        </w:rPr>
        <w:t xml:space="preserve">: </w:t>
      </w:r>
      <w:r w:rsidR="008F74FB" w:rsidRPr="009F74ED">
        <w:rPr>
          <w:rFonts w:ascii="Georgia" w:hAnsi="Georgia" w:cs="Arial"/>
          <w:i/>
          <w:iCs/>
        </w:rPr>
        <w:t>MassHealth CommonHealth</w:t>
      </w:r>
      <w:r w:rsidR="007916F1" w:rsidRPr="009F74ED">
        <w:rPr>
          <w:rFonts w:ascii="Georgia" w:hAnsi="Georgia" w:cs="Arial"/>
        </w:rPr>
        <w:t>,</w:t>
      </w:r>
      <w:r w:rsidRPr="009F74ED">
        <w:rPr>
          <w:rFonts w:ascii="Georgia" w:hAnsi="Georgia" w:cs="Arial"/>
        </w:rPr>
        <w:t xml:space="preserve"> 130 CMR 519.010</w:t>
      </w:r>
      <w:r w:rsidR="008F74FB" w:rsidRPr="009F74ED">
        <w:rPr>
          <w:rFonts w:ascii="Georgia" w:hAnsi="Georgia" w:cs="Arial"/>
        </w:rPr>
        <w:t xml:space="preserve">: </w:t>
      </w:r>
      <w:r w:rsidR="009F74ED" w:rsidRPr="009F74ED">
        <w:rPr>
          <w:rFonts w:ascii="Georgia" w:hAnsi="Georgia" w:cs="Arial"/>
          <w:i/>
          <w:iCs/>
        </w:rPr>
        <w:t>Medicare Savings Program (MSP) – Qualified Medicare Beneficiaries (QMB)</w:t>
      </w:r>
      <w:r w:rsidR="007916F1" w:rsidRPr="009F74ED">
        <w:rPr>
          <w:rFonts w:ascii="Georgia" w:hAnsi="Georgia" w:cs="Arial"/>
        </w:rPr>
        <w:t>,</w:t>
      </w:r>
      <w:r w:rsidRPr="009F74ED">
        <w:rPr>
          <w:rFonts w:ascii="Georgia" w:hAnsi="Georgia" w:cs="Arial"/>
        </w:rPr>
        <w:t xml:space="preserve"> and </w:t>
      </w:r>
      <w:r w:rsidR="007916F1" w:rsidRPr="009F74ED">
        <w:rPr>
          <w:rFonts w:ascii="Georgia" w:hAnsi="Georgia" w:cs="Arial"/>
        </w:rPr>
        <w:t xml:space="preserve">130 CMR </w:t>
      </w:r>
      <w:r w:rsidRPr="009F74ED">
        <w:rPr>
          <w:rFonts w:ascii="Georgia" w:hAnsi="Georgia" w:cs="Arial"/>
        </w:rPr>
        <w:t>519.011</w:t>
      </w:r>
      <w:r w:rsidR="008F74FB" w:rsidRPr="009F74ED">
        <w:rPr>
          <w:rFonts w:ascii="Georgia" w:hAnsi="Georgia" w:cs="Arial"/>
        </w:rPr>
        <w:t xml:space="preserve">: </w:t>
      </w:r>
      <w:r w:rsidR="009F74ED" w:rsidRPr="009F74ED">
        <w:rPr>
          <w:rFonts w:ascii="Georgia" w:hAnsi="Georgia" w:cs="Arial"/>
          <w:i/>
          <w:iCs/>
        </w:rPr>
        <w:t xml:space="preserve">Medicare Saving Program – Specified Low Income Medicare Beneficiaries and Qualifying Individuals </w:t>
      </w:r>
      <w:r w:rsidR="007916F1">
        <w:rPr>
          <w:rFonts w:ascii="Georgia" w:hAnsi="Georgia" w:cs="Arial"/>
        </w:rPr>
        <w:t>have</w:t>
      </w:r>
      <w:r w:rsidR="007916F1" w:rsidRPr="006143F5">
        <w:rPr>
          <w:rFonts w:ascii="Georgia" w:hAnsi="Georgia" w:cs="Arial"/>
        </w:rPr>
        <w:t xml:space="preserve"> </w:t>
      </w:r>
      <w:r w:rsidRPr="006143F5">
        <w:rPr>
          <w:rFonts w:ascii="Georgia" w:hAnsi="Georgia" w:cs="Arial"/>
        </w:rPr>
        <w:t>be</w:t>
      </w:r>
      <w:r w:rsidR="007916F1">
        <w:rPr>
          <w:rFonts w:ascii="Georgia" w:hAnsi="Georgia" w:cs="Arial"/>
        </w:rPr>
        <w:t>en</w:t>
      </w:r>
      <w:r w:rsidRPr="006143F5">
        <w:rPr>
          <w:rFonts w:ascii="Georgia" w:hAnsi="Georgia" w:cs="Arial"/>
        </w:rPr>
        <w:t xml:space="preserve"> revised to clarify this distinction.</w:t>
      </w:r>
      <w:r w:rsidR="00CE726D">
        <w:rPr>
          <w:rFonts w:ascii="Georgia" w:hAnsi="Georgia" w:cs="Arial"/>
        </w:rPr>
        <w:t>*</w:t>
      </w:r>
    </w:p>
    <w:p w14:paraId="2612FAA0" w14:textId="416A33A9" w:rsidR="009F74ED" w:rsidRPr="009F74ED" w:rsidRDefault="009F74ED" w:rsidP="009F74ED">
      <w:pPr>
        <w:tabs>
          <w:tab w:val="left" w:pos="7530"/>
        </w:tabs>
        <w:rPr>
          <w:rFonts w:ascii="Georgia" w:hAnsi="Georgia" w:cs="Arial"/>
          <w:lang w:val="fr-029"/>
        </w:rPr>
        <w:sectPr w:rsidR="009F74ED" w:rsidRPr="009F74ED" w:rsidSect="009A3F81"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  <w:r>
        <w:rPr>
          <w:rFonts w:ascii="Georgia" w:hAnsi="Georgia" w:cs="Arial"/>
          <w:lang w:val="fr-029"/>
        </w:rPr>
        <w:tab/>
      </w:r>
    </w:p>
    <w:p w14:paraId="6F1D46CD" w14:textId="69B4735E" w:rsidR="00F74A84" w:rsidRPr="006143F5" w:rsidRDefault="00AB2F51" w:rsidP="00F74A84">
      <w:pPr>
        <w:pStyle w:val="Heading2"/>
        <w:spacing w:after="120"/>
      </w:pPr>
      <w:r>
        <w:lastRenderedPageBreak/>
        <w:t xml:space="preserve">2023 </w:t>
      </w:r>
      <w:r w:rsidR="00F74A84" w:rsidRPr="006143F5">
        <w:t>Asset Limits</w:t>
      </w:r>
    </w:p>
    <w:p w14:paraId="5132113F" w14:textId="16CB5A83" w:rsidR="00F74A84" w:rsidRPr="006143F5" w:rsidRDefault="00F74A84" w:rsidP="00F74A84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>Individual —</w:t>
      </w:r>
      <w:r w:rsidR="00532608">
        <w:rPr>
          <w:rFonts w:ascii="Georgia" w:hAnsi="Georgia"/>
          <w:szCs w:val="20"/>
        </w:rPr>
        <w:t xml:space="preserve"> </w:t>
      </w:r>
      <w:r w:rsidR="00AB2F51">
        <w:rPr>
          <w:rFonts w:ascii="Georgia" w:hAnsi="Georgia"/>
          <w:szCs w:val="20"/>
        </w:rPr>
        <w:t>$18,180</w:t>
      </w:r>
    </w:p>
    <w:p w14:paraId="08CC7196" w14:textId="37DFB79F" w:rsidR="00F74A84" w:rsidRPr="006143F5" w:rsidRDefault="00F74A84" w:rsidP="00F74A84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>Married couple —</w:t>
      </w:r>
      <w:r w:rsidR="00532608">
        <w:rPr>
          <w:rFonts w:ascii="Georgia" w:hAnsi="Georgia"/>
          <w:szCs w:val="20"/>
        </w:rPr>
        <w:t xml:space="preserve"> </w:t>
      </w:r>
      <w:r w:rsidR="00AB2F51">
        <w:rPr>
          <w:rFonts w:ascii="Georgia" w:hAnsi="Georgia"/>
          <w:szCs w:val="20"/>
        </w:rPr>
        <w:t>$27,260</w:t>
      </w:r>
    </w:p>
    <w:p w14:paraId="2BF27813" w14:textId="03396299" w:rsidR="006143F5" w:rsidRPr="006143F5" w:rsidRDefault="006143F5" w:rsidP="006143F5">
      <w:pPr>
        <w:pStyle w:val="Heading2"/>
        <w:spacing w:after="120"/>
      </w:pPr>
      <w:r w:rsidRPr="006143F5">
        <w:t>Coverage Start Dates</w:t>
      </w:r>
    </w:p>
    <w:p w14:paraId="7E883ED9" w14:textId="1DA2C1CA" w:rsid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 xml:space="preserve">QMB coverage </w:t>
      </w:r>
      <w:r w:rsidR="008F74FB">
        <w:rPr>
          <w:rFonts w:ascii="Georgia" w:hAnsi="Georgia"/>
          <w:szCs w:val="20"/>
        </w:rPr>
        <w:t>begins</w:t>
      </w:r>
      <w:r w:rsidR="008F74FB" w:rsidRPr="006143F5">
        <w:rPr>
          <w:rFonts w:ascii="Georgia" w:hAnsi="Georgia"/>
          <w:szCs w:val="20"/>
        </w:rPr>
        <w:t xml:space="preserve"> </w:t>
      </w:r>
      <w:r w:rsidR="008F74FB">
        <w:rPr>
          <w:rFonts w:ascii="Georgia" w:hAnsi="Georgia"/>
          <w:szCs w:val="20"/>
        </w:rPr>
        <w:t>on</w:t>
      </w:r>
      <w:r w:rsidRPr="006143F5">
        <w:rPr>
          <w:rFonts w:ascii="Georgia" w:hAnsi="Georgia"/>
          <w:szCs w:val="20"/>
        </w:rPr>
        <w:t xml:space="preserve"> the first day of the calendar month </w:t>
      </w:r>
      <w:r w:rsidR="008F74FB">
        <w:rPr>
          <w:rFonts w:ascii="Georgia" w:hAnsi="Georgia"/>
          <w:szCs w:val="20"/>
        </w:rPr>
        <w:t>after</w:t>
      </w:r>
      <w:r w:rsidR="008F74FB" w:rsidRPr="006143F5">
        <w:rPr>
          <w:rFonts w:ascii="Georgia" w:hAnsi="Georgia"/>
          <w:szCs w:val="20"/>
        </w:rPr>
        <w:t xml:space="preserve"> </w:t>
      </w:r>
      <w:r w:rsidRPr="006143F5">
        <w:rPr>
          <w:rFonts w:ascii="Georgia" w:hAnsi="Georgia"/>
          <w:szCs w:val="20"/>
        </w:rPr>
        <w:t xml:space="preserve">the </w:t>
      </w:r>
      <w:r w:rsidR="008F74FB">
        <w:rPr>
          <w:rFonts w:ascii="Georgia" w:hAnsi="Georgia"/>
          <w:szCs w:val="20"/>
        </w:rPr>
        <w:t xml:space="preserve">MassHealth eligibility determination </w:t>
      </w:r>
      <w:r w:rsidRPr="006143F5">
        <w:rPr>
          <w:rFonts w:ascii="Georgia" w:hAnsi="Georgia"/>
          <w:szCs w:val="20"/>
        </w:rPr>
        <w:t>date</w:t>
      </w:r>
      <w:r w:rsidR="008F74FB">
        <w:rPr>
          <w:rFonts w:ascii="Georgia" w:hAnsi="Georgia"/>
          <w:szCs w:val="20"/>
        </w:rPr>
        <w:t>.</w:t>
      </w:r>
      <w:r w:rsidRPr="006143F5">
        <w:rPr>
          <w:rFonts w:ascii="Georgia" w:hAnsi="Georgia"/>
          <w:szCs w:val="20"/>
        </w:rPr>
        <w:t xml:space="preserve"> </w:t>
      </w:r>
    </w:p>
    <w:p w14:paraId="73A6BE9B" w14:textId="7E8CE709" w:rsidR="006143F5" w:rsidRP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>SLMB coverage begins with the month of application and may be retroactive up to three months before the month of application.</w:t>
      </w:r>
    </w:p>
    <w:p w14:paraId="26608C7E" w14:textId="4AEFCD93" w:rsidR="006143F5" w:rsidRPr="006143F5" w:rsidRDefault="006143F5" w:rsidP="006143F5">
      <w:pPr>
        <w:numPr>
          <w:ilvl w:val="0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/>
        <w:rPr>
          <w:rFonts w:ascii="Georgia" w:hAnsi="Georgia"/>
          <w:szCs w:val="20"/>
        </w:rPr>
      </w:pPr>
      <w:r w:rsidRPr="006143F5">
        <w:rPr>
          <w:rFonts w:ascii="Georgia" w:hAnsi="Georgia"/>
          <w:szCs w:val="20"/>
        </w:rPr>
        <w:t>QI coverage begins with the month of application and may be retroactive up to three months before the month of application.</w:t>
      </w:r>
    </w:p>
    <w:p w14:paraId="09ED900A" w14:textId="5F761563" w:rsidR="006143F5" w:rsidRPr="006143F5" w:rsidRDefault="006143F5" w:rsidP="006143F5">
      <w:pPr>
        <w:pStyle w:val="Heading1"/>
        <w:spacing w:after="120"/>
      </w:pPr>
      <w:r w:rsidRPr="006143F5">
        <w:t>MassHealth M</w:t>
      </w:r>
      <w:r w:rsidR="008F74FB">
        <w:t xml:space="preserve">SP (MHBI) </w:t>
      </w:r>
      <w:r w:rsidRPr="006143F5">
        <w:t>Application</w:t>
      </w:r>
    </w:p>
    <w:p w14:paraId="5EFF1E34" w14:textId="5B25BE42" w:rsidR="006143F5" w:rsidRPr="006143F5" w:rsidRDefault="006143F5" w:rsidP="009456A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143F5">
        <w:rPr>
          <w:rFonts w:ascii="Georgia" w:hAnsi="Georgia" w:cs="Arial"/>
        </w:rPr>
        <w:t>The MassHealth MSP application (MHBI)</w:t>
      </w:r>
      <w:r w:rsidR="00F74A84">
        <w:rPr>
          <w:rFonts w:ascii="Georgia" w:hAnsi="Georgia" w:cs="Arial"/>
        </w:rPr>
        <w:t xml:space="preserve"> </w:t>
      </w:r>
      <w:r w:rsidR="00F74A84" w:rsidRPr="006143F5">
        <w:rPr>
          <w:rFonts w:ascii="Georgia" w:hAnsi="Georgia" w:cs="Arial"/>
        </w:rPr>
        <w:t xml:space="preserve">can be found at </w:t>
      </w:r>
      <w:hyperlink r:id="rId13" w:history="1">
        <w:r w:rsidR="00F74A84" w:rsidRPr="006143F5">
          <w:rPr>
            <w:rFonts w:ascii="Georgia" w:hAnsi="Georgia" w:cs="Arial"/>
            <w:color w:val="0000FF"/>
            <w:u w:val="single"/>
          </w:rPr>
          <w:t>www.mass.gov/lists/applications-to-become-a-masshealth-member</w:t>
        </w:r>
      </w:hyperlink>
      <w:r w:rsidR="008F74FB">
        <w:rPr>
          <w:rFonts w:ascii="Georgia" w:hAnsi="Georgia" w:cs="Arial"/>
        </w:rPr>
        <w:t xml:space="preserve"> </w:t>
      </w:r>
      <w:r w:rsidR="00F74A84">
        <w:rPr>
          <w:rFonts w:ascii="Georgia" w:hAnsi="Georgia" w:cs="Arial"/>
        </w:rPr>
        <w:t xml:space="preserve">and </w:t>
      </w:r>
      <w:r w:rsidR="008F74FB">
        <w:rPr>
          <w:rFonts w:ascii="Georgia" w:hAnsi="Georgia" w:cs="Arial"/>
        </w:rPr>
        <w:t>should</w:t>
      </w:r>
      <w:r w:rsidR="008F74FB" w:rsidRPr="006143F5">
        <w:rPr>
          <w:rFonts w:ascii="Georgia" w:hAnsi="Georgia" w:cs="Arial"/>
        </w:rPr>
        <w:t xml:space="preserve"> </w:t>
      </w:r>
      <w:r w:rsidRPr="006143F5">
        <w:rPr>
          <w:rFonts w:ascii="Georgia" w:hAnsi="Georgia" w:cs="Arial"/>
        </w:rPr>
        <w:t>be used by individuals applying for MSP</w:t>
      </w:r>
      <w:r w:rsidR="008F74FB">
        <w:rPr>
          <w:rFonts w:ascii="Georgia" w:hAnsi="Georgia" w:cs="Arial"/>
        </w:rPr>
        <w:t>-</w:t>
      </w:r>
      <w:r w:rsidRPr="006143F5">
        <w:rPr>
          <w:rFonts w:ascii="Georgia" w:hAnsi="Georgia" w:cs="Arial"/>
        </w:rPr>
        <w:t>only</w:t>
      </w:r>
      <w:r w:rsidR="008F74FB">
        <w:rPr>
          <w:rFonts w:ascii="Georgia" w:hAnsi="Georgia" w:cs="Arial"/>
        </w:rPr>
        <w:t xml:space="preserve"> coverage</w:t>
      </w:r>
      <w:r>
        <w:rPr>
          <w:rFonts w:ascii="Georgia" w:hAnsi="Georgia" w:cs="Arial"/>
        </w:rPr>
        <w:t>.</w:t>
      </w:r>
    </w:p>
    <w:p w14:paraId="403E336D" w14:textId="2C359A99" w:rsidR="006143F5" w:rsidRPr="006143F5" w:rsidRDefault="006143F5" w:rsidP="006143F5">
      <w:pPr>
        <w:pStyle w:val="Heading1"/>
        <w:spacing w:after="120"/>
      </w:pPr>
      <w:r w:rsidRPr="006143F5">
        <w:t>Individuals Who Qualify for MassHealth Standard and MSP</w:t>
      </w:r>
    </w:p>
    <w:p w14:paraId="2D47B76A" w14:textId="5179C923" w:rsidR="006143F5" w:rsidRPr="006143F5" w:rsidRDefault="006143F5" w:rsidP="006143F5">
      <w:pPr>
        <w:spacing w:after="0" w:line="240" w:lineRule="auto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MassHealth, in accordance with </w:t>
      </w:r>
      <w:r w:rsidR="009456A5" w:rsidRPr="009F74ED">
        <w:rPr>
          <w:rFonts w:ascii="Georgia" w:hAnsi="Georgia" w:cs="Arial"/>
        </w:rPr>
        <w:t xml:space="preserve">130 CMR </w:t>
      </w:r>
      <w:r w:rsidRPr="009F74ED">
        <w:rPr>
          <w:rFonts w:ascii="Georgia" w:hAnsi="Georgia" w:cs="Arial"/>
        </w:rPr>
        <w:t>519.011(B)</w:t>
      </w:r>
      <w:r w:rsidR="009456A5" w:rsidRPr="009F74ED">
        <w:rPr>
          <w:rFonts w:ascii="Georgia" w:hAnsi="Georgia" w:cs="Arial"/>
        </w:rPr>
        <w:t>:</w:t>
      </w:r>
      <w:r w:rsidR="009456A5" w:rsidRPr="009F74ED">
        <w:t xml:space="preserve"> </w:t>
      </w:r>
      <w:r w:rsidR="009F74ED" w:rsidRPr="009F74ED">
        <w:rPr>
          <w:rFonts w:ascii="Georgia" w:hAnsi="Georgia" w:cs="Arial"/>
          <w:i/>
          <w:iCs/>
        </w:rPr>
        <w:t>MSP for Qualifying Individuals (QI)</w:t>
      </w:r>
      <w:r w:rsidRPr="006143F5">
        <w:rPr>
          <w:rFonts w:ascii="Georgia" w:hAnsi="Georgia" w:cs="Arial"/>
        </w:rPr>
        <w:t>, pays the entire Medicare Part B premium for members who meet the requirements for MassHealth Standard described in 130 CMR 505</w:t>
      </w:r>
      <w:r w:rsidR="009456A5">
        <w:rPr>
          <w:rFonts w:ascii="Georgia" w:hAnsi="Georgia" w:cs="Arial"/>
        </w:rPr>
        <w:t>.000</w:t>
      </w:r>
      <w:r w:rsidRPr="006143F5">
        <w:rPr>
          <w:rFonts w:ascii="Georgia" w:hAnsi="Georgia" w:cs="Arial"/>
        </w:rPr>
        <w:t>(C) and (E)</w:t>
      </w:r>
      <w:r w:rsidR="009456A5">
        <w:rPr>
          <w:rFonts w:ascii="Georgia" w:hAnsi="Georgia" w:cs="Arial"/>
        </w:rPr>
        <w:t>,</w:t>
      </w:r>
      <w:r w:rsidRPr="006143F5">
        <w:rPr>
          <w:rFonts w:ascii="Georgia" w:hAnsi="Georgia" w:cs="Arial"/>
        </w:rPr>
        <w:t xml:space="preserve"> 130 CMR 519.002</w:t>
      </w:r>
      <w:r w:rsidR="009456A5">
        <w:rPr>
          <w:rFonts w:ascii="Georgia" w:hAnsi="Georgia" w:cs="Arial"/>
        </w:rPr>
        <w:t xml:space="preserve"> through 130 CMR 519.005,</w:t>
      </w:r>
      <w:r w:rsidRPr="006143F5">
        <w:rPr>
          <w:rFonts w:ascii="Georgia" w:hAnsi="Georgia" w:cs="Arial"/>
        </w:rPr>
        <w:t xml:space="preserve"> and </w:t>
      </w:r>
      <w:r w:rsidR="009456A5">
        <w:rPr>
          <w:rFonts w:ascii="Georgia" w:hAnsi="Georgia" w:cs="Arial"/>
        </w:rPr>
        <w:t xml:space="preserve">130 CMR </w:t>
      </w:r>
      <w:r w:rsidRPr="006143F5">
        <w:rPr>
          <w:rFonts w:ascii="Georgia" w:hAnsi="Georgia" w:cs="Arial"/>
        </w:rPr>
        <w:t xml:space="preserve">519.007 who have gross income that is less than </w:t>
      </w:r>
      <w:r w:rsidR="00BF7A10">
        <w:rPr>
          <w:rFonts w:ascii="Georgia" w:hAnsi="Georgia" w:cs="Arial"/>
        </w:rPr>
        <w:t xml:space="preserve">or equal to </w:t>
      </w:r>
      <w:r w:rsidRPr="006143F5">
        <w:rPr>
          <w:rFonts w:ascii="Georgia" w:hAnsi="Georgia" w:cs="Arial"/>
        </w:rPr>
        <w:t>165% of the FPL.</w:t>
      </w:r>
      <w:r w:rsidR="00710A57">
        <w:rPr>
          <w:rFonts w:ascii="Georgia" w:hAnsi="Georgia" w:cs="Arial"/>
        </w:rPr>
        <w:t>*</w:t>
      </w:r>
    </w:p>
    <w:p w14:paraId="335416AE" w14:textId="77777777" w:rsidR="006143F5" w:rsidRPr="006143F5" w:rsidRDefault="006143F5" w:rsidP="006143F5">
      <w:pPr>
        <w:spacing w:after="0" w:line="240" w:lineRule="auto"/>
        <w:ind w:right="576"/>
        <w:rPr>
          <w:rFonts w:ascii="Georgia" w:hAnsi="Georgia" w:cs="Arial"/>
        </w:rPr>
      </w:pPr>
    </w:p>
    <w:p w14:paraId="3BF6DB64" w14:textId="3BF4FA7E" w:rsidR="006143F5" w:rsidRPr="006143F5" w:rsidRDefault="009456A5" w:rsidP="006143F5">
      <w:pPr>
        <w:spacing w:after="0" w:line="24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6143F5" w:rsidRPr="006143F5">
        <w:rPr>
          <w:rFonts w:ascii="Georgia" w:hAnsi="Georgia" w:cs="Arial"/>
        </w:rPr>
        <w:t>overage begins with the month of application and may be retroactive up to three months prior to the date the application was received by MassHealth.</w:t>
      </w:r>
    </w:p>
    <w:p w14:paraId="084B5E6D" w14:textId="77777777" w:rsidR="006143F5" w:rsidRPr="006143F5" w:rsidRDefault="006143F5" w:rsidP="006143F5">
      <w:pPr>
        <w:spacing w:after="0" w:line="240" w:lineRule="auto"/>
        <w:ind w:right="576"/>
        <w:rPr>
          <w:rFonts w:ascii="Georgia" w:hAnsi="Georgia" w:cs="Arial"/>
          <w:b/>
        </w:rPr>
      </w:pPr>
    </w:p>
    <w:p w14:paraId="320EAEFF" w14:textId="47F46CBA" w:rsidR="006143F5" w:rsidRDefault="006143F5" w:rsidP="006143F5">
      <w:pPr>
        <w:spacing w:after="0" w:line="240" w:lineRule="auto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Applicants </w:t>
      </w:r>
      <w:r w:rsidR="0019433E">
        <w:rPr>
          <w:rFonts w:ascii="Georgia" w:hAnsi="Georgia" w:cs="Arial"/>
        </w:rPr>
        <w:t>age 65 or</w:t>
      </w:r>
      <w:r w:rsidR="007153A3">
        <w:rPr>
          <w:rFonts w:ascii="Georgia" w:hAnsi="Georgia" w:cs="Arial"/>
        </w:rPr>
        <w:t xml:space="preserve"> over </w:t>
      </w:r>
      <w:r w:rsidR="009456A5">
        <w:rPr>
          <w:rFonts w:ascii="Georgia" w:hAnsi="Georgia" w:cs="Arial"/>
        </w:rPr>
        <w:t xml:space="preserve">who need to apply for full MassHealth coverage </w:t>
      </w:r>
      <w:r w:rsidRPr="006143F5">
        <w:rPr>
          <w:rFonts w:ascii="Georgia" w:hAnsi="Georgia" w:cs="Arial"/>
        </w:rPr>
        <w:t xml:space="preserve">should use the </w:t>
      </w:r>
      <w:hyperlink r:id="rId14" w:history="1">
        <w:r w:rsidRPr="006143F5">
          <w:rPr>
            <w:rStyle w:val="Hyperlink"/>
            <w:rFonts w:ascii="Georgia" w:hAnsi="Georgia" w:cs="Arial"/>
          </w:rPr>
          <w:t>Application for Health Coverage for Seniors and People Needing Long-Term-Care Services (SACA-2)</w:t>
        </w:r>
      </w:hyperlink>
      <w:r w:rsidRPr="006143F5">
        <w:rPr>
          <w:rFonts w:ascii="Georgia" w:hAnsi="Georgia" w:cs="Arial"/>
        </w:rPr>
        <w:t>.</w:t>
      </w:r>
    </w:p>
    <w:p w14:paraId="06FBE9F3" w14:textId="094AC29B" w:rsidR="007153A3" w:rsidRDefault="007153A3" w:rsidP="006143F5">
      <w:pPr>
        <w:spacing w:after="0" w:line="240" w:lineRule="auto"/>
        <w:ind w:right="576"/>
        <w:rPr>
          <w:rFonts w:ascii="Georgia" w:hAnsi="Georgia" w:cs="Arial"/>
        </w:rPr>
      </w:pPr>
    </w:p>
    <w:p w14:paraId="1418780C" w14:textId="02D7879E" w:rsidR="007153A3" w:rsidRPr="004E3BAD" w:rsidRDefault="007153A3" w:rsidP="006143F5">
      <w:pPr>
        <w:spacing w:after="0" w:line="240" w:lineRule="auto"/>
        <w:ind w:right="576"/>
        <w:rPr>
          <w:rFonts w:ascii="Georgia" w:hAnsi="Georgia" w:cs="Arial"/>
        </w:rPr>
      </w:pPr>
      <w:r w:rsidRPr="004E3BAD">
        <w:rPr>
          <w:rFonts w:ascii="Georgia" w:hAnsi="Georgia" w:cs="Arial"/>
        </w:rPr>
        <w:t xml:space="preserve">Applicants </w:t>
      </w:r>
      <w:r w:rsidRPr="00CD7930">
        <w:rPr>
          <w:rFonts w:ascii="Georgia" w:hAnsi="Georgia" w:cs="Arial"/>
        </w:rPr>
        <w:t>under age 65 and who</w:t>
      </w:r>
      <w:r w:rsidR="00054606" w:rsidRPr="004E3BAD">
        <w:rPr>
          <w:rFonts w:ascii="Georgia" w:hAnsi="Georgia" w:cs="Arial"/>
        </w:rPr>
        <w:t xml:space="preserve"> do not need long-term-care services should use the </w:t>
      </w:r>
      <w:hyperlink r:id="rId15" w:history="1">
        <w:r w:rsidR="006C42F7" w:rsidRPr="007B4C00">
          <w:rPr>
            <w:rStyle w:val="Hyperlink"/>
            <w:rFonts w:ascii="Georgia" w:hAnsi="Georgia"/>
          </w:rPr>
          <w:t>Application for Health and Dental Coverage and Help Paying Costs (ACA-3)</w:t>
        </w:r>
      </w:hyperlink>
      <w:r w:rsidR="00CD7930">
        <w:rPr>
          <w:rFonts w:ascii="Georgia" w:hAnsi="Georgia"/>
        </w:rPr>
        <w:t>.</w:t>
      </w:r>
    </w:p>
    <w:p w14:paraId="22E81DB9" w14:textId="11D738E6" w:rsidR="006143F5" w:rsidRPr="006143F5" w:rsidRDefault="006143F5" w:rsidP="006143F5">
      <w:pPr>
        <w:pStyle w:val="Heading1"/>
        <w:spacing w:after="120"/>
      </w:pPr>
      <w:r w:rsidRPr="006143F5">
        <w:t>Individuals Who Qualify for MassHealth CommonHealth and MSP</w:t>
      </w:r>
    </w:p>
    <w:p w14:paraId="3DC9074B" w14:textId="1C9424B5" w:rsidR="006143F5" w:rsidRPr="006143F5" w:rsidRDefault="006143F5" w:rsidP="006143F5">
      <w:pPr>
        <w:spacing w:after="0" w:line="240" w:lineRule="auto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t xml:space="preserve">MassHealth, in accordance with </w:t>
      </w:r>
      <w:r w:rsidR="009456A5">
        <w:rPr>
          <w:rFonts w:ascii="Georgia" w:hAnsi="Georgia" w:cs="Arial"/>
        </w:rPr>
        <w:t xml:space="preserve">130 CMR </w:t>
      </w:r>
      <w:r w:rsidRPr="006143F5">
        <w:rPr>
          <w:rFonts w:ascii="Georgia" w:hAnsi="Georgia" w:cs="Arial"/>
        </w:rPr>
        <w:t xml:space="preserve">519.011(B), pays the entire Medicare Part B premium for members who meet the requirements for MassHealth CommonHealth described in 130 CMR 505.004 and who have modified adjusted gross income of the MassHealth Disabled Adult household that is </w:t>
      </w:r>
      <w:r w:rsidR="007603E0">
        <w:rPr>
          <w:rFonts w:ascii="Georgia" w:hAnsi="Georgia" w:cs="Arial"/>
        </w:rPr>
        <w:t>133</w:t>
      </w:r>
      <w:r w:rsidR="00C72A1F">
        <w:rPr>
          <w:rFonts w:ascii="Georgia" w:hAnsi="Georgia" w:cs="Arial"/>
        </w:rPr>
        <w:t xml:space="preserve">% to </w:t>
      </w:r>
      <w:r w:rsidRPr="006143F5">
        <w:rPr>
          <w:rFonts w:ascii="Georgia" w:hAnsi="Georgia" w:cs="Arial"/>
        </w:rPr>
        <w:t>135% of the FPL.</w:t>
      </w:r>
      <w:r w:rsidR="00710A57">
        <w:rPr>
          <w:rFonts w:ascii="Georgia" w:hAnsi="Georgia" w:cs="Arial"/>
        </w:rPr>
        <w:t>*</w:t>
      </w:r>
    </w:p>
    <w:p w14:paraId="64298DDA" w14:textId="77777777" w:rsidR="006143F5" w:rsidRPr="006143F5" w:rsidRDefault="006143F5" w:rsidP="006143F5">
      <w:pPr>
        <w:spacing w:after="0" w:line="240" w:lineRule="auto"/>
        <w:ind w:right="576"/>
        <w:rPr>
          <w:rFonts w:ascii="Georgia" w:hAnsi="Georgia" w:cs="Arial"/>
        </w:rPr>
      </w:pPr>
    </w:p>
    <w:p w14:paraId="2933DA95" w14:textId="575D3705" w:rsidR="006143F5" w:rsidRPr="006143F5" w:rsidRDefault="009456A5" w:rsidP="006143F5">
      <w:pPr>
        <w:spacing w:after="0" w:line="24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6143F5" w:rsidRPr="006143F5">
        <w:rPr>
          <w:rFonts w:ascii="Georgia" w:hAnsi="Georgia" w:cs="Arial"/>
        </w:rPr>
        <w:t>overage begins with the month of application and may be retroactive up to three months prior to the date the application was received by MassHealth.</w:t>
      </w:r>
    </w:p>
    <w:p w14:paraId="2C786D10" w14:textId="7CF99B3D" w:rsidR="00F74A84" w:rsidRDefault="00F74A84" w:rsidP="006143F5">
      <w:pPr>
        <w:spacing w:after="0" w:line="240" w:lineRule="auto"/>
        <w:ind w:right="576"/>
        <w:rPr>
          <w:rFonts w:ascii="Georgia" w:hAnsi="Georgia" w:cs="Arial"/>
        </w:rPr>
        <w:sectPr w:rsidR="00F74A84" w:rsidSect="00265DCC">
          <w:footerReference w:type="first" r:id="rId16"/>
          <w:pgSz w:w="12240" w:h="15840" w:code="1"/>
          <w:pgMar w:top="72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</w:p>
    <w:p w14:paraId="7B001AB0" w14:textId="5DE2794C" w:rsidR="00084BD1" w:rsidRDefault="00084BD1" w:rsidP="00084BD1">
      <w:pPr>
        <w:spacing w:after="0" w:line="240" w:lineRule="auto"/>
        <w:ind w:right="576"/>
        <w:rPr>
          <w:rFonts w:ascii="Georgia" w:hAnsi="Georgia" w:cs="Arial"/>
        </w:rPr>
      </w:pPr>
      <w:r w:rsidRPr="006143F5">
        <w:rPr>
          <w:rFonts w:ascii="Georgia" w:hAnsi="Georgia" w:cs="Arial"/>
        </w:rPr>
        <w:lastRenderedPageBreak/>
        <w:t xml:space="preserve">Applicants </w:t>
      </w:r>
      <w:r>
        <w:rPr>
          <w:rFonts w:ascii="Georgia" w:hAnsi="Georgia" w:cs="Arial"/>
        </w:rPr>
        <w:t xml:space="preserve">age 65 or over who need to apply for full MassHealth coverage </w:t>
      </w:r>
      <w:r w:rsidRPr="006143F5">
        <w:rPr>
          <w:rFonts w:ascii="Georgia" w:hAnsi="Georgia" w:cs="Arial"/>
        </w:rPr>
        <w:t xml:space="preserve">should use the </w:t>
      </w:r>
      <w:hyperlink r:id="rId17" w:history="1">
        <w:r w:rsidRPr="006143F5">
          <w:rPr>
            <w:rStyle w:val="Hyperlink"/>
            <w:rFonts w:ascii="Georgia" w:hAnsi="Georgia" w:cs="Arial"/>
          </w:rPr>
          <w:t>Application for Health Coverage for Seniors and People Needing Long-Term-Care Services (SACA-2)</w:t>
        </w:r>
      </w:hyperlink>
      <w:r w:rsidRPr="006143F5">
        <w:rPr>
          <w:rFonts w:ascii="Georgia" w:hAnsi="Georgia" w:cs="Arial"/>
        </w:rPr>
        <w:t>.</w:t>
      </w:r>
    </w:p>
    <w:p w14:paraId="54543778" w14:textId="77777777" w:rsidR="009A0F4A" w:rsidRDefault="009A0F4A" w:rsidP="00084BD1">
      <w:pPr>
        <w:spacing w:after="0" w:line="240" w:lineRule="auto"/>
        <w:ind w:right="576"/>
        <w:rPr>
          <w:rFonts w:ascii="Georgia" w:hAnsi="Georgia" w:cs="Arial"/>
        </w:rPr>
      </w:pPr>
    </w:p>
    <w:p w14:paraId="7C664C3B" w14:textId="5A13845A" w:rsidR="00084BD1" w:rsidRDefault="00084BD1" w:rsidP="009A0F4A">
      <w:pPr>
        <w:pStyle w:val="Heading1"/>
        <w:spacing w:before="0" w:after="0"/>
        <w:rPr>
          <w:b w:val="0"/>
          <w:bCs w:val="0"/>
        </w:rPr>
      </w:pPr>
      <w:r w:rsidRPr="007B4C00">
        <w:rPr>
          <w:rFonts w:cs="Arial"/>
          <w:b w:val="0"/>
          <w:bCs w:val="0"/>
          <w:color w:val="auto"/>
          <w:sz w:val="22"/>
          <w:szCs w:val="22"/>
        </w:rPr>
        <w:t>Applicants under age 65 and who do not need long-term-care services should use the</w:t>
      </w:r>
      <w:r w:rsidRPr="007B4C00">
        <w:rPr>
          <w:rFonts w:cs="Arial"/>
          <w:b w:val="0"/>
          <w:bCs w:val="0"/>
          <w:sz w:val="22"/>
          <w:szCs w:val="22"/>
        </w:rPr>
        <w:t xml:space="preserve"> </w:t>
      </w:r>
      <w:hyperlink r:id="rId18" w:history="1">
        <w:r w:rsidRPr="007B4C00">
          <w:rPr>
            <w:rStyle w:val="Hyperlink"/>
            <w:b w:val="0"/>
            <w:bCs w:val="0"/>
            <w:sz w:val="22"/>
            <w:szCs w:val="22"/>
          </w:rPr>
          <w:t>Application for Health and Dental Coverage and Help Paying Costs (ACA-3)</w:t>
        </w:r>
      </w:hyperlink>
      <w:r w:rsidRPr="007B4C00">
        <w:rPr>
          <w:b w:val="0"/>
          <w:bCs w:val="0"/>
        </w:rPr>
        <w:t>.</w:t>
      </w:r>
    </w:p>
    <w:p w14:paraId="530CD9F7" w14:textId="6BD48DF6" w:rsidR="00395BF7" w:rsidRPr="009022AA" w:rsidRDefault="00A01A81" w:rsidP="00A554D3">
      <w:pPr>
        <w:pStyle w:val="Heading1"/>
        <w:spacing w:after="120"/>
      </w:pPr>
      <w:r w:rsidRPr="009022AA">
        <w:t>Summary of MSP</w:t>
      </w:r>
      <w:r w:rsidR="00AC5DD4" w:rsidRPr="009022AA">
        <w:t xml:space="preserve"> Coverage Types and </w:t>
      </w:r>
      <w:r w:rsidRPr="009022AA">
        <w:t>FPL Limits</w:t>
      </w:r>
    </w:p>
    <w:tbl>
      <w:tblPr>
        <w:tblStyle w:val="TableGrid"/>
        <w:tblpPr w:leftFromText="180" w:rightFromText="180" w:vertAnchor="text" w:horzAnchor="margin" w:tblpY="177"/>
        <w:tblW w:w="9566" w:type="dxa"/>
        <w:tblLook w:val="04A0" w:firstRow="1" w:lastRow="0" w:firstColumn="1" w:lastColumn="0" w:noHBand="0" w:noVBand="1"/>
      </w:tblPr>
      <w:tblGrid>
        <w:gridCol w:w="1972"/>
        <w:gridCol w:w="1713"/>
        <w:gridCol w:w="11"/>
        <w:gridCol w:w="1758"/>
        <w:gridCol w:w="31"/>
        <w:gridCol w:w="1992"/>
        <w:gridCol w:w="2089"/>
      </w:tblGrid>
      <w:tr w:rsidR="004F0EC4" w:rsidRPr="009022AA" w14:paraId="50F759D6" w14:textId="77777777" w:rsidTr="004F0EC4">
        <w:trPr>
          <w:trHeight w:val="404"/>
        </w:trPr>
        <w:tc>
          <w:tcPr>
            <w:tcW w:w="1972" w:type="dxa"/>
            <w:vMerge w:val="restart"/>
            <w:shd w:val="clear" w:color="auto" w:fill="D99594" w:themeFill="accent2" w:themeFillTint="99"/>
          </w:tcPr>
          <w:p w14:paraId="06EC8E6C" w14:textId="77777777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 w:rsidRPr="00704DC7"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Program Name</w:t>
            </w:r>
          </w:p>
        </w:tc>
        <w:tc>
          <w:tcPr>
            <w:tcW w:w="5505" w:type="dxa"/>
            <w:gridSpan w:val="5"/>
            <w:shd w:val="clear" w:color="auto" w:fill="D99594" w:themeFill="accent2" w:themeFillTint="99"/>
          </w:tcPr>
          <w:p w14:paraId="10D977C2" w14:textId="0D295FAA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 w:rsidRPr="00704DC7"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Income Limit</w:t>
            </w:r>
          </w:p>
        </w:tc>
        <w:tc>
          <w:tcPr>
            <w:tcW w:w="2089" w:type="dxa"/>
            <w:vMerge w:val="restart"/>
            <w:shd w:val="clear" w:color="auto" w:fill="D99594" w:themeFill="accent2" w:themeFillTint="99"/>
          </w:tcPr>
          <w:p w14:paraId="2C791229" w14:textId="31226DC2" w:rsidR="004F0EC4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 w:rsidRPr="00704DC7"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 xml:space="preserve">2023 Asset Limit </w:t>
            </w:r>
          </w:p>
          <w:p w14:paraId="2D2DCBFC" w14:textId="2D4839B1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(updated annually)</w:t>
            </w:r>
          </w:p>
        </w:tc>
      </w:tr>
      <w:tr w:rsidR="004F0EC4" w:rsidRPr="009022AA" w14:paraId="47F3B906" w14:textId="77777777" w:rsidTr="004F0EC4">
        <w:trPr>
          <w:trHeight w:val="403"/>
        </w:trPr>
        <w:tc>
          <w:tcPr>
            <w:tcW w:w="1972" w:type="dxa"/>
            <w:vMerge/>
            <w:shd w:val="clear" w:color="auto" w:fill="D99594" w:themeFill="accent2" w:themeFillTint="99"/>
          </w:tcPr>
          <w:p w14:paraId="0B79EF27" w14:textId="77777777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</w:p>
        </w:tc>
        <w:tc>
          <w:tcPr>
            <w:tcW w:w="1724" w:type="dxa"/>
            <w:gridSpan w:val="2"/>
            <w:shd w:val="clear" w:color="auto" w:fill="D99594" w:themeFill="accent2" w:themeFillTint="99"/>
          </w:tcPr>
          <w:p w14:paraId="03006DAF" w14:textId="3ABC551A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MSP-only</w:t>
            </w:r>
          </w:p>
        </w:tc>
        <w:tc>
          <w:tcPr>
            <w:tcW w:w="1758" w:type="dxa"/>
            <w:shd w:val="clear" w:color="auto" w:fill="D99594" w:themeFill="accent2" w:themeFillTint="99"/>
          </w:tcPr>
          <w:p w14:paraId="427C7BC9" w14:textId="6DBADB5F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MSP and Standard</w:t>
            </w:r>
          </w:p>
        </w:tc>
        <w:tc>
          <w:tcPr>
            <w:tcW w:w="2023" w:type="dxa"/>
            <w:gridSpan w:val="2"/>
            <w:shd w:val="clear" w:color="auto" w:fill="D99594" w:themeFill="accent2" w:themeFillTint="99"/>
          </w:tcPr>
          <w:p w14:paraId="5FD869E2" w14:textId="5ACD1FC9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  <w:r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  <w:t>MSP and CommonHealth</w:t>
            </w:r>
          </w:p>
        </w:tc>
        <w:tc>
          <w:tcPr>
            <w:tcW w:w="2089" w:type="dxa"/>
            <w:vMerge/>
            <w:shd w:val="clear" w:color="auto" w:fill="D99594" w:themeFill="accent2" w:themeFillTint="99"/>
          </w:tcPr>
          <w:p w14:paraId="0C62DE38" w14:textId="77777777" w:rsidR="004F0EC4" w:rsidRPr="00704DC7" w:rsidRDefault="004F0EC4" w:rsidP="0009194B">
            <w:pPr>
              <w:pStyle w:val="ListParagraph"/>
              <w:spacing w:after="160" w:line="259" w:lineRule="auto"/>
              <w:ind w:left="0"/>
              <w:jc w:val="center"/>
              <w:rPr>
                <w:rFonts w:ascii="Georgia" w:hAnsi="Georgia" w:cstheme="minorHAnsi"/>
                <w:b/>
                <w:iCs/>
                <w:color w:val="000000" w:themeColor="text1"/>
                <w:lang w:eastAsia="x-none"/>
              </w:rPr>
            </w:pPr>
          </w:p>
        </w:tc>
      </w:tr>
      <w:tr w:rsidR="004F0EC4" w:rsidRPr="009022AA" w14:paraId="72B909DF" w14:textId="77777777" w:rsidTr="004F0EC4">
        <w:trPr>
          <w:trHeight w:val="1160"/>
        </w:trPr>
        <w:tc>
          <w:tcPr>
            <w:tcW w:w="1972" w:type="dxa"/>
          </w:tcPr>
          <w:p w14:paraId="3EC41D52" w14:textId="6981825C" w:rsidR="004F0EC4" w:rsidRPr="00CE7CED" w:rsidRDefault="004F0EC4" w:rsidP="004F0EC4">
            <w:pPr>
              <w:spacing w:after="160" w:line="259" w:lineRule="auto"/>
              <w:contextualSpacing/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</w:rPr>
              <w:t>Qualified Medicare Beneficiary (QMB)</w:t>
            </w:r>
          </w:p>
        </w:tc>
        <w:tc>
          <w:tcPr>
            <w:tcW w:w="1713" w:type="dxa"/>
          </w:tcPr>
          <w:p w14:paraId="19B8F8AA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Less than or equal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190% FPL</w:t>
            </w:r>
          </w:p>
        </w:tc>
        <w:tc>
          <w:tcPr>
            <w:tcW w:w="1800" w:type="dxa"/>
            <w:gridSpan w:val="3"/>
          </w:tcPr>
          <w:p w14:paraId="3EE0E9E7" w14:textId="6E7856B5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Less than or equal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130% FPL</w:t>
            </w:r>
          </w:p>
        </w:tc>
        <w:tc>
          <w:tcPr>
            <w:tcW w:w="1992" w:type="dxa"/>
          </w:tcPr>
          <w:p w14:paraId="3CB12843" w14:textId="1FA23837" w:rsidR="004F0EC4" w:rsidRPr="009022AA" w:rsidRDefault="004F0EC4" w:rsidP="004F0EC4">
            <w:pPr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N/A</w:t>
            </w:r>
          </w:p>
        </w:tc>
        <w:tc>
          <w:tcPr>
            <w:tcW w:w="2089" w:type="dxa"/>
          </w:tcPr>
          <w:p w14:paraId="68285724" w14:textId="01D3FD82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</w:rPr>
              <w:t xml:space="preserve">Individual </w:t>
            </w:r>
            <w:r w:rsidRPr="009022AA">
              <w:rPr>
                <w:rFonts w:ascii="Georgia" w:hAnsi="Georgia" w:cstheme="minorHAnsi"/>
                <w:b/>
                <w:bCs/>
              </w:rPr>
              <w:t>$18,180</w:t>
            </w:r>
          </w:p>
          <w:p w14:paraId="49C0563C" w14:textId="59892686" w:rsidR="004F0EC4" w:rsidRPr="00CE7CED" w:rsidRDefault="004F0EC4" w:rsidP="004F0EC4">
            <w:pPr>
              <w:pStyle w:val="ListParagraph"/>
              <w:spacing w:after="0" w:line="259" w:lineRule="auto"/>
              <w:ind w:left="0"/>
              <w:rPr>
                <w:rFonts w:ascii="Georgia" w:hAnsi="Georgia" w:cstheme="minorHAnsi"/>
                <w:b/>
                <w:bCs/>
              </w:rPr>
            </w:pPr>
            <w:r w:rsidRPr="009022AA">
              <w:rPr>
                <w:rFonts w:ascii="Georgia" w:hAnsi="Georgia" w:cstheme="minorHAnsi"/>
              </w:rPr>
              <w:t xml:space="preserve">Couple </w:t>
            </w:r>
            <w:r w:rsidRPr="009022AA">
              <w:rPr>
                <w:rFonts w:ascii="Georgia" w:hAnsi="Georgia" w:cstheme="minorHAnsi"/>
                <w:b/>
                <w:bCs/>
              </w:rPr>
              <w:t>$27,260</w:t>
            </w:r>
          </w:p>
        </w:tc>
      </w:tr>
      <w:tr w:rsidR="004F0EC4" w:rsidRPr="009022AA" w14:paraId="6F8CB60B" w14:textId="77777777" w:rsidTr="004F0EC4">
        <w:trPr>
          <w:trHeight w:val="890"/>
        </w:trPr>
        <w:tc>
          <w:tcPr>
            <w:tcW w:w="1972" w:type="dxa"/>
          </w:tcPr>
          <w:p w14:paraId="408DF018" w14:textId="128154FB" w:rsidR="004F0EC4" w:rsidRPr="00AB7A73" w:rsidRDefault="004F0EC4" w:rsidP="004F0EC4">
            <w:pPr>
              <w:spacing w:after="160" w:line="259" w:lineRule="auto"/>
              <w:contextualSpacing/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</w:rPr>
              <w:t xml:space="preserve">Specified Low-Income Medicare Beneficiary (SLMB) </w:t>
            </w:r>
          </w:p>
        </w:tc>
        <w:tc>
          <w:tcPr>
            <w:tcW w:w="1713" w:type="dxa"/>
          </w:tcPr>
          <w:p w14:paraId="6E10946E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Greater than 190% FPL and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less than or equal</w:t>
            </w: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210% FPL</w:t>
            </w:r>
          </w:p>
        </w:tc>
        <w:tc>
          <w:tcPr>
            <w:tcW w:w="1800" w:type="dxa"/>
            <w:gridSpan w:val="3"/>
          </w:tcPr>
          <w:p w14:paraId="45E53039" w14:textId="19A35BA3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Greater than 130% FPL and less than or equal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150% FPL</w:t>
            </w:r>
          </w:p>
        </w:tc>
        <w:tc>
          <w:tcPr>
            <w:tcW w:w="1992" w:type="dxa"/>
          </w:tcPr>
          <w:p w14:paraId="21758E0B" w14:textId="07FDD3AD" w:rsidR="004F0EC4" w:rsidRPr="009022AA" w:rsidRDefault="004F0EC4" w:rsidP="004F0EC4">
            <w:pPr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N/A</w:t>
            </w:r>
          </w:p>
        </w:tc>
        <w:tc>
          <w:tcPr>
            <w:tcW w:w="2089" w:type="dxa"/>
          </w:tcPr>
          <w:p w14:paraId="0D1B3680" w14:textId="7362697B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</w:rPr>
              <w:t xml:space="preserve">Individual </w:t>
            </w:r>
            <w:r w:rsidRPr="009022AA">
              <w:rPr>
                <w:rFonts w:ascii="Georgia" w:hAnsi="Georgia" w:cstheme="minorHAnsi"/>
                <w:b/>
                <w:bCs/>
              </w:rPr>
              <w:t>$18,180</w:t>
            </w:r>
          </w:p>
          <w:p w14:paraId="68068DC3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/>
                <w:bCs/>
              </w:rPr>
            </w:pPr>
            <w:r w:rsidRPr="009022AA">
              <w:rPr>
                <w:rFonts w:ascii="Georgia" w:hAnsi="Georgia" w:cstheme="minorHAnsi"/>
              </w:rPr>
              <w:t xml:space="preserve">Couple </w:t>
            </w:r>
            <w:r w:rsidRPr="009022AA">
              <w:rPr>
                <w:rFonts w:ascii="Georgia" w:hAnsi="Georgia" w:cstheme="minorHAnsi"/>
                <w:b/>
                <w:bCs/>
              </w:rPr>
              <w:t>$27,260</w:t>
            </w:r>
          </w:p>
          <w:p w14:paraId="5E7953B2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</w:p>
        </w:tc>
      </w:tr>
      <w:tr w:rsidR="004F0EC4" w:rsidRPr="009022AA" w14:paraId="79A08A3A" w14:textId="77777777" w:rsidTr="004F0EC4">
        <w:trPr>
          <w:trHeight w:val="779"/>
        </w:trPr>
        <w:tc>
          <w:tcPr>
            <w:tcW w:w="1972" w:type="dxa"/>
          </w:tcPr>
          <w:p w14:paraId="0430B0CC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  <w:r w:rsidRPr="009022AA">
              <w:rPr>
                <w:rFonts w:ascii="Georgia" w:hAnsi="Georgia" w:cstheme="minorHAnsi"/>
              </w:rPr>
              <w:t>Qualifying Individual (QI)</w:t>
            </w:r>
          </w:p>
        </w:tc>
        <w:tc>
          <w:tcPr>
            <w:tcW w:w="1713" w:type="dxa"/>
          </w:tcPr>
          <w:p w14:paraId="5E3B1CD7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Greater than 210% FPL and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less than or equal to 225% FPL</w:t>
            </w:r>
          </w:p>
        </w:tc>
        <w:tc>
          <w:tcPr>
            <w:tcW w:w="1800" w:type="dxa"/>
            <w:gridSpan w:val="3"/>
          </w:tcPr>
          <w:p w14:paraId="01FFA91B" w14:textId="2AFF35B0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Greater than 150% FPL and less than or equal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165% FPL</w:t>
            </w:r>
          </w:p>
        </w:tc>
        <w:tc>
          <w:tcPr>
            <w:tcW w:w="1992" w:type="dxa"/>
          </w:tcPr>
          <w:p w14:paraId="153FDD82" w14:textId="54E76AFD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Less than or equal to </w:t>
            </w:r>
            <w:r w:rsidRPr="009022AA">
              <w:rPr>
                <w:rFonts w:ascii="Georgia" w:hAnsi="Georgia" w:cstheme="minorHAnsi"/>
                <w:b/>
                <w:iCs/>
                <w:lang w:eastAsia="x-none"/>
              </w:rPr>
              <w:t>135% FPL</w:t>
            </w:r>
            <w:r w:rsidRPr="009022AA">
              <w:rPr>
                <w:rFonts w:ascii="Georgia" w:hAnsi="Georgia" w:cstheme="minorHAnsi"/>
                <w:bCs/>
                <w:iCs/>
                <w:lang w:eastAsia="x-none"/>
              </w:rPr>
              <w:t xml:space="preserve"> </w:t>
            </w:r>
          </w:p>
        </w:tc>
        <w:tc>
          <w:tcPr>
            <w:tcW w:w="2089" w:type="dxa"/>
          </w:tcPr>
          <w:p w14:paraId="1CCE3B53" w14:textId="35D7074D" w:rsidR="004F0EC4" w:rsidRPr="009022AA" w:rsidRDefault="004F0EC4" w:rsidP="004F0EC4">
            <w:pPr>
              <w:rPr>
                <w:rFonts w:ascii="Georgia" w:hAnsi="Georgia" w:cstheme="minorHAnsi"/>
              </w:rPr>
            </w:pPr>
            <w:r w:rsidRPr="009022AA">
              <w:rPr>
                <w:rFonts w:ascii="Georgia" w:hAnsi="Georgia" w:cstheme="minorHAnsi"/>
              </w:rPr>
              <w:t xml:space="preserve">Individual </w:t>
            </w:r>
            <w:r w:rsidRPr="009022AA">
              <w:rPr>
                <w:rFonts w:ascii="Georgia" w:hAnsi="Georgia" w:cstheme="minorHAnsi"/>
                <w:b/>
                <w:bCs/>
              </w:rPr>
              <w:t>$18,180</w:t>
            </w:r>
          </w:p>
          <w:p w14:paraId="2EC6A31D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/>
                <w:bCs/>
              </w:rPr>
            </w:pPr>
            <w:r w:rsidRPr="009022AA">
              <w:rPr>
                <w:rFonts w:ascii="Georgia" w:hAnsi="Georgia" w:cstheme="minorHAnsi"/>
              </w:rPr>
              <w:t xml:space="preserve">Couple </w:t>
            </w:r>
            <w:r w:rsidRPr="009022AA">
              <w:rPr>
                <w:rFonts w:ascii="Georgia" w:hAnsi="Georgia" w:cstheme="minorHAnsi"/>
                <w:b/>
                <w:bCs/>
              </w:rPr>
              <w:t>$27,260</w:t>
            </w:r>
          </w:p>
          <w:p w14:paraId="156C5FB6" w14:textId="77777777" w:rsidR="004F0EC4" w:rsidRPr="009022AA" w:rsidRDefault="004F0EC4" w:rsidP="004F0EC4">
            <w:pPr>
              <w:pStyle w:val="ListParagraph"/>
              <w:spacing w:after="160" w:line="259" w:lineRule="auto"/>
              <w:ind w:left="0"/>
              <w:rPr>
                <w:rFonts w:ascii="Georgia" w:hAnsi="Georgia" w:cstheme="minorHAnsi"/>
                <w:bCs/>
                <w:iCs/>
                <w:lang w:eastAsia="x-none"/>
              </w:rPr>
            </w:pPr>
          </w:p>
        </w:tc>
      </w:tr>
    </w:tbl>
    <w:p w14:paraId="35F45AFE" w14:textId="170BD11C" w:rsidR="00C100CF" w:rsidRPr="004C1488" w:rsidRDefault="00A458CF" w:rsidP="006143F5">
      <w:pPr>
        <w:pStyle w:val="Heading1"/>
        <w:spacing w:after="120"/>
      </w:pPr>
      <w:r w:rsidRPr="004C1488">
        <w:t>Questions</w:t>
      </w:r>
      <w:r w:rsidRPr="004C1488">
        <w:tab/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footerReference w:type="first" r:id="rId19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BBC7" w14:textId="77777777" w:rsidR="00B040FF" w:rsidRDefault="00B040FF">
      <w:r>
        <w:separator/>
      </w:r>
    </w:p>
  </w:endnote>
  <w:endnote w:type="continuationSeparator" w:id="0">
    <w:p w14:paraId="01387102" w14:textId="77777777" w:rsidR="00B040FF" w:rsidRDefault="00B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817F" w14:textId="40C3A105" w:rsidR="00710A57" w:rsidRPr="007B4C00" w:rsidRDefault="00F56217" w:rsidP="002E3A94">
    <w:pPr>
      <w:pStyle w:val="Footer"/>
      <w:spacing w:after="0"/>
      <w:rPr>
        <w:i/>
        <w:iCs/>
      </w:rPr>
    </w:pPr>
    <w:r>
      <w:rPr>
        <w:i/>
        <w:iCs/>
      </w:rPr>
      <w:t>*Please note</w:t>
    </w:r>
    <w:r w:rsidR="00845DF6">
      <w:rPr>
        <w:i/>
        <w:iCs/>
      </w:rPr>
      <w:t>:</w:t>
    </w:r>
    <w:r>
      <w:rPr>
        <w:i/>
        <w:iCs/>
      </w:rPr>
      <w:t xml:space="preserve"> </w:t>
    </w:r>
    <w:r w:rsidR="00845DF6">
      <w:rPr>
        <w:i/>
        <w:iCs/>
      </w:rPr>
      <w:t>C</w:t>
    </w:r>
    <w:r>
      <w:rPr>
        <w:i/>
        <w:iCs/>
      </w:rPr>
      <w:t>hanges to</w:t>
    </w:r>
    <w:r w:rsidR="00D47672">
      <w:rPr>
        <w:i/>
        <w:iCs/>
      </w:rPr>
      <w:t xml:space="preserve"> MassHealth regulations referenced in this memo are forthcoming</w:t>
    </w:r>
    <w:r w:rsidR="00AA092C">
      <w:rPr>
        <w:i/>
        <w:iCs/>
      </w:rPr>
      <w:t>.</w:t>
    </w:r>
    <w:r w:rsidR="009F74ED">
      <w:rPr>
        <w:i/>
        <w:iCs/>
      </w:rPr>
      <w:t xml:space="preserve"> </w:t>
    </w:r>
    <w:r w:rsidR="009F74ED" w:rsidRPr="009F74ED">
      <w:rPr>
        <w:i/>
        <w:iCs/>
      </w:rPr>
      <w:t>Citations have been updated in this memo to reflect these updates.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F6F1EA79D5634A8F9EEC6C7025FE60E3"/>
      </w:placeholder>
      <w:temporary/>
      <w:showingPlcHdr/>
      <w15:appearance w15:val="hidden"/>
    </w:sdtPr>
    <w:sdtEndPr/>
    <w:sdtContent>
      <w:p w14:paraId="0D88732C" w14:textId="77777777" w:rsidR="00710A57" w:rsidRDefault="00710A57">
        <w:pPr>
          <w:pStyle w:val="Footer"/>
        </w:pPr>
        <w:r>
          <w:t>[Type here]</w:t>
        </w:r>
      </w:p>
    </w:sdtContent>
  </w:sdt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F2431" w14:textId="2D310210" w:rsidR="00254D05" w:rsidRPr="007B4C00" w:rsidRDefault="00254D05" w:rsidP="00254D05">
    <w:pPr>
      <w:pStyle w:val="Footer"/>
      <w:rPr>
        <w:i/>
        <w:iCs/>
      </w:rPr>
    </w:pPr>
    <w:r>
      <w:rPr>
        <w:i/>
        <w:iCs/>
      </w:rPr>
      <w:t>*Please note: Changes to MassHealth regulations referenced in this memo are forthcoming.</w:t>
    </w:r>
    <w:r w:rsidR="009F74ED">
      <w:rPr>
        <w:i/>
        <w:iCs/>
      </w:rPr>
      <w:t xml:space="preserve"> </w:t>
    </w:r>
    <w:r w:rsidR="009F74ED" w:rsidRPr="009F74ED">
      <w:rPr>
        <w:i/>
        <w:iCs/>
      </w:rPr>
      <w:t>Citations have been updated in this memo to reflect these updates.</w:t>
    </w:r>
  </w:p>
  <w:p w14:paraId="7FD1B1DF" w14:textId="77777777" w:rsidR="007B4C00" w:rsidRDefault="007B4C0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0E0E" w14:textId="77777777" w:rsidR="00254D05" w:rsidRDefault="00254D05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74E7F" w14:textId="77777777" w:rsidR="00B040FF" w:rsidRDefault="00B040FF">
      <w:r>
        <w:separator/>
      </w:r>
    </w:p>
  </w:footnote>
  <w:footnote w:type="continuationSeparator" w:id="0">
    <w:p w14:paraId="0CA20869" w14:textId="77777777" w:rsidR="00B040FF" w:rsidRDefault="00B0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086281C7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6143F5">
      <w:rPr>
        <w:rFonts w:ascii="Georgia" w:hAnsi="Georgia"/>
        <w:b/>
        <w:color w:val="990000"/>
      </w:rPr>
      <w:t>2</w:t>
    </w:r>
    <w:r w:rsidR="00AB509E">
      <w:rPr>
        <w:rFonts w:ascii="Georgia" w:hAnsi="Georgia"/>
        <w:b/>
        <w:color w:val="990000"/>
      </w:rPr>
      <w:t>3</w:t>
    </w:r>
    <w:r>
      <w:rPr>
        <w:rFonts w:ascii="Georgia" w:hAnsi="Georgia"/>
        <w:b/>
        <w:color w:val="990000"/>
      </w:rPr>
      <w:t>-</w:t>
    </w:r>
    <w:r w:rsidR="004D0775">
      <w:rPr>
        <w:rFonts w:ascii="Georgia" w:hAnsi="Georgia"/>
        <w:b/>
        <w:color w:val="990000"/>
      </w:rPr>
      <w:t>04</w:t>
    </w:r>
  </w:p>
  <w:p w14:paraId="67A7FA0C" w14:textId="52B258A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4D0775">
      <w:rPr>
        <w:rFonts w:ascii="Georgia" w:hAnsi="Georgia"/>
        <w:b/>
        <w:color w:val="990000"/>
      </w:rPr>
      <w:t>February</w:t>
    </w:r>
    <w:r w:rsidR="00D4648F">
      <w:rPr>
        <w:rFonts w:ascii="Georgia" w:hAnsi="Georgia"/>
        <w:b/>
        <w:color w:val="990000"/>
      </w:rPr>
      <w:t xml:space="preserve"> 2023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96F7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1E3B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CC9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9A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FA8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086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487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5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A25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9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14A8F"/>
    <w:multiLevelType w:val="hybridMultilevel"/>
    <w:tmpl w:val="2E6EAF0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45640F5"/>
    <w:multiLevelType w:val="hybridMultilevel"/>
    <w:tmpl w:val="50E2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56D3D"/>
    <w:multiLevelType w:val="hybridMultilevel"/>
    <w:tmpl w:val="9F3C66D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4658"/>
    <w:rsid w:val="000149FE"/>
    <w:rsid w:val="00032BB1"/>
    <w:rsid w:val="00032C02"/>
    <w:rsid w:val="0003425F"/>
    <w:rsid w:val="00041220"/>
    <w:rsid w:val="00054606"/>
    <w:rsid w:val="000616FB"/>
    <w:rsid w:val="00080FFB"/>
    <w:rsid w:val="00084BD1"/>
    <w:rsid w:val="00095863"/>
    <w:rsid w:val="000A1CCA"/>
    <w:rsid w:val="000A2664"/>
    <w:rsid w:val="000C15E5"/>
    <w:rsid w:val="000E183B"/>
    <w:rsid w:val="000E37E8"/>
    <w:rsid w:val="000E3E10"/>
    <w:rsid w:val="00100E6E"/>
    <w:rsid w:val="00113E7F"/>
    <w:rsid w:val="0014797D"/>
    <w:rsid w:val="00153E24"/>
    <w:rsid w:val="001655EC"/>
    <w:rsid w:val="00183784"/>
    <w:rsid w:val="0018768A"/>
    <w:rsid w:val="0019433E"/>
    <w:rsid w:val="00195C8A"/>
    <w:rsid w:val="0019736A"/>
    <w:rsid w:val="00197D44"/>
    <w:rsid w:val="001A203C"/>
    <w:rsid w:val="001A25AC"/>
    <w:rsid w:val="001A477C"/>
    <w:rsid w:val="001A7499"/>
    <w:rsid w:val="001D2785"/>
    <w:rsid w:val="001D5FD0"/>
    <w:rsid w:val="001E2AE9"/>
    <w:rsid w:val="001F13A2"/>
    <w:rsid w:val="00200899"/>
    <w:rsid w:val="002018B3"/>
    <w:rsid w:val="00221668"/>
    <w:rsid w:val="00232E91"/>
    <w:rsid w:val="00233038"/>
    <w:rsid w:val="00250727"/>
    <w:rsid w:val="00254A64"/>
    <w:rsid w:val="00254D05"/>
    <w:rsid w:val="00263F44"/>
    <w:rsid w:val="00265DCC"/>
    <w:rsid w:val="00265FBB"/>
    <w:rsid w:val="00266ED6"/>
    <w:rsid w:val="002916ED"/>
    <w:rsid w:val="00291B29"/>
    <w:rsid w:val="0029448A"/>
    <w:rsid w:val="002A5700"/>
    <w:rsid w:val="002B4940"/>
    <w:rsid w:val="002B67D9"/>
    <w:rsid w:val="002C40EA"/>
    <w:rsid w:val="002E3A94"/>
    <w:rsid w:val="002E3B6A"/>
    <w:rsid w:val="002E5188"/>
    <w:rsid w:val="002F1DC8"/>
    <w:rsid w:val="003044D5"/>
    <w:rsid w:val="003065DA"/>
    <w:rsid w:val="0035389C"/>
    <w:rsid w:val="003737F7"/>
    <w:rsid w:val="00374688"/>
    <w:rsid w:val="003869FD"/>
    <w:rsid w:val="00386F7B"/>
    <w:rsid w:val="00395BF7"/>
    <w:rsid w:val="003A2131"/>
    <w:rsid w:val="003A31CA"/>
    <w:rsid w:val="003A6E1E"/>
    <w:rsid w:val="003C0130"/>
    <w:rsid w:val="003E363C"/>
    <w:rsid w:val="004043C2"/>
    <w:rsid w:val="004117FD"/>
    <w:rsid w:val="004153B5"/>
    <w:rsid w:val="00427DA0"/>
    <w:rsid w:val="004373B7"/>
    <w:rsid w:val="00437C15"/>
    <w:rsid w:val="004466BA"/>
    <w:rsid w:val="00450E46"/>
    <w:rsid w:val="00461793"/>
    <w:rsid w:val="0047107E"/>
    <w:rsid w:val="004839B3"/>
    <w:rsid w:val="004A5518"/>
    <w:rsid w:val="004A73FD"/>
    <w:rsid w:val="004C1488"/>
    <w:rsid w:val="004D0775"/>
    <w:rsid w:val="004D4BC9"/>
    <w:rsid w:val="004E3BAD"/>
    <w:rsid w:val="004F0EC4"/>
    <w:rsid w:val="00511043"/>
    <w:rsid w:val="005237ED"/>
    <w:rsid w:val="00526EAB"/>
    <w:rsid w:val="00532608"/>
    <w:rsid w:val="00535DCB"/>
    <w:rsid w:val="005763C9"/>
    <w:rsid w:val="00590E06"/>
    <w:rsid w:val="0059389D"/>
    <w:rsid w:val="005A2F82"/>
    <w:rsid w:val="005A3602"/>
    <w:rsid w:val="005A5BD1"/>
    <w:rsid w:val="005A5C18"/>
    <w:rsid w:val="005B3A7D"/>
    <w:rsid w:val="005C02F2"/>
    <w:rsid w:val="005C33E4"/>
    <w:rsid w:val="005C4DD7"/>
    <w:rsid w:val="005C6AE8"/>
    <w:rsid w:val="005C7D99"/>
    <w:rsid w:val="005E1DA0"/>
    <w:rsid w:val="005F3FEB"/>
    <w:rsid w:val="0060712B"/>
    <w:rsid w:val="006143F5"/>
    <w:rsid w:val="006233DC"/>
    <w:rsid w:val="00651C3A"/>
    <w:rsid w:val="006612A2"/>
    <w:rsid w:val="00673F1B"/>
    <w:rsid w:val="00676163"/>
    <w:rsid w:val="00681083"/>
    <w:rsid w:val="00692CC2"/>
    <w:rsid w:val="006A62E3"/>
    <w:rsid w:val="006C049F"/>
    <w:rsid w:val="006C42F7"/>
    <w:rsid w:val="006D1809"/>
    <w:rsid w:val="006D49AA"/>
    <w:rsid w:val="006D4F29"/>
    <w:rsid w:val="00700C89"/>
    <w:rsid w:val="00702352"/>
    <w:rsid w:val="00704DC7"/>
    <w:rsid w:val="00710A57"/>
    <w:rsid w:val="007153A3"/>
    <w:rsid w:val="00722B36"/>
    <w:rsid w:val="0072408C"/>
    <w:rsid w:val="00731164"/>
    <w:rsid w:val="00757D07"/>
    <w:rsid w:val="007603E0"/>
    <w:rsid w:val="007629E9"/>
    <w:rsid w:val="00770936"/>
    <w:rsid w:val="00776856"/>
    <w:rsid w:val="0078416B"/>
    <w:rsid w:val="007916F1"/>
    <w:rsid w:val="00792D69"/>
    <w:rsid w:val="007A2ADB"/>
    <w:rsid w:val="007B4C00"/>
    <w:rsid w:val="007C3BAF"/>
    <w:rsid w:val="007C63E4"/>
    <w:rsid w:val="007D38A4"/>
    <w:rsid w:val="007E1DB1"/>
    <w:rsid w:val="007F1CCF"/>
    <w:rsid w:val="007F4A56"/>
    <w:rsid w:val="007F74B0"/>
    <w:rsid w:val="008031E5"/>
    <w:rsid w:val="00811DAF"/>
    <w:rsid w:val="00814D7A"/>
    <w:rsid w:val="008151A9"/>
    <w:rsid w:val="0082380C"/>
    <w:rsid w:val="0082579E"/>
    <w:rsid w:val="0082594F"/>
    <w:rsid w:val="008268F2"/>
    <w:rsid w:val="00843741"/>
    <w:rsid w:val="00845DF6"/>
    <w:rsid w:val="0085597B"/>
    <w:rsid w:val="008708FF"/>
    <w:rsid w:val="00894FF0"/>
    <w:rsid w:val="008A3B9D"/>
    <w:rsid w:val="008A5F6D"/>
    <w:rsid w:val="008A6A30"/>
    <w:rsid w:val="008B293F"/>
    <w:rsid w:val="008B5388"/>
    <w:rsid w:val="008C0D21"/>
    <w:rsid w:val="008D129A"/>
    <w:rsid w:val="008D1C6B"/>
    <w:rsid w:val="008F74FB"/>
    <w:rsid w:val="009022AA"/>
    <w:rsid w:val="00902810"/>
    <w:rsid w:val="00906B68"/>
    <w:rsid w:val="009300AD"/>
    <w:rsid w:val="00930D16"/>
    <w:rsid w:val="0093651D"/>
    <w:rsid w:val="00943F98"/>
    <w:rsid w:val="009456A5"/>
    <w:rsid w:val="00965D5A"/>
    <w:rsid w:val="00970679"/>
    <w:rsid w:val="009722F1"/>
    <w:rsid w:val="00974D8E"/>
    <w:rsid w:val="00977415"/>
    <w:rsid w:val="009841A9"/>
    <w:rsid w:val="009A0E9B"/>
    <w:rsid w:val="009A0F4A"/>
    <w:rsid w:val="009A3F81"/>
    <w:rsid w:val="009A7EA6"/>
    <w:rsid w:val="009B4513"/>
    <w:rsid w:val="009C4187"/>
    <w:rsid w:val="009C6523"/>
    <w:rsid w:val="009D15FA"/>
    <w:rsid w:val="009D59BC"/>
    <w:rsid w:val="009F74ED"/>
    <w:rsid w:val="00A01A81"/>
    <w:rsid w:val="00A024A3"/>
    <w:rsid w:val="00A0380C"/>
    <w:rsid w:val="00A055B5"/>
    <w:rsid w:val="00A06B58"/>
    <w:rsid w:val="00A15EDB"/>
    <w:rsid w:val="00A263DF"/>
    <w:rsid w:val="00A32028"/>
    <w:rsid w:val="00A422EC"/>
    <w:rsid w:val="00A458CF"/>
    <w:rsid w:val="00A4669C"/>
    <w:rsid w:val="00A554D3"/>
    <w:rsid w:val="00A56D1A"/>
    <w:rsid w:val="00A570CF"/>
    <w:rsid w:val="00A63CB3"/>
    <w:rsid w:val="00AA092C"/>
    <w:rsid w:val="00AA5B85"/>
    <w:rsid w:val="00AB155F"/>
    <w:rsid w:val="00AB2F51"/>
    <w:rsid w:val="00AB509E"/>
    <w:rsid w:val="00AB7A73"/>
    <w:rsid w:val="00AC5D05"/>
    <w:rsid w:val="00AC5DD4"/>
    <w:rsid w:val="00AD2EF9"/>
    <w:rsid w:val="00AD4B0C"/>
    <w:rsid w:val="00AF519F"/>
    <w:rsid w:val="00AF6898"/>
    <w:rsid w:val="00B03A46"/>
    <w:rsid w:val="00B040FF"/>
    <w:rsid w:val="00B058D1"/>
    <w:rsid w:val="00B12A3B"/>
    <w:rsid w:val="00B327EA"/>
    <w:rsid w:val="00B44F42"/>
    <w:rsid w:val="00B53329"/>
    <w:rsid w:val="00B5763D"/>
    <w:rsid w:val="00B60798"/>
    <w:rsid w:val="00B868BA"/>
    <w:rsid w:val="00B901CE"/>
    <w:rsid w:val="00B964AA"/>
    <w:rsid w:val="00BD0F64"/>
    <w:rsid w:val="00BD2F4A"/>
    <w:rsid w:val="00BE49D9"/>
    <w:rsid w:val="00BE5E49"/>
    <w:rsid w:val="00BF7A10"/>
    <w:rsid w:val="00C046E9"/>
    <w:rsid w:val="00C100CF"/>
    <w:rsid w:val="00C12862"/>
    <w:rsid w:val="00C12AD1"/>
    <w:rsid w:val="00C16CEA"/>
    <w:rsid w:val="00C43B86"/>
    <w:rsid w:val="00C634EC"/>
    <w:rsid w:val="00C63E72"/>
    <w:rsid w:val="00C72A1F"/>
    <w:rsid w:val="00C84B58"/>
    <w:rsid w:val="00C9185E"/>
    <w:rsid w:val="00CA5C38"/>
    <w:rsid w:val="00CB3D77"/>
    <w:rsid w:val="00CB62DD"/>
    <w:rsid w:val="00CB7582"/>
    <w:rsid w:val="00CD0ABF"/>
    <w:rsid w:val="00CD7930"/>
    <w:rsid w:val="00CE2B49"/>
    <w:rsid w:val="00CE726D"/>
    <w:rsid w:val="00CE7CED"/>
    <w:rsid w:val="00CF0AAB"/>
    <w:rsid w:val="00D20897"/>
    <w:rsid w:val="00D2728B"/>
    <w:rsid w:val="00D33ED2"/>
    <w:rsid w:val="00D41104"/>
    <w:rsid w:val="00D46272"/>
    <w:rsid w:val="00D4648F"/>
    <w:rsid w:val="00D47672"/>
    <w:rsid w:val="00D55314"/>
    <w:rsid w:val="00D61CCB"/>
    <w:rsid w:val="00D648B2"/>
    <w:rsid w:val="00D66436"/>
    <w:rsid w:val="00D757EC"/>
    <w:rsid w:val="00D76690"/>
    <w:rsid w:val="00D93D6D"/>
    <w:rsid w:val="00DA6A31"/>
    <w:rsid w:val="00DD509A"/>
    <w:rsid w:val="00DD7B60"/>
    <w:rsid w:val="00DD7B9C"/>
    <w:rsid w:val="00DF15B5"/>
    <w:rsid w:val="00DF2BB6"/>
    <w:rsid w:val="00DF5421"/>
    <w:rsid w:val="00DF5A51"/>
    <w:rsid w:val="00E25774"/>
    <w:rsid w:val="00E27AE2"/>
    <w:rsid w:val="00E33F71"/>
    <w:rsid w:val="00E4227E"/>
    <w:rsid w:val="00E61CC3"/>
    <w:rsid w:val="00E70EF5"/>
    <w:rsid w:val="00E81E17"/>
    <w:rsid w:val="00E94AAB"/>
    <w:rsid w:val="00EB1686"/>
    <w:rsid w:val="00EB5CD9"/>
    <w:rsid w:val="00ED0326"/>
    <w:rsid w:val="00ED5E99"/>
    <w:rsid w:val="00EF0846"/>
    <w:rsid w:val="00F00371"/>
    <w:rsid w:val="00F03819"/>
    <w:rsid w:val="00F12CB8"/>
    <w:rsid w:val="00F1656D"/>
    <w:rsid w:val="00F32E6F"/>
    <w:rsid w:val="00F3494C"/>
    <w:rsid w:val="00F35D39"/>
    <w:rsid w:val="00F459B8"/>
    <w:rsid w:val="00F56217"/>
    <w:rsid w:val="00F5746D"/>
    <w:rsid w:val="00F636C9"/>
    <w:rsid w:val="00F74A84"/>
    <w:rsid w:val="00F902FE"/>
    <w:rsid w:val="00F919D4"/>
    <w:rsid w:val="00F94733"/>
    <w:rsid w:val="00F97DC4"/>
    <w:rsid w:val="00FA50E3"/>
    <w:rsid w:val="00FB6106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6143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43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3F5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16F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6F1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16F1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9456A5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FA50E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10A57"/>
    <w:rPr>
      <w:sz w:val="22"/>
      <w:szCs w:val="22"/>
    </w:rPr>
  </w:style>
  <w:style w:type="table" w:styleId="TableGrid">
    <w:name w:val="Table Grid"/>
    <w:basedOn w:val="TableNormal"/>
    <w:uiPriority w:val="59"/>
    <w:rsid w:val="00395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0E37E8"/>
    <w:rPr>
      <w:sz w:val="22"/>
      <w:szCs w:val="22"/>
    </w:rPr>
  </w:style>
  <w:style w:type="paragraph" w:customStyle="1" w:styleId="Default">
    <w:name w:val="Default"/>
    <w:rsid w:val="000E37E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lists/applications-to-become-a-masshealth-member" TargetMode="External"/><Relationship Id="rId18" Type="http://schemas.openxmlformats.org/officeDocument/2006/relationships/hyperlink" Target="https://www.mass.gov/lists/applications-to-become-a-masshealth-member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ass.gov/lists/applications-to-become-a-masshealth-member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applications-to-become-a-masshealth-member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eligibility-operations-memos-by-year" TargetMode="External"/><Relationship Id="rId14" Type="http://schemas.openxmlformats.org/officeDocument/2006/relationships/hyperlink" Target="https://www.mass.gov/lists/applications-to-become-a-masshealth-member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F1EA79D5634A8F9EEC6C7025FE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2BD5-D13E-410B-B489-9802234126B8}"/>
      </w:docPartPr>
      <w:docPartBody>
        <w:p w:rsidR="008A3A2F" w:rsidRDefault="008464DD" w:rsidP="008464DD">
          <w:pPr>
            <w:pStyle w:val="F6F1EA79D5634A8F9EEC6C7025FE60E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DD"/>
    <w:rsid w:val="00132F29"/>
    <w:rsid w:val="002C6614"/>
    <w:rsid w:val="003A6677"/>
    <w:rsid w:val="00534E6D"/>
    <w:rsid w:val="008464DD"/>
    <w:rsid w:val="008A3A2F"/>
    <w:rsid w:val="008D6263"/>
    <w:rsid w:val="00E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1EA79D5634A8F9EEC6C7025FE60E3">
    <w:name w:val="F6F1EA79D5634A8F9EEC6C7025FE60E3"/>
    <w:rsid w:val="00846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5690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Eisan, Jenna (EHS)</cp:lastModifiedBy>
  <cp:revision>11</cp:revision>
  <cp:lastPrinted>2023-02-22T18:38:00Z</cp:lastPrinted>
  <dcterms:created xsi:type="dcterms:W3CDTF">2023-02-22T01:35:00Z</dcterms:created>
  <dcterms:modified xsi:type="dcterms:W3CDTF">2023-02-22T18:39:00Z</dcterms:modified>
</cp:coreProperties>
</file>