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77344284">
            <wp:simplePos x="0" y="0"/>
            <wp:positionH relativeFrom="column">
              <wp:posOffset>-449579</wp:posOffset>
            </wp:positionH>
            <wp:positionV relativeFrom="paragraph">
              <wp:posOffset>457201</wp:posOffset>
            </wp:positionV>
            <wp:extent cx="1318260" cy="655320"/>
            <wp:effectExtent l="0" t="0" r="0" b="0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4551" b="5753"/>
                    <a:stretch/>
                  </pic:blipFill>
                  <pic:spPr bwMode="auto">
                    <a:xfrm>
                      <a:off x="0" y="0"/>
                      <a:ext cx="13182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07C4D981" w:rsidR="004117FD" w:rsidRPr="00113AD9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113AD9">
        <w:rPr>
          <w:rFonts w:ascii="Georgia" w:hAnsi="Georgia"/>
          <w:b/>
          <w:color w:val="990000"/>
        </w:rPr>
        <w:t xml:space="preserve">Eligibility Operations Memo </w:t>
      </w:r>
      <w:r w:rsidR="00113AD9" w:rsidRPr="00113AD9">
        <w:rPr>
          <w:rFonts w:ascii="Georgia" w:hAnsi="Georgia"/>
          <w:b/>
          <w:color w:val="990000"/>
        </w:rPr>
        <w:t>23-09</w:t>
      </w:r>
    </w:p>
    <w:p w14:paraId="55C3DEBE" w14:textId="120E9784" w:rsidR="004117FD" w:rsidRPr="00A32028" w:rsidRDefault="00C63FE8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March 2023</w:t>
      </w:r>
    </w:p>
    <w:p w14:paraId="5644F62A" w14:textId="5073EECE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66DC4E01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EA39FF">
        <w:rPr>
          <w:rFonts w:ascii="Georgia" w:hAnsi="Georgia"/>
        </w:rPr>
        <w:t xml:space="preserve"> </w:t>
      </w:r>
      <w:r w:rsidR="00F76824" w:rsidRPr="00F76824">
        <w:rPr>
          <w:rFonts w:ascii="Georgia" w:hAnsi="Georgia"/>
        </w:rPr>
        <w:t>[signature of Heather Rossi]</w:t>
      </w:r>
    </w:p>
    <w:p w14:paraId="0324B8CE" w14:textId="419FD82F" w:rsidR="005E32A3" w:rsidRPr="004A7D50" w:rsidRDefault="004117FD" w:rsidP="006A638D">
      <w:pPr>
        <w:ind w:left="907" w:hanging="907"/>
        <w:rPr>
          <w:rFonts w:ascii="Georgia" w:hAnsi="Georgia"/>
          <w:b/>
          <w:bCs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6A638D" w:rsidRPr="006A638D">
        <w:rPr>
          <w:rFonts w:ascii="Georgia" w:hAnsi="Georgia"/>
          <w:b/>
          <w:bCs/>
        </w:rPr>
        <w:t>Extension of Number of Days to Verify Eligibility Factors, Provide Corroborative Information, and Complete Renewal after the Due Date</w:t>
      </w:r>
    </w:p>
    <w:p w14:paraId="6AF66070" w14:textId="77777777" w:rsidR="008C63C1" w:rsidRDefault="008C63C1" w:rsidP="008C63C1">
      <w:pPr>
        <w:pStyle w:val="Heading2"/>
      </w:pPr>
      <w:r>
        <w:t>Introduction</w:t>
      </w:r>
    </w:p>
    <w:p w14:paraId="08DEA812" w14:textId="375C8E1E" w:rsidR="008C63C1" w:rsidRPr="00F95864" w:rsidRDefault="008C63C1" w:rsidP="00F95864">
      <w:pPr>
        <w:spacing w:after="220"/>
        <w:rPr>
          <w:rFonts w:ascii="Georgia" w:hAnsi="Georgia"/>
        </w:rPr>
      </w:pPr>
      <w:r w:rsidRPr="00F95864">
        <w:rPr>
          <w:rFonts w:ascii="Georgia" w:hAnsi="Georgia"/>
        </w:rPr>
        <w:t xml:space="preserve">In an effort to align timelines for MAGI and non-MAGI populations, MassHealth has extended the number of days non-MAGI members and applicants will have to </w:t>
      </w:r>
      <w:r w:rsidR="00E5107A" w:rsidRPr="00F95864">
        <w:rPr>
          <w:rFonts w:ascii="Georgia" w:hAnsi="Georgia"/>
        </w:rPr>
        <w:t xml:space="preserve">send </w:t>
      </w:r>
      <w:r w:rsidRPr="00F95864">
        <w:rPr>
          <w:rFonts w:ascii="Georgia" w:hAnsi="Georgia"/>
        </w:rPr>
        <w:t xml:space="preserve">MassHealth verifications and information necessary for an eligibility determination and additional time </w:t>
      </w:r>
      <w:r w:rsidR="00A32A72" w:rsidRPr="00F95864">
        <w:rPr>
          <w:rFonts w:ascii="Georgia" w:hAnsi="Georgia"/>
        </w:rPr>
        <w:t xml:space="preserve">non-MAGI </w:t>
      </w:r>
      <w:r w:rsidRPr="00F95864">
        <w:rPr>
          <w:rFonts w:ascii="Georgia" w:hAnsi="Georgia"/>
        </w:rPr>
        <w:t>members have to complete their renewal after the due date.</w:t>
      </w:r>
    </w:p>
    <w:p w14:paraId="60E265EC" w14:textId="77777777" w:rsidR="008C63C1" w:rsidRDefault="008C63C1" w:rsidP="008C63C1">
      <w:pPr>
        <w:pStyle w:val="Heading2"/>
      </w:pPr>
      <w:r>
        <w:t>Summary of Changes</w:t>
      </w:r>
    </w:p>
    <w:p w14:paraId="686CEF17" w14:textId="6770FE25" w:rsidR="008C63C1" w:rsidRPr="00F95864" w:rsidRDefault="008C63C1" w:rsidP="00F95864">
      <w:pPr>
        <w:spacing w:after="220"/>
        <w:rPr>
          <w:rFonts w:ascii="Georgia" w:hAnsi="Georgia"/>
        </w:rPr>
      </w:pPr>
      <w:r w:rsidRPr="00F95864">
        <w:rPr>
          <w:rFonts w:ascii="Georgia" w:hAnsi="Georgia"/>
        </w:rPr>
        <w:t xml:space="preserve">Effective </w:t>
      </w:r>
      <w:r w:rsidR="00336060" w:rsidRPr="00F95864">
        <w:rPr>
          <w:rFonts w:ascii="Georgia" w:hAnsi="Georgia"/>
        </w:rPr>
        <w:t xml:space="preserve">April </w:t>
      </w:r>
      <w:r w:rsidR="0016788C" w:rsidRPr="00F95864">
        <w:rPr>
          <w:rFonts w:ascii="Georgia" w:hAnsi="Georgia"/>
        </w:rPr>
        <w:t>1</w:t>
      </w:r>
      <w:r w:rsidR="00336060" w:rsidRPr="00F95864">
        <w:rPr>
          <w:rFonts w:ascii="Georgia" w:hAnsi="Georgia"/>
        </w:rPr>
        <w:t>, 2023</w:t>
      </w:r>
      <w:r w:rsidRPr="00F95864">
        <w:rPr>
          <w:rFonts w:ascii="Georgia" w:hAnsi="Georgia"/>
        </w:rPr>
        <w:t xml:space="preserve">, MassHealth will extend the time that non-MAGI applicants and members will have </w:t>
      </w:r>
      <w:r w:rsidR="009506C1">
        <w:rPr>
          <w:rFonts w:ascii="Georgia" w:hAnsi="Georgia"/>
        </w:rPr>
        <w:t xml:space="preserve">for verifying </w:t>
      </w:r>
      <w:r w:rsidRPr="00F95864">
        <w:rPr>
          <w:rFonts w:ascii="Georgia" w:hAnsi="Georgia"/>
        </w:rPr>
        <w:t xml:space="preserve">eligibility factors and </w:t>
      </w:r>
      <w:r w:rsidR="00E5107A" w:rsidRPr="00F95864">
        <w:rPr>
          <w:rFonts w:ascii="Georgia" w:hAnsi="Georgia"/>
        </w:rPr>
        <w:t>provid</w:t>
      </w:r>
      <w:r w:rsidR="00C03304">
        <w:rPr>
          <w:rFonts w:ascii="Georgia" w:hAnsi="Georgia"/>
        </w:rPr>
        <w:t>ing</w:t>
      </w:r>
      <w:r w:rsidR="00E5107A" w:rsidRPr="00F95864">
        <w:rPr>
          <w:rFonts w:ascii="Georgia" w:hAnsi="Georgia"/>
        </w:rPr>
        <w:t xml:space="preserve"> </w:t>
      </w:r>
      <w:r w:rsidRPr="00F95864">
        <w:rPr>
          <w:rFonts w:ascii="Georgia" w:hAnsi="Georgia"/>
        </w:rPr>
        <w:t>corroborative information</w:t>
      </w:r>
      <w:r w:rsidR="00E5107A" w:rsidRPr="00F95864">
        <w:rPr>
          <w:rFonts w:ascii="Georgia" w:hAnsi="Georgia"/>
        </w:rPr>
        <w:t>,</w:t>
      </w:r>
      <w:r w:rsidRPr="00F95864">
        <w:rPr>
          <w:rFonts w:ascii="Georgia" w:hAnsi="Georgia"/>
        </w:rPr>
        <w:t xml:space="preserve"> from 30 days to 90 days. This extension will provide more time to respond to a Request for Information and submit verifications and information necessary for MassHealth to make an eligibility determination.</w:t>
      </w:r>
    </w:p>
    <w:p w14:paraId="361D35D3" w14:textId="6E6D9378" w:rsidR="008C63C1" w:rsidRPr="00F95864" w:rsidRDefault="008C63C1" w:rsidP="00F95864">
      <w:pPr>
        <w:spacing w:after="220"/>
        <w:rPr>
          <w:rFonts w:ascii="Georgia" w:hAnsi="Georgia"/>
        </w:rPr>
      </w:pPr>
      <w:r w:rsidRPr="00F95864">
        <w:rPr>
          <w:rFonts w:ascii="Georgia" w:hAnsi="Georgia"/>
        </w:rPr>
        <w:t xml:space="preserve">Effective </w:t>
      </w:r>
      <w:r w:rsidR="00336060" w:rsidRPr="00F95864">
        <w:rPr>
          <w:rFonts w:ascii="Georgia" w:hAnsi="Georgia"/>
        </w:rPr>
        <w:t xml:space="preserve">April </w:t>
      </w:r>
      <w:r w:rsidR="0016788C" w:rsidRPr="00F95864">
        <w:rPr>
          <w:rFonts w:ascii="Georgia" w:hAnsi="Georgia"/>
        </w:rPr>
        <w:t>1</w:t>
      </w:r>
      <w:r w:rsidR="00336060" w:rsidRPr="00F95864">
        <w:rPr>
          <w:rFonts w:ascii="Georgia" w:hAnsi="Georgia"/>
        </w:rPr>
        <w:t>, 2023</w:t>
      </w:r>
      <w:r w:rsidRPr="00F95864">
        <w:rPr>
          <w:rFonts w:ascii="Georgia" w:hAnsi="Georgia"/>
        </w:rPr>
        <w:t xml:space="preserve">, MassHealth will extend the time that non-MAGI members will have to submit their annual renewal after </w:t>
      </w:r>
      <w:r w:rsidR="00E5107A" w:rsidRPr="00F95864">
        <w:rPr>
          <w:rFonts w:ascii="Georgia" w:hAnsi="Georgia"/>
        </w:rPr>
        <w:t xml:space="preserve">they have had their </w:t>
      </w:r>
      <w:r w:rsidRPr="00F95864">
        <w:rPr>
          <w:rFonts w:ascii="Georgia" w:hAnsi="Georgia"/>
        </w:rPr>
        <w:t>coverage terminated for not submitting the renewal form by the due date</w:t>
      </w:r>
      <w:r w:rsidR="00E5107A" w:rsidRPr="00F95864">
        <w:rPr>
          <w:rFonts w:ascii="Georgia" w:hAnsi="Georgia"/>
        </w:rPr>
        <w:t>,</w:t>
      </w:r>
      <w:r w:rsidRPr="00F95864">
        <w:rPr>
          <w:rFonts w:ascii="Georgia" w:hAnsi="Georgia"/>
        </w:rPr>
        <w:t xml:space="preserve"> from 30 days to 90 days. This extension will </w:t>
      </w:r>
      <w:r w:rsidR="00E5107A" w:rsidRPr="00F95864">
        <w:rPr>
          <w:rFonts w:ascii="Georgia" w:hAnsi="Georgia"/>
        </w:rPr>
        <w:t xml:space="preserve">give </w:t>
      </w:r>
      <w:r w:rsidRPr="00F95864">
        <w:rPr>
          <w:rFonts w:ascii="Georgia" w:hAnsi="Georgia"/>
        </w:rPr>
        <w:t xml:space="preserve">non-MAGI members </w:t>
      </w:r>
      <w:r w:rsidR="00E5107A" w:rsidRPr="00F95864">
        <w:rPr>
          <w:rFonts w:ascii="Georgia" w:hAnsi="Georgia"/>
        </w:rPr>
        <w:t xml:space="preserve">more </w:t>
      </w:r>
      <w:r w:rsidRPr="00F95864">
        <w:rPr>
          <w:rFonts w:ascii="Georgia" w:hAnsi="Georgia"/>
        </w:rPr>
        <w:t xml:space="preserve">time to complete their annual renewal without a gap in coverage.  </w:t>
      </w:r>
    </w:p>
    <w:p w14:paraId="19A6ABC8" w14:textId="77777777" w:rsidR="008C63C1" w:rsidRDefault="008C63C1" w:rsidP="008C63C1">
      <w:pPr>
        <w:pStyle w:val="Heading2"/>
      </w:pPr>
      <w:r>
        <w:t>Questions</w:t>
      </w:r>
      <w:r>
        <w:tab/>
      </w:r>
    </w:p>
    <w:p w14:paraId="459B97FB" w14:textId="2A18E01D" w:rsidR="008C63C1" w:rsidRPr="00F95864" w:rsidRDefault="008C63C1" w:rsidP="00F95864">
      <w:pPr>
        <w:spacing w:after="220"/>
        <w:rPr>
          <w:rFonts w:ascii="Georgia" w:hAnsi="Georgia"/>
        </w:rPr>
      </w:pPr>
      <w:r w:rsidRPr="00F95864">
        <w:rPr>
          <w:rFonts w:ascii="Georgia" w:hAnsi="Georgia"/>
        </w:rPr>
        <w:t>If you have any questions about this memo, please have your MEC designee contact the Policy Hotline.</w:t>
      </w:r>
    </w:p>
    <w:sectPr w:rsidR="008C63C1" w:rsidRPr="00F95864" w:rsidSect="00265DCC">
      <w:footerReference w:type="first" r:id="rId9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6C99" w14:textId="77777777" w:rsidR="00FE3069" w:rsidRDefault="00FE3069">
      <w:r>
        <w:separator/>
      </w:r>
    </w:p>
  </w:endnote>
  <w:endnote w:type="continuationSeparator" w:id="0">
    <w:p w14:paraId="2398BA83" w14:textId="77777777" w:rsidR="00FE3069" w:rsidRDefault="00FE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5BB1" w14:textId="77777777" w:rsidR="00FE3069" w:rsidRDefault="00FE3069">
      <w:r>
        <w:separator/>
      </w:r>
    </w:p>
  </w:footnote>
  <w:footnote w:type="continuationSeparator" w:id="0">
    <w:p w14:paraId="25505C2C" w14:textId="77777777" w:rsidR="00FE3069" w:rsidRDefault="00FE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DABB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F2E9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1002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B6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2ACC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225D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AB5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C4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7E0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B69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799731">
    <w:abstractNumId w:val="9"/>
  </w:num>
  <w:num w:numId="2" w16cid:durableId="81613533">
    <w:abstractNumId w:val="7"/>
  </w:num>
  <w:num w:numId="3" w16cid:durableId="1381518397">
    <w:abstractNumId w:val="6"/>
  </w:num>
  <w:num w:numId="4" w16cid:durableId="1706055311">
    <w:abstractNumId w:val="5"/>
  </w:num>
  <w:num w:numId="5" w16cid:durableId="1147208660">
    <w:abstractNumId w:val="4"/>
  </w:num>
  <w:num w:numId="6" w16cid:durableId="2133474337">
    <w:abstractNumId w:val="8"/>
  </w:num>
  <w:num w:numId="7" w16cid:durableId="281107998">
    <w:abstractNumId w:val="3"/>
  </w:num>
  <w:num w:numId="8" w16cid:durableId="112864474">
    <w:abstractNumId w:val="2"/>
  </w:num>
  <w:num w:numId="9" w16cid:durableId="1134061572">
    <w:abstractNumId w:val="1"/>
  </w:num>
  <w:num w:numId="10" w16cid:durableId="670068148">
    <w:abstractNumId w:val="0"/>
  </w:num>
  <w:num w:numId="11" w16cid:durableId="2113697032">
    <w:abstractNumId w:val="9"/>
  </w:num>
  <w:num w:numId="12" w16cid:durableId="1028217435">
    <w:abstractNumId w:val="7"/>
  </w:num>
  <w:num w:numId="13" w16cid:durableId="260797629">
    <w:abstractNumId w:val="6"/>
  </w:num>
  <w:num w:numId="14" w16cid:durableId="408114897">
    <w:abstractNumId w:val="5"/>
  </w:num>
  <w:num w:numId="15" w16cid:durableId="323900416">
    <w:abstractNumId w:val="4"/>
  </w:num>
  <w:num w:numId="16" w16cid:durableId="22444571">
    <w:abstractNumId w:val="8"/>
  </w:num>
  <w:num w:numId="17" w16cid:durableId="953486768">
    <w:abstractNumId w:val="3"/>
  </w:num>
  <w:num w:numId="18" w16cid:durableId="664482111">
    <w:abstractNumId w:val="2"/>
  </w:num>
  <w:num w:numId="19" w16cid:durableId="230820839">
    <w:abstractNumId w:val="1"/>
  </w:num>
  <w:num w:numId="20" w16cid:durableId="1275940620">
    <w:abstractNumId w:val="0"/>
  </w:num>
  <w:num w:numId="21" w16cid:durableId="769157439">
    <w:abstractNumId w:val="9"/>
  </w:num>
  <w:num w:numId="22" w16cid:durableId="712927416">
    <w:abstractNumId w:val="7"/>
  </w:num>
  <w:num w:numId="23" w16cid:durableId="1550527643">
    <w:abstractNumId w:val="6"/>
  </w:num>
  <w:num w:numId="24" w16cid:durableId="1750731021">
    <w:abstractNumId w:val="5"/>
  </w:num>
  <w:num w:numId="25" w16cid:durableId="562058200">
    <w:abstractNumId w:val="4"/>
  </w:num>
  <w:num w:numId="26" w16cid:durableId="242036449">
    <w:abstractNumId w:val="8"/>
  </w:num>
  <w:num w:numId="27" w16cid:durableId="1495996212">
    <w:abstractNumId w:val="3"/>
  </w:num>
  <w:num w:numId="28" w16cid:durableId="914627226">
    <w:abstractNumId w:val="2"/>
  </w:num>
  <w:num w:numId="29" w16cid:durableId="1653218233">
    <w:abstractNumId w:val="1"/>
  </w:num>
  <w:num w:numId="30" w16cid:durableId="1123156298">
    <w:abstractNumId w:val="0"/>
  </w:num>
  <w:num w:numId="31" w16cid:durableId="1836535285">
    <w:abstractNumId w:val="9"/>
  </w:num>
  <w:num w:numId="32" w16cid:durableId="1894149534">
    <w:abstractNumId w:val="7"/>
  </w:num>
  <w:num w:numId="33" w16cid:durableId="1725369592">
    <w:abstractNumId w:val="6"/>
  </w:num>
  <w:num w:numId="34" w16cid:durableId="825781815">
    <w:abstractNumId w:val="5"/>
  </w:num>
  <w:num w:numId="35" w16cid:durableId="1527016604">
    <w:abstractNumId w:val="4"/>
  </w:num>
  <w:num w:numId="36" w16cid:durableId="1595699722">
    <w:abstractNumId w:val="8"/>
  </w:num>
  <w:num w:numId="37" w16cid:durableId="370107136">
    <w:abstractNumId w:val="3"/>
  </w:num>
  <w:num w:numId="38" w16cid:durableId="1174225405">
    <w:abstractNumId w:val="2"/>
  </w:num>
  <w:num w:numId="39" w16cid:durableId="1579633884">
    <w:abstractNumId w:val="1"/>
  </w:num>
  <w:num w:numId="40" w16cid:durableId="1955289450">
    <w:abstractNumId w:val="0"/>
  </w:num>
  <w:num w:numId="41" w16cid:durableId="1706246650">
    <w:abstractNumId w:val="9"/>
  </w:num>
  <w:num w:numId="42" w16cid:durableId="1255551719">
    <w:abstractNumId w:val="7"/>
  </w:num>
  <w:num w:numId="43" w16cid:durableId="1018122262">
    <w:abstractNumId w:val="6"/>
  </w:num>
  <w:num w:numId="44" w16cid:durableId="1881362109">
    <w:abstractNumId w:val="5"/>
  </w:num>
  <w:num w:numId="45" w16cid:durableId="1882666995">
    <w:abstractNumId w:val="4"/>
  </w:num>
  <w:num w:numId="46" w16cid:durableId="470560649">
    <w:abstractNumId w:val="8"/>
  </w:num>
  <w:num w:numId="47" w16cid:durableId="9837261">
    <w:abstractNumId w:val="3"/>
  </w:num>
  <w:num w:numId="48" w16cid:durableId="1442139482">
    <w:abstractNumId w:val="2"/>
  </w:num>
  <w:num w:numId="49" w16cid:durableId="1986860470">
    <w:abstractNumId w:val="1"/>
  </w:num>
  <w:num w:numId="50" w16cid:durableId="192807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232CD"/>
    <w:rsid w:val="00032BB1"/>
    <w:rsid w:val="00032C02"/>
    <w:rsid w:val="00041220"/>
    <w:rsid w:val="000464B5"/>
    <w:rsid w:val="00080FFB"/>
    <w:rsid w:val="00095863"/>
    <w:rsid w:val="000A2664"/>
    <w:rsid w:val="000E183B"/>
    <w:rsid w:val="000E3E10"/>
    <w:rsid w:val="00113AD9"/>
    <w:rsid w:val="00113E7F"/>
    <w:rsid w:val="00114166"/>
    <w:rsid w:val="0014797D"/>
    <w:rsid w:val="00153E24"/>
    <w:rsid w:val="001655EC"/>
    <w:rsid w:val="0016788C"/>
    <w:rsid w:val="00183784"/>
    <w:rsid w:val="0018768A"/>
    <w:rsid w:val="00195C8A"/>
    <w:rsid w:val="0019736A"/>
    <w:rsid w:val="00197D44"/>
    <w:rsid w:val="001A16D3"/>
    <w:rsid w:val="001A25AC"/>
    <w:rsid w:val="001A477C"/>
    <w:rsid w:val="001A7499"/>
    <w:rsid w:val="001C4F6D"/>
    <w:rsid w:val="001D5FD0"/>
    <w:rsid w:val="001F5853"/>
    <w:rsid w:val="00200899"/>
    <w:rsid w:val="002018B3"/>
    <w:rsid w:val="00221668"/>
    <w:rsid w:val="00232E91"/>
    <w:rsid w:val="00250727"/>
    <w:rsid w:val="00254A64"/>
    <w:rsid w:val="00263F44"/>
    <w:rsid w:val="00265DCC"/>
    <w:rsid w:val="00265FBB"/>
    <w:rsid w:val="002916ED"/>
    <w:rsid w:val="0029448A"/>
    <w:rsid w:val="00294A33"/>
    <w:rsid w:val="002C40EA"/>
    <w:rsid w:val="002C78BF"/>
    <w:rsid w:val="002E3B6A"/>
    <w:rsid w:val="002E5188"/>
    <w:rsid w:val="003065DA"/>
    <w:rsid w:val="00312431"/>
    <w:rsid w:val="003129B8"/>
    <w:rsid w:val="00336060"/>
    <w:rsid w:val="00341F69"/>
    <w:rsid w:val="00361338"/>
    <w:rsid w:val="003677D4"/>
    <w:rsid w:val="003737F7"/>
    <w:rsid w:val="00374688"/>
    <w:rsid w:val="00380547"/>
    <w:rsid w:val="003869FD"/>
    <w:rsid w:val="00386F7B"/>
    <w:rsid w:val="003A31CA"/>
    <w:rsid w:val="003A6E1E"/>
    <w:rsid w:val="003C0130"/>
    <w:rsid w:val="003D2F44"/>
    <w:rsid w:val="003F5D92"/>
    <w:rsid w:val="00404306"/>
    <w:rsid w:val="004117FD"/>
    <w:rsid w:val="004153B5"/>
    <w:rsid w:val="00422244"/>
    <w:rsid w:val="00427DA0"/>
    <w:rsid w:val="004373B7"/>
    <w:rsid w:val="004379C8"/>
    <w:rsid w:val="00437C15"/>
    <w:rsid w:val="00450E46"/>
    <w:rsid w:val="00460EC2"/>
    <w:rsid w:val="00461793"/>
    <w:rsid w:val="0047107E"/>
    <w:rsid w:val="00485065"/>
    <w:rsid w:val="00496040"/>
    <w:rsid w:val="004A5518"/>
    <w:rsid w:val="004A7D50"/>
    <w:rsid w:val="004C1488"/>
    <w:rsid w:val="004D4BC9"/>
    <w:rsid w:val="004F3EBE"/>
    <w:rsid w:val="00511043"/>
    <w:rsid w:val="005237ED"/>
    <w:rsid w:val="00526EAB"/>
    <w:rsid w:val="00571E7D"/>
    <w:rsid w:val="005763C9"/>
    <w:rsid w:val="00590E06"/>
    <w:rsid w:val="0059389D"/>
    <w:rsid w:val="005A3602"/>
    <w:rsid w:val="005A5C18"/>
    <w:rsid w:val="005B3A7D"/>
    <w:rsid w:val="005C33E4"/>
    <w:rsid w:val="005C7D99"/>
    <w:rsid w:val="005E32A3"/>
    <w:rsid w:val="0060076A"/>
    <w:rsid w:val="006233DC"/>
    <w:rsid w:val="00662359"/>
    <w:rsid w:val="00676163"/>
    <w:rsid w:val="00685F9D"/>
    <w:rsid w:val="00692DA2"/>
    <w:rsid w:val="006A0332"/>
    <w:rsid w:val="006A4D19"/>
    <w:rsid w:val="006A638D"/>
    <w:rsid w:val="006A6399"/>
    <w:rsid w:val="006C049F"/>
    <w:rsid w:val="006D1809"/>
    <w:rsid w:val="006D49AA"/>
    <w:rsid w:val="00700C89"/>
    <w:rsid w:val="00702352"/>
    <w:rsid w:val="00702F4C"/>
    <w:rsid w:val="00717E14"/>
    <w:rsid w:val="007202FC"/>
    <w:rsid w:val="0072352B"/>
    <w:rsid w:val="00731164"/>
    <w:rsid w:val="00753C9D"/>
    <w:rsid w:val="00757D07"/>
    <w:rsid w:val="007629E9"/>
    <w:rsid w:val="007649BD"/>
    <w:rsid w:val="00776856"/>
    <w:rsid w:val="007C12AA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179A8"/>
    <w:rsid w:val="0082380C"/>
    <w:rsid w:val="0082579E"/>
    <w:rsid w:val="0082594F"/>
    <w:rsid w:val="008268F2"/>
    <w:rsid w:val="0084677A"/>
    <w:rsid w:val="008708FF"/>
    <w:rsid w:val="00887BAB"/>
    <w:rsid w:val="00894FF0"/>
    <w:rsid w:val="008A3B9D"/>
    <w:rsid w:val="008A6A30"/>
    <w:rsid w:val="008B293F"/>
    <w:rsid w:val="008C5677"/>
    <w:rsid w:val="008C63C1"/>
    <w:rsid w:val="008D7123"/>
    <w:rsid w:val="00902810"/>
    <w:rsid w:val="00904B25"/>
    <w:rsid w:val="009219E3"/>
    <w:rsid w:val="00930D16"/>
    <w:rsid w:val="0093651D"/>
    <w:rsid w:val="00943F98"/>
    <w:rsid w:val="009506C1"/>
    <w:rsid w:val="00965D5A"/>
    <w:rsid w:val="00977415"/>
    <w:rsid w:val="009841A9"/>
    <w:rsid w:val="009A0013"/>
    <w:rsid w:val="009A0E9B"/>
    <w:rsid w:val="009A3F81"/>
    <w:rsid w:val="009B4513"/>
    <w:rsid w:val="009D15FA"/>
    <w:rsid w:val="009D59BC"/>
    <w:rsid w:val="009E0E8B"/>
    <w:rsid w:val="00A024A3"/>
    <w:rsid w:val="00A0380C"/>
    <w:rsid w:val="00A15EDB"/>
    <w:rsid w:val="00A32028"/>
    <w:rsid w:val="00A32A72"/>
    <w:rsid w:val="00A422EC"/>
    <w:rsid w:val="00A458CF"/>
    <w:rsid w:val="00A4669C"/>
    <w:rsid w:val="00A56D1A"/>
    <w:rsid w:val="00A570CF"/>
    <w:rsid w:val="00A63CB3"/>
    <w:rsid w:val="00AA5B85"/>
    <w:rsid w:val="00AB155F"/>
    <w:rsid w:val="00AD2EF9"/>
    <w:rsid w:val="00AD45D4"/>
    <w:rsid w:val="00AD4B0C"/>
    <w:rsid w:val="00AF6898"/>
    <w:rsid w:val="00B03A46"/>
    <w:rsid w:val="00B058D1"/>
    <w:rsid w:val="00B12A3B"/>
    <w:rsid w:val="00B1575F"/>
    <w:rsid w:val="00B327EA"/>
    <w:rsid w:val="00B44F42"/>
    <w:rsid w:val="00B60798"/>
    <w:rsid w:val="00B964AA"/>
    <w:rsid w:val="00BB20C4"/>
    <w:rsid w:val="00BB604C"/>
    <w:rsid w:val="00BD0F64"/>
    <w:rsid w:val="00BD2F4A"/>
    <w:rsid w:val="00BE49D9"/>
    <w:rsid w:val="00C03304"/>
    <w:rsid w:val="00C046E9"/>
    <w:rsid w:val="00C100CF"/>
    <w:rsid w:val="00C12AD1"/>
    <w:rsid w:val="00C16CEA"/>
    <w:rsid w:val="00C63FE8"/>
    <w:rsid w:val="00C84B58"/>
    <w:rsid w:val="00C9185E"/>
    <w:rsid w:val="00CB3D77"/>
    <w:rsid w:val="00CF0AAB"/>
    <w:rsid w:val="00D20897"/>
    <w:rsid w:val="00D2728B"/>
    <w:rsid w:val="00D33ED2"/>
    <w:rsid w:val="00D55314"/>
    <w:rsid w:val="00D757EC"/>
    <w:rsid w:val="00D76690"/>
    <w:rsid w:val="00D93D6D"/>
    <w:rsid w:val="00DD509A"/>
    <w:rsid w:val="00DD7B60"/>
    <w:rsid w:val="00DD7B9C"/>
    <w:rsid w:val="00DF15B5"/>
    <w:rsid w:val="00DF2BB6"/>
    <w:rsid w:val="00DF5421"/>
    <w:rsid w:val="00DF5A51"/>
    <w:rsid w:val="00E25774"/>
    <w:rsid w:val="00E4227E"/>
    <w:rsid w:val="00E5107A"/>
    <w:rsid w:val="00E70EF5"/>
    <w:rsid w:val="00EA39FF"/>
    <w:rsid w:val="00EB1686"/>
    <w:rsid w:val="00EB25A3"/>
    <w:rsid w:val="00ED5E99"/>
    <w:rsid w:val="00EE3C3F"/>
    <w:rsid w:val="00EF0846"/>
    <w:rsid w:val="00F00371"/>
    <w:rsid w:val="00F12CB8"/>
    <w:rsid w:val="00F1656D"/>
    <w:rsid w:val="00F32E6F"/>
    <w:rsid w:val="00F3494C"/>
    <w:rsid w:val="00F35D39"/>
    <w:rsid w:val="00F5746D"/>
    <w:rsid w:val="00F76824"/>
    <w:rsid w:val="00F902FE"/>
    <w:rsid w:val="00F934CB"/>
    <w:rsid w:val="00F95864"/>
    <w:rsid w:val="00FC1193"/>
    <w:rsid w:val="00FE3069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86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D19"/>
    <w:pPr>
      <w:spacing w:before="200" w:after="220"/>
      <w:outlineLvl w:val="1"/>
    </w:pPr>
    <w:rPr>
      <w:rFonts w:ascii="Georgia" w:hAnsi="Georgia"/>
      <w:b/>
      <w:bCs/>
      <w:color w:val="99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 w:val="0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6A4D19"/>
    <w:rPr>
      <w:rFonts w:ascii="Georgia" w:hAnsi="Georgia"/>
      <w:b/>
      <w:bCs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4379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79C8"/>
    <w:pPr>
      <w:autoSpaceDE w:val="0"/>
      <w:autoSpaceDN w:val="0"/>
      <w:adjustRightInd w:val="0"/>
      <w:spacing w:after="160" w:line="240" w:lineRule="auto"/>
    </w:pPr>
    <w:rPr>
      <w:rFonts w:ascii="Cambria" w:eastAsia="Calibri" w:hAnsi="Cambria" w:cs="BookAntiqu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79C8"/>
    <w:rPr>
      <w:rFonts w:ascii="Cambria" w:eastAsia="Calibri" w:hAnsi="Cambria" w:cs="BookAntiqu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4B25"/>
    <w:pPr>
      <w:autoSpaceDE/>
      <w:autoSpaceDN/>
      <w:adjustRightInd/>
      <w:spacing w:after="20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4B25"/>
    <w:rPr>
      <w:rFonts w:ascii="Cambria" w:eastAsia="Calibri" w:hAnsi="Cambria" w:cs="BookAntiqu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B2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8054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510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243</Words>
  <Characters>1405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1631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 23-09</dc:title>
  <dc:subject>Extension of Number of Days to Verify Eligibility Factors, Provide Corroborative Information, and Complete Renewal after the Due Date</dc:subject>
  <dc:creator>EOHHS</dc:creator>
  <cp:lastModifiedBy>Philippa Durbin</cp:lastModifiedBy>
  <cp:revision>22</cp:revision>
  <cp:lastPrinted>2020-02-11T18:55:00Z</cp:lastPrinted>
  <dcterms:created xsi:type="dcterms:W3CDTF">2023-03-07T18:55:00Z</dcterms:created>
  <dcterms:modified xsi:type="dcterms:W3CDTF">2023-03-29T14:45:00Z</dcterms:modified>
</cp:coreProperties>
</file>