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235878DC" w:rsidR="009A3F81" w:rsidRPr="004C1488" w:rsidRDefault="00D8373C" w:rsidP="009A3F81">
      <w:pPr>
        <w:tabs>
          <w:tab w:val="left" w:pos="1800"/>
        </w:tabs>
        <w:ind w:left="1800"/>
      </w:pPr>
      <w:hyperlink r:id="rId9" w:history="1">
        <w:r w:rsidR="009A3F81" w:rsidRPr="00F91004">
          <w:rPr>
            <w:rStyle w:val="Hyperlink"/>
            <w:rFonts w:ascii="Bookman Old Style" w:hAnsi="Bookman Old Style"/>
            <w:sz w:val="18"/>
          </w:rPr>
          <w:t>www.mass.gov/masshealth</w:t>
        </w:r>
      </w:hyperlink>
    </w:p>
    <w:p w14:paraId="6B5FD038" w14:textId="3204B7CA" w:rsidR="004117FD" w:rsidRPr="00C61CB3" w:rsidRDefault="004117FD" w:rsidP="00C61CB3">
      <w:pPr>
        <w:pStyle w:val="Heading1"/>
        <w:spacing w:before="0" w:after="0"/>
        <w:ind w:left="5040"/>
      </w:pPr>
      <w:r w:rsidRPr="00C61CB3">
        <w:t xml:space="preserve">Eligibility Operations Memo </w:t>
      </w:r>
      <w:r w:rsidR="00427C08" w:rsidRPr="00C61CB3">
        <w:t>2</w:t>
      </w:r>
      <w:r w:rsidR="003A3362" w:rsidRPr="00C61CB3">
        <w:t>3</w:t>
      </w:r>
      <w:r w:rsidR="00427C08" w:rsidRPr="00C61CB3">
        <w:t>-</w:t>
      </w:r>
      <w:r w:rsidR="00463EE9">
        <w:t>1</w:t>
      </w:r>
      <w:r w:rsidR="00B4685C">
        <w:t>4</w:t>
      </w:r>
    </w:p>
    <w:p w14:paraId="55C3DEBE" w14:textId="3BAF013B" w:rsidR="004117FD" w:rsidRPr="00C61CB3" w:rsidRDefault="00F70916" w:rsidP="00C61CB3">
      <w:pPr>
        <w:pStyle w:val="Heading1"/>
        <w:spacing w:before="0" w:after="360"/>
        <w:ind w:left="5040"/>
      </w:pPr>
      <w:r w:rsidRPr="00C61CB3">
        <w:t>April</w:t>
      </w:r>
      <w:r w:rsidR="00175EE6" w:rsidRPr="00C61CB3">
        <w:t xml:space="preserve"> </w:t>
      </w:r>
      <w:r w:rsidR="00427C08" w:rsidRPr="00C61CB3">
        <w:t>202</w:t>
      </w:r>
      <w:r w:rsidR="00954DF9" w:rsidRPr="00C61CB3">
        <w:t>3</w:t>
      </w:r>
    </w:p>
    <w:p w14:paraId="5644F62A" w14:textId="082DB606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615E7AB8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EF13F1">
        <w:rPr>
          <w:rFonts w:ascii="Georgia" w:hAnsi="Georgia"/>
        </w:rPr>
        <w:t xml:space="preserve"> </w:t>
      </w:r>
      <w:r w:rsidR="00EF13F1" w:rsidRPr="00EF13F1">
        <w:rPr>
          <w:rFonts w:ascii="Georgia" w:hAnsi="Georgia"/>
        </w:rPr>
        <w:t>[signature of Heather Rossi]</w:t>
      </w:r>
    </w:p>
    <w:p w14:paraId="79B33754" w14:textId="5A0CCD88" w:rsidR="004117FD" w:rsidRPr="000E183B" w:rsidRDefault="004117FD" w:rsidP="00C85A03">
      <w:pPr>
        <w:tabs>
          <w:tab w:val="left" w:pos="900"/>
        </w:tabs>
        <w:spacing w:after="36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1F753A">
        <w:rPr>
          <w:rFonts w:ascii="Georgia" w:hAnsi="Georgia"/>
          <w:b/>
        </w:rPr>
        <w:t>Legal Requirement</w:t>
      </w:r>
      <w:r w:rsidR="00CA330A">
        <w:rPr>
          <w:rFonts w:ascii="Georgia" w:hAnsi="Georgia"/>
          <w:b/>
        </w:rPr>
        <w:t>s</w:t>
      </w:r>
      <w:r w:rsidR="001F753A">
        <w:rPr>
          <w:rFonts w:ascii="Georgia" w:hAnsi="Georgia"/>
          <w:b/>
        </w:rPr>
        <w:t xml:space="preserve"> of Valid </w:t>
      </w:r>
      <w:r w:rsidR="00273D32">
        <w:rPr>
          <w:rFonts w:ascii="Georgia" w:hAnsi="Georgia"/>
          <w:b/>
        </w:rPr>
        <w:t xml:space="preserve">Electronic </w:t>
      </w:r>
      <w:r w:rsidR="001F753A">
        <w:rPr>
          <w:rFonts w:ascii="Georgia" w:hAnsi="Georgia"/>
          <w:b/>
        </w:rPr>
        <w:t>Signatures</w:t>
      </w:r>
    </w:p>
    <w:p w14:paraId="6B5E789D" w14:textId="3BD52A48" w:rsidR="005B3A7D" w:rsidRPr="007F74B0" w:rsidRDefault="00856612" w:rsidP="00C61CB3">
      <w:pPr>
        <w:pStyle w:val="Heading2"/>
      </w:pPr>
      <w:r w:rsidRPr="00856612">
        <w:t>Background</w:t>
      </w:r>
    </w:p>
    <w:p w14:paraId="6C29B682" w14:textId="0077438D" w:rsidR="007538DD" w:rsidRDefault="00F925B4" w:rsidP="003C0130">
      <w:pPr>
        <w:spacing w:after="220"/>
        <w:ind w:right="576"/>
        <w:rPr>
          <w:rFonts w:ascii="Georgia" w:hAnsi="Georgia" w:cs="Arial"/>
        </w:rPr>
      </w:pPr>
      <w:r w:rsidRPr="00F925B4">
        <w:rPr>
          <w:rFonts w:ascii="Georgia" w:hAnsi="Georgia" w:cs="Arial"/>
        </w:rPr>
        <w:t>Federal and Massachusetts law</w:t>
      </w:r>
      <w:r w:rsidR="00C25243">
        <w:rPr>
          <w:rFonts w:ascii="Georgia" w:hAnsi="Georgia" w:cs="Arial"/>
        </w:rPr>
        <w:t>s</w:t>
      </w:r>
      <w:r w:rsidRPr="00F925B4">
        <w:rPr>
          <w:rFonts w:ascii="Georgia" w:hAnsi="Georgia" w:cs="Arial"/>
        </w:rPr>
        <w:t xml:space="preserve"> </w:t>
      </w:r>
      <w:proofErr w:type="gramStart"/>
      <w:r>
        <w:rPr>
          <w:rFonts w:ascii="Georgia" w:hAnsi="Georgia" w:cs="Arial"/>
        </w:rPr>
        <w:t>provide</w:t>
      </w:r>
      <w:proofErr w:type="gramEnd"/>
      <w:r w:rsidRPr="00F925B4">
        <w:rPr>
          <w:rFonts w:ascii="Georgia" w:hAnsi="Georgia" w:cs="Arial"/>
        </w:rPr>
        <w:t xml:space="preserve"> guidance on what constitutes a valid signature for purposes of MassHealth applications. </w:t>
      </w:r>
      <w:r w:rsidR="00405FA5">
        <w:rPr>
          <w:rFonts w:ascii="Georgia" w:hAnsi="Georgia" w:cs="Arial"/>
        </w:rPr>
        <w:t>All</w:t>
      </w:r>
      <w:r w:rsidRPr="00F925B4">
        <w:rPr>
          <w:rFonts w:ascii="Georgia" w:hAnsi="Georgia" w:cs="Arial"/>
        </w:rPr>
        <w:t xml:space="preserve"> initial applications must be signed “under penalty of perjury.” Federal and state law</w:t>
      </w:r>
      <w:r w:rsidR="00C25243">
        <w:rPr>
          <w:rFonts w:ascii="Georgia" w:hAnsi="Georgia" w:cs="Arial"/>
        </w:rPr>
        <w:t>s</w:t>
      </w:r>
      <w:r w:rsidRPr="00F925B4">
        <w:rPr>
          <w:rFonts w:ascii="Georgia" w:hAnsi="Georgia" w:cs="Arial"/>
        </w:rPr>
        <w:t xml:space="preserve"> reinforce that electronic signatures must be accepted and have the same effect as paper-based versions.</w:t>
      </w:r>
      <w:r w:rsidR="00953C60">
        <w:rPr>
          <w:rStyle w:val="FootnoteReference"/>
          <w:rFonts w:ascii="Georgia" w:hAnsi="Georgia" w:cs="Arial"/>
        </w:rPr>
        <w:footnoteReference w:id="2"/>
      </w:r>
      <w:r w:rsidRPr="00F925B4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This EOM outlines </w:t>
      </w:r>
      <w:r w:rsidRPr="00F925B4">
        <w:rPr>
          <w:rFonts w:ascii="Georgia" w:hAnsi="Georgia" w:cs="Arial"/>
        </w:rPr>
        <w:t>the minimum threshold requirements</w:t>
      </w:r>
      <w:r>
        <w:rPr>
          <w:rFonts w:ascii="Georgia" w:hAnsi="Georgia" w:cs="Arial"/>
        </w:rPr>
        <w:t xml:space="preserve"> for </w:t>
      </w:r>
      <w:r w:rsidRPr="00F925B4">
        <w:rPr>
          <w:rFonts w:ascii="Georgia" w:hAnsi="Georgia" w:cs="Arial"/>
        </w:rPr>
        <w:t xml:space="preserve">MassHealth </w:t>
      </w:r>
      <w:r>
        <w:rPr>
          <w:rFonts w:ascii="Georgia" w:hAnsi="Georgia" w:cs="Arial"/>
        </w:rPr>
        <w:t>to</w:t>
      </w:r>
      <w:r w:rsidRPr="00F925B4">
        <w:rPr>
          <w:rFonts w:ascii="Georgia" w:hAnsi="Georgia" w:cs="Arial"/>
        </w:rPr>
        <w:t xml:space="preserve"> accept electronic signatures</w:t>
      </w:r>
      <w:r>
        <w:rPr>
          <w:rFonts w:ascii="Georgia" w:hAnsi="Georgia" w:cs="Arial"/>
        </w:rPr>
        <w:t>.</w:t>
      </w:r>
    </w:p>
    <w:p w14:paraId="763D74AB" w14:textId="4A1CD629" w:rsidR="00273D32" w:rsidRDefault="00273D32" w:rsidP="00C61CB3">
      <w:pPr>
        <w:pStyle w:val="Heading2"/>
      </w:pPr>
      <w:r w:rsidRPr="00C61CB3">
        <w:t>Electronic</w:t>
      </w:r>
      <w:r>
        <w:t xml:space="preserve"> Signatures </w:t>
      </w:r>
    </w:p>
    <w:p w14:paraId="47B53BC7" w14:textId="5869A8D5" w:rsidR="00954DF9" w:rsidRDefault="00F925B4" w:rsidP="00F925B4">
      <w:pPr>
        <w:rPr>
          <w:rFonts w:ascii="Times New Roman" w:hAnsi="Times New Roman"/>
          <w:sz w:val="24"/>
          <w:szCs w:val="24"/>
        </w:rPr>
      </w:pPr>
      <w:r w:rsidRPr="00F91004">
        <w:rPr>
          <w:rFonts w:ascii="Georgia" w:hAnsi="Georgia"/>
        </w:rPr>
        <w:t>An electronic signature is defined</w:t>
      </w:r>
      <w:r w:rsidR="00D75066" w:rsidRPr="00F91004">
        <w:rPr>
          <w:rFonts w:ascii="Georgia" w:hAnsi="Georgia"/>
        </w:rPr>
        <w:t xml:space="preserve"> by </w:t>
      </w:r>
      <w:r w:rsidR="008E3536" w:rsidRPr="00F91004">
        <w:rPr>
          <w:rFonts w:ascii="Georgia" w:hAnsi="Georgia"/>
        </w:rPr>
        <w:t>t</w:t>
      </w:r>
      <w:r w:rsidR="0084022A" w:rsidRPr="00F91004">
        <w:rPr>
          <w:rFonts w:ascii="Georgia" w:hAnsi="Georgia"/>
        </w:rPr>
        <w:t xml:space="preserve">he Massachusetts Uniform Electronic Transactions </w:t>
      </w:r>
      <w:r w:rsidR="008E3536" w:rsidRPr="00F91004">
        <w:rPr>
          <w:rFonts w:ascii="Georgia" w:hAnsi="Georgia"/>
        </w:rPr>
        <w:t>A</w:t>
      </w:r>
      <w:r w:rsidR="0084022A" w:rsidRPr="00F91004">
        <w:rPr>
          <w:rFonts w:ascii="Georgia" w:hAnsi="Georgia"/>
        </w:rPr>
        <w:t>ct (MUETA)</w:t>
      </w:r>
      <w:r w:rsidRPr="00F91004">
        <w:rPr>
          <w:rFonts w:ascii="Georgia" w:hAnsi="Georgia"/>
        </w:rPr>
        <w:t xml:space="preserve"> as an electronic sound, symbol, or process attached to or logically associated with a record and executed or adopted by a person with the intent to sign the record</w:t>
      </w:r>
      <w:r w:rsidR="0084022A">
        <w:rPr>
          <w:rFonts w:ascii="Times New Roman" w:hAnsi="Times New Roman"/>
          <w:sz w:val="24"/>
          <w:szCs w:val="24"/>
        </w:rPr>
        <w:t>.</w:t>
      </w:r>
      <w:r w:rsidR="008E3536" w:rsidRPr="001378AF">
        <w:rPr>
          <w:rStyle w:val="FootnoteReference"/>
          <w:rFonts w:ascii="Georgia" w:hAnsi="Georgia" w:cs="Arial"/>
        </w:rPr>
        <w:footnoteReference w:id="3"/>
      </w:r>
    </w:p>
    <w:p w14:paraId="718F5AE2" w14:textId="77777777" w:rsidR="00273D32" w:rsidRPr="00C61CB3" w:rsidRDefault="00273D32" w:rsidP="00C61CB3">
      <w:pPr>
        <w:pStyle w:val="Heading3"/>
        <w:rPr>
          <w:color w:val="auto"/>
          <w:sz w:val="22"/>
          <w:szCs w:val="22"/>
        </w:rPr>
      </w:pPr>
      <w:r w:rsidRPr="00C61CB3">
        <w:rPr>
          <w:color w:val="auto"/>
          <w:sz w:val="22"/>
          <w:szCs w:val="22"/>
        </w:rPr>
        <w:t>Telephonic</w:t>
      </w:r>
    </w:p>
    <w:p w14:paraId="7B4CBE2E" w14:textId="579DB65B" w:rsidR="00954DF9" w:rsidRPr="00F91004" w:rsidRDefault="00273D32" w:rsidP="00954DF9">
      <w:pPr>
        <w:spacing w:after="160" w:line="259" w:lineRule="auto"/>
        <w:rPr>
          <w:rFonts w:ascii="Georgia" w:hAnsi="Georgia"/>
        </w:rPr>
      </w:pPr>
      <w:r w:rsidRPr="00F91004">
        <w:rPr>
          <w:rFonts w:ascii="Georgia" w:hAnsi="Georgia"/>
        </w:rPr>
        <w:t>Telephonic signatures, required by federal law</w:t>
      </w:r>
      <w:r w:rsidR="008E3536" w:rsidRPr="00F91004">
        <w:rPr>
          <w:rFonts w:ascii="Georgia" w:hAnsi="Georgia"/>
        </w:rPr>
        <w:t>,</w:t>
      </w:r>
      <w:r w:rsidR="00F925B4" w:rsidRPr="00F91004">
        <w:rPr>
          <w:rFonts w:ascii="Georgia" w:hAnsi="Georgia"/>
        </w:rPr>
        <w:t xml:space="preserve"> are</w:t>
      </w:r>
      <w:r w:rsidR="00677B8B" w:rsidRPr="00F91004">
        <w:rPr>
          <w:rFonts w:ascii="Georgia" w:hAnsi="Georgia"/>
        </w:rPr>
        <w:t xml:space="preserve"> </w:t>
      </w:r>
      <w:r w:rsidRPr="00F91004">
        <w:rPr>
          <w:rFonts w:ascii="Georgia" w:hAnsi="Georgia"/>
        </w:rPr>
        <w:t xml:space="preserve">signatures digitally recorded after verifying </w:t>
      </w:r>
      <w:r w:rsidR="00F70916" w:rsidRPr="00F91004">
        <w:rPr>
          <w:rFonts w:ascii="Georgia" w:hAnsi="Georgia"/>
        </w:rPr>
        <w:t xml:space="preserve">a </w:t>
      </w:r>
      <w:r w:rsidR="008E3536" w:rsidRPr="00F91004">
        <w:rPr>
          <w:rFonts w:ascii="Georgia" w:hAnsi="Georgia"/>
        </w:rPr>
        <w:t>member’s identity</w:t>
      </w:r>
      <w:r w:rsidRPr="00F91004">
        <w:rPr>
          <w:rFonts w:ascii="Georgia" w:hAnsi="Georgia"/>
        </w:rPr>
        <w:t xml:space="preserve"> and then stored with </w:t>
      </w:r>
      <w:r w:rsidR="00F70916" w:rsidRPr="00F91004">
        <w:rPr>
          <w:rFonts w:ascii="Georgia" w:hAnsi="Georgia"/>
        </w:rPr>
        <w:t xml:space="preserve">a </w:t>
      </w:r>
      <w:r w:rsidRPr="00F91004">
        <w:rPr>
          <w:rFonts w:ascii="Georgia" w:hAnsi="Georgia"/>
        </w:rPr>
        <w:t>member</w:t>
      </w:r>
      <w:r w:rsidR="008E3536" w:rsidRPr="00F91004">
        <w:rPr>
          <w:rFonts w:ascii="Georgia" w:hAnsi="Georgia"/>
        </w:rPr>
        <w:t>’</w:t>
      </w:r>
      <w:r w:rsidRPr="00F91004">
        <w:rPr>
          <w:rFonts w:ascii="Georgia" w:hAnsi="Georgia"/>
        </w:rPr>
        <w:t>s file</w:t>
      </w:r>
      <w:r w:rsidR="00677B8B" w:rsidRPr="00F91004">
        <w:rPr>
          <w:rFonts w:ascii="Georgia" w:hAnsi="Georgia"/>
        </w:rPr>
        <w:t>.</w:t>
      </w:r>
    </w:p>
    <w:p w14:paraId="1474B920" w14:textId="05F6A2CA" w:rsidR="00273D32" w:rsidRPr="00C61CB3" w:rsidRDefault="00273D32" w:rsidP="00C61CB3">
      <w:pPr>
        <w:pStyle w:val="Heading3"/>
        <w:rPr>
          <w:color w:val="auto"/>
          <w:sz w:val="22"/>
          <w:szCs w:val="22"/>
        </w:rPr>
      </w:pPr>
      <w:r w:rsidRPr="00C61CB3">
        <w:rPr>
          <w:color w:val="auto"/>
          <w:sz w:val="22"/>
          <w:szCs w:val="22"/>
        </w:rPr>
        <w:t>Handwritten</w:t>
      </w:r>
    </w:p>
    <w:p w14:paraId="44BBE785" w14:textId="0FA84B54" w:rsidR="00954DF9" w:rsidRPr="00F91004" w:rsidRDefault="00273D32" w:rsidP="00273D32">
      <w:pPr>
        <w:spacing w:after="160" w:line="259" w:lineRule="auto"/>
        <w:rPr>
          <w:rFonts w:ascii="Georgia" w:hAnsi="Georgia"/>
        </w:rPr>
      </w:pPr>
      <w:r w:rsidRPr="00F91004">
        <w:rPr>
          <w:rFonts w:ascii="Georgia" w:hAnsi="Georgia"/>
        </w:rPr>
        <w:t>Handwritten signatures transmitted via any electronic transmission must be accepted, including facsimile.</w:t>
      </w:r>
    </w:p>
    <w:p w14:paraId="1A7C2347" w14:textId="77777777" w:rsidR="00EA3B54" w:rsidRDefault="00EA3B54">
      <w:pPr>
        <w:spacing w:after="0" w:line="240" w:lineRule="auto"/>
        <w:rPr>
          <w:rFonts w:ascii="Georgia" w:hAnsi="Georgia"/>
          <w:b/>
          <w:bCs/>
          <w:color w:val="990000"/>
          <w:sz w:val="24"/>
          <w:szCs w:val="24"/>
        </w:rPr>
      </w:pPr>
      <w:r>
        <w:br w:type="page"/>
      </w:r>
    </w:p>
    <w:p w14:paraId="4F829625" w14:textId="77777777" w:rsidR="00892DDB" w:rsidRDefault="00892DDB" w:rsidP="00892DDB">
      <w:pPr>
        <w:pStyle w:val="Heading1"/>
        <w:spacing w:before="0" w:after="0"/>
        <w:ind w:left="5040"/>
      </w:pPr>
    </w:p>
    <w:p w14:paraId="1F4B8BD6" w14:textId="25FAFE7D" w:rsidR="00C61CB3" w:rsidRPr="00C61CB3" w:rsidRDefault="00C61CB3" w:rsidP="00892DDB">
      <w:pPr>
        <w:pStyle w:val="Heading1"/>
        <w:spacing w:before="0" w:after="0"/>
        <w:ind w:left="5040"/>
      </w:pPr>
      <w:r w:rsidRPr="00C61CB3">
        <w:t>Eligibility Operations Memo 23-</w:t>
      </w:r>
      <w:r w:rsidR="00463EE9">
        <w:t>1</w:t>
      </w:r>
      <w:r w:rsidR="00B4685C">
        <w:t>4</w:t>
      </w:r>
    </w:p>
    <w:p w14:paraId="5503821C" w14:textId="4DB04807" w:rsidR="00C61CB3" w:rsidRDefault="00C61CB3" w:rsidP="00C61CB3">
      <w:pPr>
        <w:pStyle w:val="Heading1"/>
        <w:spacing w:before="0" w:after="0"/>
        <w:ind w:left="5040"/>
      </w:pPr>
      <w:r w:rsidRPr="00C61CB3">
        <w:t>April 2023</w:t>
      </w:r>
    </w:p>
    <w:p w14:paraId="7EC81127" w14:textId="364415CF" w:rsidR="00C61CB3" w:rsidRPr="00C61CB3" w:rsidRDefault="00C61CB3" w:rsidP="00C61CB3">
      <w:pPr>
        <w:spacing w:after="360"/>
        <w:ind w:left="5040"/>
        <w:rPr>
          <w:rFonts w:ascii="Georgia" w:hAnsi="Georgia"/>
          <w:b/>
          <w:color w:val="990000"/>
          <w:sz w:val="24"/>
          <w:szCs w:val="24"/>
        </w:rPr>
      </w:pPr>
      <w:r w:rsidRPr="00C61CB3">
        <w:rPr>
          <w:rFonts w:ascii="Georgia" w:hAnsi="Georgia"/>
          <w:b/>
          <w:color w:val="990000"/>
          <w:sz w:val="24"/>
          <w:szCs w:val="24"/>
        </w:rPr>
        <w:t>Page 2</w:t>
      </w:r>
    </w:p>
    <w:p w14:paraId="3D64E2F6" w14:textId="5FC6D74A" w:rsidR="0036625D" w:rsidRDefault="00CA330A" w:rsidP="00C61CB3">
      <w:pPr>
        <w:pStyle w:val="Heading2"/>
      </w:pPr>
      <w:r>
        <w:t xml:space="preserve">Minimum Requirements for Valid </w:t>
      </w:r>
      <w:r w:rsidR="00273D32">
        <w:t xml:space="preserve">Electronic </w:t>
      </w:r>
      <w:r>
        <w:t>Signatures</w:t>
      </w:r>
    </w:p>
    <w:p w14:paraId="57DA42E9" w14:textId="6D7EF9E6" w:rsidR="00954DF9" w:rsidRPr="00954DF9" w:rsidRDefault="007147F7" w:rsidP="00954DF9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Here are t</w:t>
      </w:r>
      <w:r w:rsidR="00954DF9">
        <w:rPr>
          <w:rFonts w:ascii="Georgia" w:hAnsi="Georgia" w:cs="Arial"/>
        </w:rPr>
        <w:t>he minimum requirements that MassHealth must follow for electronic signatures</w:t>
      </w:r>
      <w:r>
        <w:rPr>
          <w:rFonts w:ascii="Georgia" w:hAnsi="Georgia" w:cs="Arial"/>
        </w:rPr>
        <w:t>.</w:t>
      </w:r>
    </w:p>
    <w:p w14:paraId="0C04EE12" w14:textId="19F9FC28" w:rsidR="00CA330A" w:rsidRDefault="00CA330A" w:rsidP="00EA3B54">
      <w:pPr>
        <w:numPr>
          <w:ilvl w:val="0"/>
          <w:numId w:val="12"/>
        </w:numPr>
        <w:spacing w:before="120" w:after="220"/>
        <w:ind w:right="576"/>
        <w:rPr>
          <w:rFonts w:ascii="Georgia" w:hAnsi="Georgia" w:cs="Arial"/>
        </w:rPr>
      </w:pPr>
      <w:r w:rsidRPr="00CA330A">
        <w:rPr>
          <w:rFonts w:ascii="Georgia" w:hAnsi="Georgia" w:cs="Arial"/>
          <w:u w:val="single"/>
        </w:rPr>
        <w:t>Authentication</w:t>
      </w:r>
      <w:r w:rsidRPr="00CA330A">
        <w:rPr>
          <w:rFonts w:ascii="Georgia" w:hAnsi="Georgia" w:cs="Arial"/>
        </w:rPr>
        <w:t xml:space="preserve">. </w:t>
      </w:r>
      <w:r w:rsidR="00F925B4">
        <w:rPr>
          <w:rFonts w:ascii="Georgia" w:hAnsi="Georgia" w:cs="Arial"/>
        </w:rPr>
        <w:t>The</w:t>
      </w:r>
      <w:r w:rsidRPr="00CA330A">
        <w:rPr>
          <w:rFonts w:ascii="Georgia" w:hAnsi="Georgia" w:cs="Arial"/>
        </w:rPr>
        <w:t xml:space="preserve"> agency must be able to prove the identity of the person creating the signature or </w:t>
      </w:r>
      <w:r w:rsidR="00782825" w:rsidRPr="00CA330A">
        <w:rPr>
          <w:rFonts w:ascii="Georgia" w:hAnsi="Georgia" w:cs="Arial"/>
        </w:rPr>
        <w:t>record</w:t>
      </w:r>
      <w:r w:rsidR="00782825">
        <w:rPr>
          <w:rFonts w:ascii="Georgia" w:hAnsi="Georgia" w:cs="Arial"/>
        </w:rPr>
        <w:t>.</w:t>
      </w:r>
      <w:r w:rsidRPr="00CA330A">
        <w:rPr>
          <w:rFonts w:ascii="Georgia" w:hAnsi="Georgia" w:cs="Arial"/>
        </w:rPr>
        <w:t xml:space="preserve"> The agency must employ a technology that accounts for such an authentication process.</w:t>
      </w:r>
    </w:p>
    <w:p w14:paraId="342DE382" w14:textId="4A8FA56F" w:rsidR="00CA330A" w:rsidRPr="00DA21F4" w:rsidRDefault="00CA330A" w:rsidP="00DA21F4">
      <w:pPr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 w:rsidRPr="00CA330A">
        <w:rPr>
          <w:rFonts w:ascii="Georgia" w:hAnsi="Georgia" w:cs="Arial"/>
          <w:u w:val="single"/>
        </w:rPr>
        <w:t>Capturing the Individual’s Inten</w:t>
      </w:r>
      <w:bookmarkStart w:id="2" w:name="_Hlk121323083"/>
      <w:r w:rsidR="00DA21F4">
        <w:rPr>
          <w:rFonts w:ascii="Georgia" w:hAnsi="Georgia" w:cs="Arial"/>
          <w:u w:val="single"/>
        </w:rPr>
        <w:t>t</w:t>
      </w:r>
      <w:r w:rsidR="00DA21F4" w:rsidRPr="00F6771D">
        <w:rPr>
          <w:rFonts w:ascii="Georgia" w:hAnsi="Georgia" w:cs="Arial"/>
        </w:rPr>
        <w:t>.</w:t>
      </w:r>
      <w:r w:rsidR="00DA21F4">
        <w:rPr>
          <w:rFonts w:ascii="Georgia" w:hAnsi="Georgia" w:cs="Arial"/>
        </w:rPr>
        <w:t xml:space="preserve"> </w:t>
      </w:r>
      <w:r w:rsidRPr="00DA21F4">
        <w:rPr>
          <w:rFonts w:ascii="Georgia" w:hAnsi="Georgia" w:cs="Arial"/>
        </w:rPr>
        <w:t xml:space="preserve">An agency seeking to create a legally valid electronic signature must </w:t>
      </w:r>
      <w:bookmarkEnd w:id="2"/>
      <w:r w:rsidRPr="00DA21F4">
        <w:rPr>
          <w:rFonts w:ascii="Georgia" w:hAnsi="Georgia" w:cs="Arial"/>
        </w:rPr>
        <w:t>develop electronic forms that capture the intent of the authenticated individual with respect to the electronic signature or records.</w:t>
      </w:r>
    </w:p>
    <w:p w14:paraId="449A68AF" w14:textId="1A6B6DA2" w:rsidR="00CA330A" w:rsidRPr="00273D32" w:rsidRDefault="00CA330A" w:rsidP="00CA330A">
      <w:pPr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 w:rsidRPr="00CA330A">
        <w:rPr>
          <w:rFonts w:ascii="Georgia" w:hAnsi="Georgia" w:cs="Arial"/>
          <w:u w:val="single"/>
        </w:rPr>
        <w:t>Binding the electronic signature to the document</w:t>
      </w:r>
      <w:r w:rsidRPr="00CA330A">
        <w:rPr>
          <w:rFonts w:ascii="Georgia" w:hAnsi="Georgia" w:cs="Arial"/>
        </w:rPr>
        <w:t>. A</w:t>
      </w:r>
      <w:r w:rsidR="00DA21F4">
        <w:rPr>
          <w:rFonts w:ascii="Georgia" w:hAnsi="Georgia" w:cs="Arial"/>
        </w:rPr>
        <w:t xml:space="preserve">ll </w:t>
      </w:r>
      <w:r w:rsidRPr="00CA330A">
        <w:rPr>
          <w:rFonts w:ascii="Georgia" w:hAnsi="Georgia" w:cs="Arial"/>
        </w:rPr>
        <w:t>electronic signature</w:t>
      </w:r>
      <w:r w:rsidR="00953C60">
        <w:rPr>
          <w:rFonts w:ascii="Georgia" w:hAnsi="Georgia" w:cs="Arial"/>
        </w:rPr>
        <w:t>s</w:t>
      </w:r>
      <w:r w:rsidRPr="00CA330A">
        <w:rPr>
          <w:rFonts w:ascii="Georgia" w:hAnsi="Georgia" w:cs="Arial"/>
        </w:rPr>
        <w:t xml:space="preserve"> must </w:t>
      </w:r>
      <w:r w:rsidR="00DA21F4">
        <w:rPr>
          <w:rFonts w:ascii="Georgia" w:hAnsi="Georgia" w:cs="Arial"/>
        </w:rPr>
        <w:t>b</w:t>
      </w:r>
      <w:r w:rsidRPr="00CA330A">
        <w:rPr>
          <w:rFonts w:ascii="Georgia" w:hAnsi="Georgia" w:cs="Arial"/>
        </w:rPr>
        <w:t>e attached to</w:t>
      </w:r>
      <w:r w:rsidR="00953C60">
        <w:rPr>
          <w:rFonts w:ascii="Georgia" w:hAnsi="Georgia" w:cs="Arial"/>
        </w:rPr>
        <w:t>,</w:t>
      </w:r>
      <w:r w:rsidRPr="00CA330A">
        <w:rPr>
          <w:rFonts w:ascii="Georgia" w:hAnsi="Georgia" w:cs="Arial"/>
        </w:rPr>
        <w:t xml:space="preserve"> or logically associated with</w:t>
      </w:r>
      <w:r w:rsidR="00953C60">
        <w:rPr>
          <w:rFonts w:ascii="Georgia" w:hAnsi="Georgia" w:cs="Arial"/>
        </w:rPr>
        <w:t>,</w:t>
      </w:r>
      <w:r w:rsidRPr="00CA330A">
        <w:rPr>
          <w:rFonts w:ascii="Georgia" w:hAnsi="Georgia" w:cs="Arial"/>
        </w:rPr>
        <w:t xml:space="preserve"> the relevant record. An agency must ensure that the technology it employs links and/or displays electronic signatures with their associated records.</w:t>
      </w:r>
    </w:p>
    <w:p w14:paraId="64388B68" w14:textId="7CC0CC58" w:rsidR="00CA330A" w:rsidRPr="00CA330A" w:rsidRDefault="00CA330A" w:rsidP="00CA330A">
      <w:pPr>
        <w:numPr>
          <w:ilvl w:val="0"/>
          <w:numId w:val="12"/>
        </w:numPr>
        <w:spacing w:after="220"/>
        <w:ind w:right="576"/>
        <w:rPr>
          <w:rFonts w:ascii="Georgia" w:hAnsi="Georgia" w:cs="Arial"/>
        </w:rPr>
      </w:pPr>
      <w:r w:rsidRPr="00CA330A">
        <w:rPr>
          <w:rFonts w:ascii="Georgia" w:hAnsi="Georgia" w:cs="Arial"/>
          <w:u w:val="single"/>
        </w:rPr>
        <w:t>Document Integrity</w:t>
      </w:r>
      <w:r w:rsidRPr="00CA330A">
        <w:rPr>
          <w:rFonts w:ascii="Georgia" w:hAnsi="Georgia" w:cs="Arial"/>
        </w:rPr>
        <w:t xml:space="preserve">. </w:t>
      </w:r>
      <w:r w:rsidR="00DA21F4">
        <w:rPr>
          <w:rFonts w:ascii="Georgia" w:hAnsi="Georgia" w:cs="Arial"/>
        </w:rPr>
        <w:t>Massachusetts</w:t>
      </w:r>
      <w:r w:rsidRPr="00CA330A">
        <w:rPr>
          <w:rFonts w:ascii="Georgia" w:hAnsi="Georgia" w:cs="Arial"/>
        </w:rPr>
        <w:t xml:space="preserve"> law requires that electronic records subject to records retention requirements must be retained in a manner that accurately </w:t>
      </w:r>
      <w:proofErr w:type="gramStart"/>
      <w:r w:rsidRPr="00CA330A">
        <w:rPr>
          <w:rFonts w:ascii="Georgia" w:hAnsi="Georgia" w:cs="Arial"/>
        </w:rPr>
        <w:t>reflect</w:t>
      </w:r>
      <w:r w:rsidR="007147F7">
        <w:rPr>
          <w:rFonts w:ascii="Georgia" w:hAnsi="Georgia" w:cs="Arial"/>
        </w:rPr>
        <w:t xml:space="preserve">s </w:t>
      </w:r>
      <w:r w:rsidRPr="00CA330A">
        <w:rPr>
          <w:rFonts w:ascii="Georgia" w:hAnsi="Georgia" w:cs="Arial"/>
        </w:rPr>
        <w:t xml:space="preserve"> the</w:t>
      </w:r>
      <w:proofErr w:type="gramEnd"/>
      <w:r w:rsidRPr="00CA330A">
        <w:rPr>
          <w:rFonts w:ascii="Georgia" w:hAnsi="Georgia" w:cs="Arial"/>
        </w:rPr>
        <w:t xml:space="preserve"> information set forth in the record after it was first generated in its final form as an electronic record or otherwise. An agency should employ a technology </w:t>
      </w:r>
      <w:r w:rsidR="007147F7">
        <w:rPr>
          <w:rFonts w:ascii="Georgia" w:hAnsi="Georgia" w:cs="Arial"/>
        </w:rPr>
        <w:t xml:space="preserve">that </w:t>
      </w:r>
      <w:r w:rsidRPr="00CA330A">
        <w:rPr>
          <w:rFonts w:ascii="Georgia" w:hAnsi="Georgia" w:cs="Arial"/>
        </w:rPr>
        <w:t>“memorializes” the transaction and provides for a record storage and archival process.</w:t>
      </w:r>
    </w:p>
    <w:p w14:paraId="35F45AFE" w14:textId="2659A1B7" w:rsidR="00C100CF" w:rsidRPr="004C1488" w:rsidRDefault="00A458CF" w:rsidP="00C61CB3">
      <w:pPr>
        <w:pStyle w:val="Heading2"/>
      </w:pPr>
      <w:r w:rsidRPr="004C1488">
        <w:t>Questions</w:t>
      </w:r>
    </w:p>
    <w:p w14:paraId="7A53A45A" w14:textId="28F07B62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p w14:paraId="2CBA2CAE" w14:textId="7D50CD06" w:rsidR="00B4685C" w:rsidRDefault="00B4685C" w:rsidP="006D1809">
      <w:pPr>
        <w:ind w:right="576"/>
        <w:rPr>
          <w:rFonts w:ascii="Georgia" w:hAnsi="Georgia" w:cs="Arial"/>
        </w:rPr>
      </w:pPr>
    </w:p>
    <w:p w14:paraId="1FD659C4" w14:textId="7D3E6DF8" w:rsidR="00B4685C" w:rsidRDefault="00B4685C" w:rsidP="006D1809">
      <w:pPr>
        <w:ind w:right="576"/>
        <w:rPr>
          <w:rFonts w:ascii="Georgia" w:hAnsi="Georgia" w:cs="Arial"/>
        </w:rPr>
      </w:pPr>
    </w:p>
    <w:p w14:paraId="5F0DC505" w14:textId="2E4C2975" w:rsidR="00B4685C" w:rsidRDefault="00B4685C" w:rsidP="006D1809">
      <w:pPr>
        <w:ind w:right="576"/>
        <w:rPr>
          <w:rFonts w:ascii="Georgia" w:hAnsi="Georgia" w:cs="Arial"/>
        </w:rPr>
      </w:pPr>
    </w:p>
    <w:p w14:paraId="3ADF42C6" w14:textId="22117488" w:rsidR="00B4685C" w:rsidRDefault="00B4685C" w:rsidP="006D1809">
      <w:pPr>
        <w:ind w:right="576"/>
        <w:rPr>
          <w:rFonts w:ascii="Georgia" w:hAnsi="Georgia" w:cs="Arial"/>
        </w:rPr>
      </w:pPr>
    </w:p>
    <w:p w14:paraId="12B04DA4" w14:textId="109F43F4" w:rsidR="00B4685C" w:rsidRDefault="00B4685C" w:rsidP="006D1809">
      <w:pPr>
        <w:ind w:right="576"/>
        <w:rPr>
          <w:rFonts w:ascii="Georgia" w:hAnsi="Georgia" w:cs="Arial"/>
        </w:rPr>
      </w:pPr>
    </w:p>
    <w:p w14:paraId="48FEA408" w14:textId="6BE7B02E" w:rsidR="00B4685C" w:rsidRDefault="00B4685C" w:rsidP="006D1809">
      <w:pPr>
        <w:ind w:right="576"/>
        <w:rPr>
          <w:rFonts w:ascii="Georgia" w:hAnsi="Georgia" w:cs="Arial"/>
        </w:rPr>
      </w:pPr>
    </w:p>
    <w:p w14:paraId="325EB66B" w14:textId="7688FB50" w:rsidR="00B4685C" w:rsidRDefault="00B4685C" w:rsidP="006D1809">
      <w:pPr>
        <w:ind w:right="576"/>
        <w:rPr>
          <w:rFonts w:ascii="Georgia" w:hAnsi="Georgia" w:cs="Arial"/>
        </w:rPr>
      </w:pPr>
    </w:p>
    <w:p w14:paraId="001E211B" w14:textId="1EE8B1CC" w:rsidR="00B4685C" w:rsidRDefault="00B4685C" w:rsidP="006D1809">
      <w:pPr>
        <w:ind w:right="576"/>
        <w:rPr>
          <w:rFonts w:ascii="Georgia" w:hAnsi="Georgia" w:cs="Arial"/>
        </w:rPr>
      </w:pPr>
    </w:p>
    <w:p w14:paraId="5FF9A04C" w14:textId="06876CE3" w:rsidR="00B4685C" w:rsidRDefault="00B4685C" w:rsidP="006D1809">
      <w:pPr>
        <w:ind w:right="576"/>
        <w:rPr>
          <w:rFonts w:ascii="Georgia" w:hAnsi="Georgia" w:cs="Arial"/>
        </w:rPr>
      </w:pPr>
    </w:p>
    <w:p w14:paraId="1A9108A5" w14:textId="77777777" w:rsidR="00B4685C" w:rsidRDefault="00B4685C" w:rsidP="00B4685C">
      <w:pPr>
        <w:ind w:left="5760"/>
      </w:pP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0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p w14:paraId="1468FBD0" w14:textId="77777777" w:rsidR="00B4685C" w:rsidRDefault="00B4685C" w:rsidP="006D1809">
      <w:pPr>
        <w:ind w:right="576"/>
        <w:rPr>
          <w:rFonts w:ascii="Georgia" w:hAnsi="Georgia" w:cs="Arial"/>
        </w:rPr>
      </w:pPr>
    </w:p>
    <w:sectPr w:rsidR="00B4685C" w:rsidSect="00954DF9">
      <w:headerReference w:type="first" r:id="rId11"/>
      <w:footerReference w:type="first" r:id="rId12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F917" w14:textId="77777777" w:rsidR="00D8373C" w:rsidRDefault="00D8373C">
      <w:r>
        <w:separator/>
      </w:r>
    </w:p>
  </w:endnote>
  <w:endnote w:type="continuationSeparator" w:id="0">
    <w:p w14:paraId="0019636A" w14:textId="77777777" w:rsidR="00D8373C" w:rsidRDefault="00D8373C">
      <w:r>
        <w:continuationSeparator/>
      </w:r>
    </w:p>
  </w:endnote>
  <w:endnote w:type="continuationNotice" w:id="1">
    <w:p w14:paraId="638FDC02" w14:textId="77777777" w:rsidR="00D8373C" w:rsidRDefault="00D83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4482" w14:textId="77777777" w:rsidR="00D8373C" w:rsidRDefault="00D8373C">
      <w:r>
        <w:separator/>
      </w:r>
    </w:p>
  </w:footnote>
  <w:footnote w:type="continuationSeparator" w:id="0">
    <w:p w14:paraId="2290380F" w14:textId="77777777" w:rsidR="00D8373C" w:rsidRDefault="00D8373C">
      <w:r>
        <w:continuationSeparator/>
      </w:r>
    </w:p>
  </w:footnote>
  <w:footnote w:type="continuationNotice" w:id="1">
    <w:p w14:paraId="0F994FAF" w14:textId="77777777" w:rsidR="00D8373C" w:rsidRDefault="00D8373C">
      <w:pPr>
        <w:spacing w:after="0" w:line="240" w:lineRule="auto"/>
      </w:pPr>
    </w:p>
  </w:footnote>
  <w:footnote w:id="2">
    <w:p w14:paraId="4A9364C0" w14:textId="44164128" w:rsidR="00953C60" w:rsidRDefault="00953C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2825">
        <w:rPr>
          <w:i/>
          <w:iCs/>
        </w:rPr>
        <w:t>See</w:t>
      </w:r>
      <w:r w:rsidRPr="00953C60">
        <w:t xml:space="preserve"> </w:t>
      </w:r>
      <w:r w:rsidRPr="00782825">
        <w:t xml:space="preserve">42 CFR § 435.907(f), </w:t>
      </w:r>
      <w:bookmarkStart w:id="0" w:name="_Hlk128579744"/>
      <w:r w:rsidRPr="00782825">
        <w:t xml:space="preserve">42 § 435.923(f), </w:t>
      </w:r>
      <w:bookmarkEnd w:id="0"/>
      <w:r w:rsidRPr="00782825">
        <w:t xml:space="preserve">and </w:t>
      </w:r>
      <w:bookmarkStart w:id="1" w:name="_Hlk128564151"/>
      <w:r w:rsidRPr="00782825">
        <w:t>Mass Gen. L. Ch. 110G</w:t>
      </w:r>
      <w:bookmarkEnd w:id="1"/>
      <w:r w:rsidRPr="00782825">
        <w:t>.</w:t>
      </w:r>
    </w:p>
  </w:footnote>
  <w:footnote w:id="3">
    <w:p w14:paraId="7ECD8324" w14:textId="3D4D9427" w:rsidR="00953C60" w:rsidRDefault="008E3536" w:rsidP="00953C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97B29" w:rsidRPr="00782825">
        <w:rPr>
          <w:i/>
          <w:iCs/>
        </w:rPr>
        <w:t>See</w:t>
      </w:r>
      <w:r w:rsidR="00897B29">
        <w:t xml:space="preserve"> </w:t>
      </w:r>
      <w:r w:rsidR="00897B29" w:rsidRPr="00897B29">
        <w:t>Mass Gen. L. Ch. 110G</w:t>
      </w:r>
      <w:r w:rsidR="00897B29">
        <w:t xml:space="preserve"> </w:t>
      </w:r>
      <w:r w:rsidR="00897B29" w:rsidRPr="00892DDB">
        <w:t xml:space="preserve">and </w:t>
      </w:r>
      <w:hyperlink r:id="rId1" w:history="1">
        <w:r w:rsidR="00953C60" w:rsidRPr="00892DDB">
          <w:rPr>
            <w:rStyle w:val="Hyperlink"/>
          </w:rPr>
          <w:t>Frequently Asked Questions Regarding Massachusetts’s Uniform Electronic Transactions Act (“MUETA”)</w:t>
        </w:r>
      </w:hyperlink>
      <w:r w:rsidR="00892DDB">
        <w:rPr>
          <w:b/>
          <w:bCs/>
        </w:rPr>
        <w:t>.</w:t>
      </w:r>
    </w:p>
    <w:p w14:paraId="64314EB5" w14:textId="77777777" w:rsidR="00953C60" w:rsidRPr="00953C60" w:rsidRDefault="00953C60" w:rsidP="00953C60">
      <w:pPr>
        <w:pStyle w:val="FootnoteText"/>
      </w:pPr>
    </w:p>
    <w:p w14:paraId="7D610A32" w14:textId="2D2CE581" w:rsidR="008E3536" w:rsidRDefault="008E353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716B" w14:textId="2CBB060F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427C08">
      <w:rPr>
        <w:rFonts w:ascii="Georgia" w:hAnsi="Georgia"/>
        <w:b/>
        <w:color w:val="990000"/>
      </w:rPr>
      <w:t>22-18</w:t>
    </w:r>
  </w:p>
  <w:p w14:paraId="67A7FA0C" w14:textId="778DA68E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427C08">
      <w:rPr>
        <w:rFonts w:ascii="Georgia" w:hAnsi="Georgia"/>
        <w:b/>
        <w:color w:val="990000"/>
      </w:rPr>
      <w:t>December 2022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4608F"/>
    <w:multiLevelType w:val="hybridMultilevel"/>
    <w:tmpl w:val="B5EEDDCC"/>
    <w:lvl w:ilvl="0" w:tplc="0C00E22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15A3D5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8719C2"/>
    <w:multiLevelType w:val="hybridMultilevel"/>
    <w:tmpl w:val="D85607AA"/>
    <w:lvl w:ilvl="0" w:tplc="615A3D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B0F268A"/>
    <w:multiLevelType w:val="hybridMultilevel"/>
    <w:tmpl w:val="894CB2A0"/>
    <w:lvl w:ilvl="0" w:tplc="615A3D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01BC7"/>
    <w:multiLevelType w:val="hybridMultilevel"/>
    <w:tmpl w:val="A3CC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01A44"/>
    <w:multiLevelType w:val="hybridMultilevel"/>
    <w:tmpl w:val="D1DA474E"/>
    <w:lvl w:ilvl="0" w:tplc="615A3D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969202">
    <w:abstractNumId w:val="9"/>
  </w:num>
  <w:num w:numId="2" w16cid:durableId="487602225">
    <w:abstractNumId w:val="7"/>
  </w:num>
  <w:num w:numId="3" w16cid:durableId="1711684204">
    <w:abstractNumId w:val="6"/>
  </w:num>
  <w:num w:numId="4" w16cid:durableId="1975596032">
    <w:abstractNumId w:val="5"/>
  </w:num>
  <w:num w:numId="5" w16cid:durableId="535429493">
    <w:abstractNumId w:val="4"/>
  </w:num>
  <w:num w:numId="6" w16cid:durableId="1870794222">
    <w:abstractNumId w:val="8"/>
  </w:num>
  <w:num w:numId="7" w16cid:durableId="1345785281">
    <w:abstractNumId w:val="3"/>
  </w:num>
  <w:num w:numId="8" w16cid:durableId="781000922">
    <w:abstractNumId w:val="2"/>
  </w:num>
  <w:num w:numId="9" w16cid:durableId="107434372">
    <w:abstractNumId w:val="1"/>
  </w:num>
  <w:num w:numId="10" w16cid:durableId="367604107">
    <w:abstractNumId w:val="0"/>
  </w:num>
  <w:num w:numId="11" w16cid:durableId="1702586909">
    <w:abstractNumId w:val="10"/>
  </w:num>
  <w:num w:numId="12" w16cid:durableId="149832907">
    <w:abstractNumId w:val="11"/>
  </w:num>
  <w:num w:numId="13" w16cid:durableId="1895502829">
    <w:abstractNumId w:val="12"/>
  </w:num>
  <w:num w:numId="14" w16cid:durableId="498277684">
    <w:abstractNumId w:val="13"/>
  </w:num>
  <w:num w:numId="15" w16cid:durableId="21444220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5581"/>
    <w:rsid w:val="00010C0D"/>
    <w:rsid w:val="000149FE"/>
    <w:rsid w:val="00027F22"/>
    <w:rsid w:val="00032BB1"/>
    <w:rsid w:val="00032C02"/>
    <w:rsid w:val="000337CF"/>
    <w:rsid w:val="00034FF3"/>
    <w:rsid w:val="00041220"/>
    <w:rsid w:val="0005081C"/>
    <w:rsid w:val="00056ECF"/>
    <w:rsid w:val="00064008"/>
    <w:rsid w:val="000716C2"/>
    <w:rsid w:val="00073604"/>
    <w:rsid w:val="00080FFB"/>
    <w:rsid w:val="00082846"/>
    <w:rsid w:val="00095863"/>
    <w:rsid w:val="000A2664"/>
    <w:rsid w:val="000A7F35"/>
    <w:rsid w:val="000E183B"/>
    <w:rsid w:val="000E3E10"/>
    <w:rsid w:val="000F2A19"/>
    <w:rsid w:val="0010347E"/>
    <w:rsid w:val="00113E7F"/>
    <w:rsid w:val="001224F6"/>
    <w:rsid w:val="001378AF"/>
    <w:rsid w:val="0014797D"/>
    <w:rsid w:val="00150E0B"/>
    <w:rsid w:val="001517C8"/>
    <w:rsid w:val="00153E24"/>
    <w:rsid w:val="0015591D"/>
    <w:rsid w:val="001655EC"/>
    <w:rsid w:val="00175EE6"/>
    <w:rsid w:val="00183784"/>
    <w:rsid w:val="0018768A"/>
    <w:rsid w:val="00195C8A"/>
    <w:rsid w:val="0019736A"/>
    <w:rsid w:val="00197D44"/>
    <w:rsid w:val="001A25AC"/>
    <w:rsid w:val="001A477C"/>
    <w:rsid w:val="001A7499"/>
    <w:rsid w:val="001B1F6E"/>
    <w:rsid w:val="001B67F2"/>
    <w:rsid w:val="001D1FC6"/>
    <w:rsid w:val="001D524C"/>
    <w:rsid w:val="001D5FD0"/>
    <w:rsid w:val="001E6E89"/>
    <w:rsid w:val="001F753A"/>
    <w:rsid w:val="00200899"/>
    <w:rsid w:val="002018B3"/>
    <w:rsid w:val="00202E6D"/>
    <w:rsid w:val="00212C6C"/>
    <w:rsid w:val="002146E9"/>
    <w:rsid w:val="00221668"/>
    <w:rsid w:val="00232E91"/>
    <w:rsid w:val="00250727"/>
    <w:rsid w:val="00254A64"/>
    <w:rsid w:val="002606F5"/>
    <w:rsid w:val="00263F44"/>
    <w:rsid w:val="00265DCC"/>
    <w:rsid w:val="00265FBB"/>
    <w:rsid w:val="00273D32"/>
    <w:rsid w:val="002802CF"/>
    <w:rsid w:val="002916ED"/>
    <w:rsid w:val="0029448A"/>
    <w:rsid w:val="002C40EA"/>
    <w:rsid w:val="002E3B6A"/>
    <w:rsid w:val="002E5188"/>
    <w:rsid w:val="002E5D83"/>
    <w:rsid w:val="002E6167"/>
    <w:rsid w:val="002F5538"/>
    <w:rsid w:val="003065DA"/>
    <w:rsid w:val="0033153F"/>
    <w:rsid w:val="00341D66"/>
    <w:rsid w:val="003532CD"/>
    <w:rsid w:val="003624C8"/>
    <w:rsid w:val="00365374"/>
    <w:rsid w:val="0036625D"/>
    <w:rsid w:val="00372878"/>
    <w:rsid w:val="003737F7"/>
    <w:rsid w:val="00373974"/>
    <w:rsid w:val="00374688"/>
    <w:rsid w:val="003869FD"/>
    <w:rsid w:val="00386F7B"/>
    <w:rsid w:val="0038782E"/>
    <w:rsid w:val="003A055E"/>
    <w:rsid w:val="003A31CA"/>
    <w:rsid w:val="003A3362"/>
    <w:rsid w:val="003A6E1E"/>
    <w:rsid w:val="003B1629"/>
    <w:rsid w:val="003C0130"/>
    <w:rsid w:val="00400D0A"/>
    <w:rsid w:val="0040220A"/>
    <w:rsid w:val="00405F32"/>
    <w:rsid w:val="00405FA5"/>
    <w:rsid w:val="004117FD"/>
    <w:rsid w:val="004153B5"/>
    <w:rsid w:val="0042373C"/>
    <w:rsid w:val="00427C08"/>
    <w:rsid w:val="00427DA0"/>
    <w:rsid w:val="004373B7"/>
    <w:rsid w:val="00437C15"/>
    <w:rsid w:val="004453A7"/>
    <w:rsid w:val="00445BD5"/>
    <w:rsid w:val="00446BC0"/>
    <w:rsid w:val="00450E46"/>
    <w:rsid w:val="00461793"/>
    <w:rsid w:val="00463EE9"/>
    <w:rsid w:val="0047107E"/>
    <w:rsid w:val="00476048"/>
    <w:rsid w:val="004822F5"/>
    <w:rsid w:val="00492DB4"/>
    <w:rsid w:val="004A5518"/>
    <w:rsid w:val="004A5B0D"/>
    <w:rsid w:val="004C1488"/>
    <w:rsid w:val="004C46C1"/>
    <w:rsid w:val="004C63B2"/>
    <w:rsid w:val="004D4BC9"/>
    <w:rsid w:val="004E40FC"/>
    <w:rsid w:val="004E77FD"/>
    <w:rsid w:val="004F0D24"/>
    <w:rsid w:val="00505939"/>
    <w:rsid w:val="00511043"/>
    <w:rsid w:val="005237ED"/>
    <w:rsid w:val="00526EAB"/>
    <w:rsid w:val="005763C9"/>
    <w:rsid w:val="00590E06"/>
    <w:rsid w:val="0059389D"/>
    <w:rsid w:val="005A3602"/>
    <w:rsid w:val="005A5C18"/>
    <w:rsid w:val="005B3A7D"/>
    <w:rsid w:val="005C33E4"/>
    <w:rsid w:val="005C7D99"/>
    <w:rsid w:val="005D76E7"/>
    <w:rsid w:val="005F6D03"/>
    <w:rsid w:val="0061024A"/>
    <w:rsid w:val="00620772"/>
    <w:rsid w:val="006233DC"/>
    <w:rsid w:val="00640995"/>
    <w:rsid w:val="00645C44"/>
    <w:rsid w:val="0065075C"/>
    <w:rsid w:val="00660872"/>
    <w:rsid w:val="00671D14"/>
    <w:rsid w:val="00672371"/>
    <w:rsid w:val="00676163"/>
    <w:rsid w:val="00677B8B"/>
    <w:rsid w:val="00692CD8"/>
    <w:rsid w:val="006C049F"/>
    <w:rsid w:val="006D1809"/>
    <w:rsid w:val="006D49AA"/>
    <w:rsid w:val="006E09FA"/>
    <w:rsid w:val="006E6752"/>
    <w:rsid w:val="006E76DC"/>
    <w:rsid w:val="006F1B12"/>
    <w:rsid w:val="00700287"/>
    <w:rsid w:val="00700C89"/>
    <w:rsid w:val="00702352"/>
    <w:rsid w:val="007147F7"/>
    <w:rsid w:val="00731164"/>
    <w:rsid w:val="00745CCB"/>
    <w:rsid w:val="007538DD"/>
    <w:rsid w:val="00757D07"/>
    <w:rsid w:val="007629E9"/>
    <w:rsid w:val="007738C7"/>
    <w:rsid w:val="00776856"/>
    <w:rsid w:val="00782825"/>
    <w:rsid w:val="00790D81"/>
    <w:rsid w:val="007A257D"/>
    <w:rsid w:val="007A6AAB"/>
    <w:rsid w:val="007A7A46"/>
    <w:rsid w:val="007C1E67"/>
    <w:rsid w:val="007C3BAF"/>
    <w:rsid w:val="007C63E4"/>
    <w:rsid w:val="007D38A4"/>
    <w:rsid w:val="007E2468"/>
    <w:rsid w:val="007E2C1B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357F5"/>
    <w:rsid w:val="0084022A"/>
    <w:rsid w:val="00845CE2"/>
    <w:rsid w:val="0084675B"/>
    <w:rsid w:val="00850797"/>
    <w:rsid w:val="0085587D"/>
    <w:rsid w:val="00856612"/>
    <w:rsid w:val="008708FF"/>
    <w:rsid w:val="00892DDB"/>
    <w:rsid w:val="00894FF0"/>
    <w:rsid w:val="00897B29"/>
    <w:rsid w:val="008A3B9D"/>
    <w:rsid w:val="008A6A30"/>
    <w:rsid w:val="008B293F"/>
    <w:rsid w:val="008B63B6"/>
    <w:rsid w:val="008E3536"/>
    <w:rsid w:val="00902810"/>
    <w:rsid w:val="00930D16"/>
    <w:rsid w:val="0093651D"/>
    <w:rsid w:val="00943F98"/>
    <w:rsid w:val="009456F0"/>
    <w:rsid w:val="00953C60"/>
    <w:rsid w:val="00954904"/>
    <w:rsid w:val="00954DF9"/>
    <w:rsid w:val="00965D5A"/>
    <w:rsid w:val="00977415"/>
    <w:rsid w:val="009841A9"/>
    <w:rsid w:val="009854EC"/>
    <w:rsid w:val="009874E6"/>
    <w:rsid w:val="0099460F"/>
    <w:rsid w:val="009A0E9B"/>
    <w:rsid w:val="009A3F81"/>
    <w:rsid w:val="009B4513"/>
    <w:rsid w:val="009B6ADA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1039"/>
    <w:rsid w:val="00A63CB3"/>
    <w:rsid w:val="00A82F70"/>
    <w:rsid w:val="00A83F6F"/>
    <w:rsid w:val="00AA5B85"/>
    <w:rsid w:val="00AB155F"/>
    <w:rsid w:val="00AC3BD9"/>
    <w:rsid w:val="00AD2ED1"/>
    <w:rsid w:val="00AD2EF9"/>
    <w:rsid w:val="00AD4B0C"/>
    <w:rsid w:val="00AF10BD"/>
    <w:rsid w:val="00AF5C2F"/>
    <w:rsid w:val="00AF6898"/>
    <w:rsid w:val="00B03A46"/>
    <w:rsid w:val="00B058D1"/>
    <w:rsid w:val="00B06149"/>
    <w:rsid w:val="00B122B6"/>
    <w:rsid w:val="00B12A3B"/>
    <w:rsid w:val="00B242C2"/>
    <w:rsid w:val="00B327EA"/>
    <w:rsid w:val="00B44F42"/>
    <w:rsid w:val="00B4685C"/>
    <w:rsid w:val="00B60798"/>
    <w:rsid w:val="00B82F7C"/>
    <w:rsid w:val="00B94168"/>
    <w:rsid w:val="00B964AA"/>
    <w:rsid w:val="00BB3AD2"/>
    <w:rsid w:val="00BC1592"/>
    <w:rsid w:val="00BD0F64"/>
    <w:rsid w:val="00BD2F4A"/>
    <w:rsid w:val="00BD3F6A"/>
    <w:rsid w:val="00BD6056"/>
    <w:rsid w:val="00BE49D9"/>
    <w:rsid w:val="00BE575F"/>
    <w:rsid w:val="00BF5794"/>
    <w:rsid w:val="00C00043"/>
    <w:rsid w:val="00C046E9"/>
    <w:rsid w:val="00C100CF"/>
    <w:rsid w:val="00C12AD1"/>
    <w:rsid w:val="00C16CEA"/>
    <w:rsid w:val="00C25243"/>
    <w:rsid w:val="00C31190"/>
    <w:rsid w:val="00C61CB3"/>
    <w:rsid w:val="00C63035"/>
    <w:rsid w:val="00C82E19"/>
    <w:rsid w:val="00C84B58"/>
    <w:rsid w:val="00C85A03"/>
    <w:rsid w:val="00C9185E"/>
    <w:rsid w:val="00C936D1"/>
    <w:rsid w:val="00CA330A"/>
    <w:rsid w:val="00CB3D77"/>
    <w:rsid w:val="00CC0AB2"/>
    <w:rsid w:val="00CD40AF"/>
    <w:rsid w:val="00CE7618"/>
    <w:rsid w:val="00CF0AAB"/>
    <w:rsid w:val="00D019EF"/>
    <w:rsid w:val="00D02D15"/>
    <w:rsid w:val="00D20897"/>
    <w:rsid w:val="00D248E5"/>
    <w:rsid w:val="00D2728B"/>
    <w:rsid w:val="00D33227"/>
    <w:rsid w:val="00D33ED2"/>
    <w:rsid w:val="00D47A6C"/>
    <w:rsid w:val="00D54986"/>
    <w:rsid w:val="00D55314"/>
    <w:rsid w:val="00D72DC4"/>
    <w:rsid w:val="00D75066"/>
    <w:rsid w:val="00D757EC"/>
    <w:rsid w:val="00D76690"/>
    <w:rsid w:val="00D8373C"/>
    <w:rsid w:val="00D86AF6"/>
    <w:rsid w:val="00D90E0D"/>
    <w:rsid w:val="00D93D6D"/>
    <w:rsid w:val="00DA21F4"/>
    <w:rsid w:val="00DD509A"/>
    <w:rsid w:val="00DD7B60"/>
    <w:rsid w:val="00DD7B9C"/>
    <w:rsid w:val="00DF15B5"/>
    <w:rsid w:val="00DF2BB6"/>
    <w:rsid w:val="00DF5421"/>
    <w:rsid w:val="00DF5A51"/>
    <w:rsid w:val="00E14719"/>
    <w:rsid w:val="00E25774"/>
    <w:rsid w:val="00E4227E"/>
    <w:rsid w:val="00E44862"/>
    <w:rsid w:val="00E63668"/>
    <w:rsid w:val="00E67720"/>
    <w:rsid w:val="00E67E99"/>
    <w:rsid w:val="00E70EF5"/>
    <w:rsid w:val="00E94996"/>
    <w:rsid w:val="00EA3B54"/>
    <w:rsid w:val="00EA5A2B"/>
    <w:rsid w:val="00EA681E"/>
    <w:rsid w:val="00EB1686"/>
    <w:rsid w:val="00EB1955"/>
    <w:rsid w:val="00ED5E99"/>
    <w:rsid w:val="00EF0846"/>
    <w:rsid w:val="00EF13F1"/>
    <w:rsid w:val="00EF2AD9"/>
    <w:rsid w:val="00EF5769"/>
    <w:rsid w:val="00EF6BBE"/>
    <w:rsid w:val="00F00371"/>
    <w:rsid w:val="00F12CB8"/>
    <w:rsid w:val="00F1656D"/>
    <w:rsid w:val="00F16A7D"/>
    <w:rsid w:val="00F23DFC"/>
    <w:rsid w:val="00F32E6F"/>
    <w:rsid w:val="00F3494C"/>
    <w:rsid w:val="00F35D39"/>
    <w:rsid w:val="00F5746D"/>
    <w:rsid w:val="00F65EF9"/>
    <w:rsid w:val="00F6771D"/>
    <w:rsid w:val="00F70916"/>
    <w:rsid w:val="00F902FE"/>
    <w:rsid w:val="00F91004"/>
    <w:rsid w:val="00F925B4"/>
    <w:rsid w:val="00F96CB3"/>
    <w:rsid w:val="00FC1193"/>
    <w:rsid w:val="00FE5846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CB3"/>
    <w:pPr>
      <w:spacing w:before="200" w:after="220"/>
      <w:outlineLvl w:val="1"/>
    </w:pPr>
    <w:rPr>
      <w:rFonts w:ascii="Georgia" w:hAnsi="Georgia"/>
      <w:b/>
      <w:bCs/>
      <w:color w:val="99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A681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C61CB3"/>
    <w:rPr>
      <w:rFonts w:ascii="Georgia" w:hAnsi="Georgia"/>
      <w:b/>
      <w:bCs/>
      <w:color w:val="990000"/>
      <w:sz w:val="24"/>
      <w:szCs w:val="24"/>
    </w:rPr>
  </w:style>
  <w:style w:type="character" w:customStyle="1" w:styleId="Heading3Char">
    <w:name w:val="Heading 3 Char"/>
    <w:link w:val="Heading3"/>
    <w:uiPriority w:val="9"/>
    <w:rsid w:val="00EA681E"/>
    <w:rPr>
      <w:rFonts w:ascii="Georgia" w:hAnsi="Georgia"/>
      <w:b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8357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5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7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5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57F5"/>
    <w:rPr>
      <w:b/>
      <w:bCs/>
    </w:rPr>
  </w:style>
  <w:style w:type="paragraph" w:styleId="Revision">
    <w:name w:val="Revision"/>
    <w:hidden/>
    <w:uiPriority w:val="99"/>
    <w:semiHidden/>
    <w:rsid w:val="00CE7618"/>
    <w:rPr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CA330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E35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3536"/>
  </w:style>
  <w:style w:type="character" w:styleId="UnresolvedMention">
    <w:name w:val="Unresolved Mention"/>
    <w:basedOn w:val="DefaultParagraphFont"/>
    <w:uiPriority w:val="99"/>
    <w:semiHidden/>
    <w:unhideWhenUsed/>
    <w:rsid w:val="00953C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14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masshealt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eEisan\AppData\Local\Microsoft\Windows\INetCache\Content.Outlook\74CPZRRZ\www.mass.gov\masshealt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iew.officeapps.live.com/op/view.aspx?src=https%3A%2F%2Fwww.mass.gov%2Fdoc%2Ffrequently-asked-questions-16%2Fdownload%23%3A~%3Atext%3DUnder%2520Section%25209%2520of%2520the%2Cthe%2520person%2520to%2520which%2520the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Three-Month Retroactive Eligibility for Certain MassHealth Applicants</vt:lpstr>
    </vt:vector>
  </TitlesOfParts>
  <Company>DMA</Company>
  <LinksUpToDate>false</LinksUpToDate>
  <CharactersWithSpaces>3011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Three-Month Retroactive Eligibility for Certain MassHealth Applicants</dc:title>
  <dc:creator>MassHealth</dc:creator>
  <cp:lastModifiedBy>DeLeo, Dan (EHS)</cp:lastModifiedBy>
  <cp:revision>3</cp:revision>
  <cp:lastPrinted>2022-12-15T18:33:00Z</cp:lastPrinted>
  <dcterms:created xsi:type="dcterms:W3CDTF">2023-04-24T16:30:00Z</dcterms:created>
  <dcterms:modified xsi:type="dcterms:W3CDTF">2023-04-24T17:28:00Z</dcterms:modified>
</cp:coreProperties>
</file>