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287C9D9E" w:rsidR="008323D7" w:rsidRPr="000006C4" w:rsidRDefault="00086041" w:rsidP="00CE5AE8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4A1896" w:rsidRPr="00B96D5F">
        <w:t>25-</w:t>
      </w:r>
      <w:r w:rsidR="008E5396">
        <w:t>15</w:t>
      </w:r>
      <w:r w:rsidR="008323D7" w:rsidRPr="00B96D5F">
        <w:t xml:space="preserve"> </w:t>
      </w:r>
    </w:p>
    <w:p w14:paraId="143ED5C3" w14:textId="49259CC8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4A1896">
        <w:t>October 2025</w:t>
      </w:r>
    </w:p>
    <w:p w14:paraId="547DA5FC" w14:textId="77777777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7BD67555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 xml:space="preserve">and Implementation </w:t>
      </w:r>
      <w:r>
        <w:t>[</w:t>
      </w:r>
      <w:r w:rsidRPr="006A4953">
        <w:t xml:space="preserve">signature of </w:t>
      </w:r>
      <w:r>
        <w:t>Heather Rossi]</w:t>
      </w:r>
    </w:p>
    <w:p w14:paraId="3DCD6A05" w14:textId="4D4E658D" w:rsidR="00262766" w:rsidRDefault="00CE7018" w:rsidP="00B7550D">
      <w:pPr>
        <w:pStyle w:val="SubjectLine"/>
      </w:pPr>
      <w:r w:rsidRPr="00B7550D">
        <w:t>RE:</w:t>
      </w:r>
      <w:r w:rsidRPr="00B7550D">
        <w:tab/>
      </w:r>
      <w:r w:rsidR="004A1896" w:rsidRPr="00610B78">
        <w:t xml:space="preserve">Universal </w:t>
      </w:r>
      <w:r w:rsidR="004A1896">
        <w:t>E</w:t>
      </w:r>
      <w:r w:rsidR="004A1896" w:rsidRPr="00610B78">
        <w:t xml:space="preserve">ligibility </w:t>
      </w:r>
      <w:r w:rsidR="004A1896">
        <w:t>R</w:t>
      </w:r>
      <w:r w:rsidR="004A1896" w:rsidRPr="00610B78">
        <w:t xml:space="preserve">equirement to </w:t>
      </w:r>
      <w:r w:rsidR="004A1896">
        <w:t>A</w:t>
      </w:r>
      <w:r w:rsidR="004A1896" w:rsidRPr="00610B78">
        <w:t xml:space="preserve">pply for </w:t>
      </w:r>
      <w:r w:rsidR="004A1896">
        <w:t>O</w:t>
      </w:r>
      <w:r w:rsidR="004A1896" w:rsidRPr="00610B78">
        <w:t xml:space="preserve">ther </w:t>
      </w:r>
      <w:r w:rsidR="004A1896">
        <w:t>B</w:t>
      </w:r>
      <w:r w:rsidR="004A1896" w:rsidRPr="00610B78">
        <w:t xml:space="preserve">enefits </w:t>
      </w:r>
      <w:r w:rsidR="004A1896">
        <w:t>Is N</w:t>
      </w:r>
      <w:r w:rsidR="004A1896" w:rsidRPr="00610B78">
        <w:t xml:space="preserve">o </w:t>
      </w:r>
      <w:r w:rsidR="004A1896">
        <w:t>L</w:t>
      </w:r>
      <w:r w:rsidR="004A1896" w:rsidRPr="00610B78">
        <w:t xml:space="preserve">onger </w:t>
      </w:r>
      <w:r w:rsidR="004A1896">
        <w:t>A</w:t>
      </w:r>
      <w:r w:rsidR="004A1896" w:rsidRPr="00610B78">
        <w:t>pplicable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1D61FE36" w14:textId="1427276A" w:rsidR="00E27D66" w:rsidRPr="002D623E" w:rsidRDefault="00E27D66" w:rsidP="002D623E">
      <w:pPr>
        <w:pStyle w:val="Heading2"/>
        <w:rPr>
          <w:rFonts w:eastAsia="Georgia"/>
        </w:rPr>
      </w:pPr>
      <w:r w:rsidRPr="002D623E">
        <w:rPr>
          <w:rFonts w:eastAsia="Georgia"/>
        </w:rPr>
        <w:t>Background</w:t>
      </w:r>
    </w:p>
    <w:p w14:paraId="2533C4A5" w14:textId="3C94FE10" w:rsidR="00B96D5F" w:rsidRDefault="002B732B" w:rsidP="00E27D66">
      <w:pPr>
        <w:pStyle w:val="Heading2"/>
        <w:spacing w:before="0"/>
        <w:rPr>
          <w:rFonts w:eastAsia="Georgia" w:cs="Georgia"/>
          <w:b w:val="0"/>
          <w:sz w:val="22"/>
          <w:szCs w:val="22"/>
        </w:rPr>
      </w:pPr>
      <w:r w:rsidRPr="002B732B">
        <w:rPr>
          <w:rFonts w:eastAsia="Georgia" w:cs="Georgia"/>
          <w:b w:val="0"/>
          <w:sz w:val="22"/>
          <w:szCs w:val="22"/>
        </w:rPr>
        <w:t xml:space="preserve">MassHealth has required members and applicants to self-attest that they applied for, or provide </w:t>
      </w:r>
      <w:r>
        <w:rPr>
          <w:rFonts w:eastAsia="Georgia" w:cs="Georgia"/>
          <w:b w:val="0"/>
          <w:sz w:val="22"/>
          <w:szCs w:val="22"/>
        </w:rPr>
        <w:t xml:space="preserve"> </w:t>
      </w:r>
      <w:r w:rsidRPr="002B732B">
        <w:rPr>
          <w:rFonts w:eastAsia="Georgia" w:cs="Georgia"/>
          <w:b w:val="0"/>
          <w:sz w:val="22"/>
          <w:szCs w:val="22"/>
        </w:rPr>
        <w:t>proof of application for, certain other non-health</w:t>
      </w:r>
      <w:r>
        <w:rPr>
          <w:rFonts w:eastAsia="Georgia" w:cs="Georgia"/>
          <w:b w:val="0"/>
          <w:sz w:val="22"/>
          <w:szCs w:val="22"/>
        </w:rPr>
        <w:t xml:space="preserve"> </w:t>
      </w:r>
      <w:r w:rsidRPr="002B732B">
        <w:rPr>
          <w:rFonts w:eastAsia="Georgia" w:cs="Georgia"/>
          <w:b w:val="0"/>
          <w:sz w:val="22"/>
          <w:szCs w:val="22"/>
        </w:rPr>
        <w:t>care benefits (e.g., Social Security, retirement benefits, etc.) that they may be entitled to in order to qualify for MassHealth.</w:t>
      </w:r>
      <w:r>
        <w:rPr>
          <w:rFonts w:eastAsia="Georgia" w:cs="Georgia"/>
          <w:b w:val="0"/>
          <w:sz w:val="22"/>
          <w:szCs w:val="22"/>
        </w:rPr>
        <w:t xml:space="preserve"> </w:t>
      </w:r>
      <w:r w:rsidR="004A1896">
        <w:rPr>
          <w:rFonts w:eastAsia="Georgia" w:cs="Georgia"/>
          <w:b w:val="0"/>
          <w:sz w:val="22"/>
          <w:szCs w:val="22"/>
        </w:rPr>
        <w:t>This was a requirement under</w:t>
      </w:r>
      <w:r w:rsidR="004A1896" w:rsidRPr="457F3B68">
        <w:rPr>
          <w:rFonts w:eastAsia="Georgia" w:cs="Georgia"/>
          <w:b w:val="0"/>
          <w:sz w:val="22"/>
          <w:szCs w:val="22"/>
        </w:rPr>
        <w:t xml:space="preserve"> federal regulations at 42 CFR §§ 435.608 and 436.608. </w:t>
      </w:r>
      <w:r w:rsidR="004A1896">
        <w:rPr>
          <w:rFonts w:eastAsia="Georgia" w:cs="Georgia"/>
          <w:b w:val="0"/>
          <w:sz w:val="22"/>
          <w:szCs w:val="22"/>
        </w:rPr>
        <w:t>However, t</w:t>
      </w:r>
      <w:r w:rsidR="004A1896" w:rsidRPr="457F3B68">
        <w:rPr>
          <w:rFonts w:eastAsia="Georgia" w:cs="Georgia"/>
          <w:b w:val="0"/>
          <w:sz w:val="22"/>
          <w:szCs w:val="22"/>
        </w:rPr>
        <w:t>hese regulations were eliminated effective June 3, 2025.</w:t>
      </w:r>
    </w:p>
    <w:p w14:paraId="74CFF26C" w14:textId="77777777" w:rsidR="00E27D66" w:rsidRPr="00E27D66" w:rsidRDefault="00E27D66" w:rsidP="00E27D66">
      <w:pPr>
        <w:pStyle w:val="Heading2"/>
        <w:spacing w:before="0"/>
        <w:rPr>
          <w:rFonts w:eastAsia="Georgia"/>
        </w:rPr>
      </w:pPr>
      <w:r w:rsidRPr="00E27D66">
        <w:rPr>
          <w:rFonts w:eastAsia="Georgia"/>
        </w:rPr>
        <w:t xml:space="preserve">Policy </w:t>
      </w:r>
      <w:r w:rsidRPr="002D623E">
        <w:rPr>
          <w:rFonts w:eastAsia="Georgia"/>
        </w:rPr>
        <w:t>Update</w:t>
      </w:r>
    </w:p>
    <w:p w14:paraId="6851F20B" w14:textId="0C13F5F8" w:rsidR="004A1896" w:rsidRPr="00CF1717" w:rsidRDefault="004A1896" w:rsidP="00B96D5F">
      <w:pPr>
        <w:pStyle w:val="Heading2"/>
        <w:spacing w:before="0"/>
        <w:rPr>
          <w:rFonts w:eastAsia="Georgia" w:cs="Georgia"/>
          <w:b w:val="0"/>
          <w:sz w:val="22"/>
          <w:szCs w:val="22"/>
        </w:rPr>
      </w:pPr>
      <w:r w:rsidRPr="457F3B68">
        <w:rPr>
          <w:rFonts w:eastAsia="Georgia" w:cs="Georgia"/>
          <w:b w:val="0"/>
          <w:sz w:val="22"/>
          <w:szCs w:val="22"/>
        </w:rPr>
        <w:t>As of the date of this EOM and pursuant to federal law, MassHealth is eliminating the universal eligibility requirement that an individual apply for other benefits</w:t>
      </w:r>
      <w:r>
        <w:rPr>
          <w:rFonts w:eastAsia="Georgia" w:cs="Georgia"/>
          <w:b w:val="0"/>
          <w:sz w:val="22"/>
          <w:szCs w:val="22"/>
        </w:rPr>
        <w:t xml:space="preserve"> that</w:t>
      </w:r>
      <w:r w:rsidRPr="457F3B68">
        <w:rPr>
          <w:rFonts w:eastAsia="Georgia" w:cs="Georgia"/>
          <w:b w:val="0"/>
          <w:sz w:val="22"/>
          <w:szCs w:val="22"/>
        </w:rPr>
        <w:t xml:space="preserve"> they may be entitled to as a condition of MassHealth eligibility. </w:t>
      </w:r>
      <w:r w:rsidRPr="00CF1717">
        <w:rPr>
          <w:rFonts w:eastAsia="Georgia" w:cs="Georgia"/>
          <w:b w:val="0"/>
          <w:sz w:val="22"/>
          <w:szCs w:val="22"/>
        </w:rPr>
        <w:t>MassHealth regulations at 130 CMR 503.008 and 517.007 will be updated later to reflect this change.</w:t>
      </w:r>
    </w:p>
    <w:p w14:paraId="2ABF84E3" w14:textId="77777777" w:rsidR="004A1896" w:rsidRPr="007021C1" w:rsidRDefault="004A1896" w:rsidP="004A1896">
      <w:pPr>
        <w:rPr>
          <w:rFonts w:eastAsia="Georgia"/>
        </w:rPr>
      </w:pPr>
      <w:r w:rsidRPr="457F3B68">
        <w:rPr>
          <w:rFonts w:eastAsia="Georgia" w:cs="Georgia"/>
        </w:rPr>
        <w:t xml:space="preserve">Staff should satisfy any outstanding requests for information </w:t>
      </w:r>
      <w:r w:rsidRPr="007021C1">
        <w:rPr>
          <w:rFonts w:eastAsia="Georgia" w:cs="Georgia"/>
          <w:bCs/>
        </w:rPr>
        <w:t>that were based on</w:t>
      </w:r>
      <w:r w:rsidRPr="457F3B68">
        <w:rPr>
          <w:rFonts w:eastAsia="Georgia" w:cs="Georgia"/>
        </w:rPr>
        <w:t xml:space="preserve"> the former requirement to apply for other benefits. </w:t>
      </w:r>
    </w:p>
    <w:p w14:paraId="1059B9BB" w14:textId="77777777" w:rsidR="004A1896" w:rsidRPr="00323900" w:rsidRDefault="004A1896" w:rsidP="00E27D66">
      <w:pPr>
        <w:pStyle w:val="Heading2"/>
        <w:spacing w:before="0"/>
        <w:rPr>
          <w:rFonts w:eastAsia="Georgia" w:cs="Georgia"/>
          <w:b w:val="0"/>
          <w:sz w:val="22"/>
          <w:szCs w:val="22"/>
        </w:rPr>
      </w:pPr>
      <w:r w:rsidRPr="352A78B3">
        <w:rPr>
          <w:rFonts w:eastAsia="Georgia" w:cs="Georgia"/>
          <w:b w:val="0"/>
          <w:sz w:val="22"/>
          <w:szCs w:val="22"/>
        </w:rPr>
        <w:t>Please note</w:t>
      </w:r>
      <w:r>
        <w:rPr>
          <w:rFonts w:eastAsia="Georgia" w:cs="Georgia"/>
          <w:b w:val="0"/>
          <w:sz w:val="22"/>
          <w:szCs w:val="22"/>
        </w:rPr>
        <w:t xml:space="preserve">: </w:t>
      </w:r>
      <w:r w:rsidRPr="352A78B3">
        <w:rPr>
          <w:rFonts w:eastAsia="Georgia" w:cs="Georgia"/>
          <w:b w:val="0"/>
          <w:sz w:val="22"/>
          <w:szCs w:val="22"/>
        </w:rPr>
        <w:t xml:space="preserve">this change does </w:t>
      </w:r>
      <w:r w:rsidRPr="352A78B3">
        <w:rPr>
          <w:rFonts w:eastAsia="Georgia" w:cs="Georgia"/>
          <w:bCs/>
          <w:sz w:val="22"/>
          <w:szCs w:val="22"/>
        </w:rPr>
        <w:t xml:space="preserve">not </w:t>
      </w:r>
      <w:r w:rsidRPr="352A78B3">
        <w:rPr>
          <w:rFonts w:eastAsia="Georgia" w:cs="Georgia"/>
          <w:b w:val="0"/>
          <w:sz w:val="22"/>
          <w:szCs w:val="22"/>
        </w:rPr>
        <w:t xml:space="preserve">affect the separate requirement that all applicants and members </w:t>
      </w:r>
      <w:r>
        <w:rPr>
          <w:rFonts w:eastAsia="Georgia" w:cs="Georgia"/>
          <w:b w:val="0"/>
          <w:sz w:val="22"/>
          <w:szCs w:val="22"/>
        </w:rPr>
        <w:t xml:space="preserve">must </w:t>
      </w:r>
      <w:r w:rsidRPr="352A78B3">
        <w:rPr>
          <w:rFonts w:eastAsia="Georgia" w:cs="Georgia"/>
          <w:b w:val="0"/>
          <w:sz w:val="22"/>
          <w:szCs w:val="22"/>
        </w:rPr>
        <w:t>obtain and maintain health insurance available to them at no cost, including Medicare, in accordance with 130 CMR 517.008. All applicants and members are still required to complete Section 5 of the ACA-3 for third-party</w:t>
      </w:r>
      <w:r>
        <w:rPr>
          <w:rFonts w:eastAsia="Georgia" w:cs="Georgia"/>
          <w:b w:val="0"/>
          <w:sz w:val="22"/>
          <w:szCs w:val="22"/>
        </w:rPr>
        <w:t>-</w:t>
      </w:r>
      <w:r w:rsidRPr="352A78B3">
        <w:rPr>
          <w:rFonts w:eastAsia="Georgia" w:cs="Georgia"/>
          <w:b w:val="0"/>
          <w:sz w:val="22"/>
          <w:szCs w:val="22"/>
        </w:rPr>
        <w:t xml:space="preserve">liability purposes. Please see </w:t>
      </w:r>
      <w:hyperlink r:id="rId13" w:anchor="2025-">
        <w:r w:rsidRPr="352A78B3">
          <w:rPr>
            <w:rStyle w:val="Hyperlink"/>
            <w:rFonts w:eastAsia="Georgia" w:cs="Georgia"/>
            <w:b w:val="0"/>
            <w:sz w:val="22"/>
            <w:szCs w:val="22"/>
          </w:rPr>
          <w:t>EOM 25-10</w:t>
        </w:r>
      </w:hyperlink>
      <w:r w:rsidRPr="352A78B3">
        <w:rPr>
          <w:rFonts w:eastAsia="Georgia" w:cs="Georgia"/>
          <w:b w:val="0"/>
          <w:sz w:val="22"/>
          <w:szCs w:val="22"/>
        </w:rPr>
        <w:t xml:space="preserve"> for more information on </w:t>
      </w:r>
      <w:r>
        <w:rPr>
          <w:rFonts w:eastAsia="Georgia" w:cs="Georgia"/>
          <w:b w:val="0"/>
          <w:sz w:val="22"/>
          <w:szCs w:val="22"/>
        </w:rPr>
        <w:t>m</w:t>
      </w:r>
      <w:r w:rsidRPr="352A78B3">
        <w:rPr>
          <w:rFonts w:eastAsia="Georgia" w:cs="Georgia"/>
          <w:b w:val="0"/>
          <w:sz w:val="22"/>
          <w:szCs w:val="22"/>
        </w:rPr>
        <w:t xml:space="preserve">andatory Medicare </w:t>
      </w:r>
      <w:r>
        <w:rPr>
          <w:rFonts w:eastAsia="Georgia" w:cs="Georgia"/>
          <w:b w:val="0"/>
          <w:sz w:val="22"/>
          <w:szCs w:val="22"/>
        </w:rPr>
        <w:t>e</w:t>
      </w:r>
      <w:r w:rsidRPr="352A78B3">
        <w:rPr>
          <w:rFonts w:eastAsia="Georgia" w:cs="Georgia"/>
          <w:b w:val="0"/>
          <w:sz w:val="22"/>
          <w:szCs w:val="22"/>
        </w:rPr>
        <w:t xml:space="preserve">nrollment at </w:t>
      </w:r>
      <w:r>
        <w:rPr>
          <w:rFonts w:eastAsia="Georgia" w:cs="Georgia"/>
          <w:b w:val="0"/>
          <w:sz w:val="22"/>
          <w:szCs w:val="22"/>
        </w:rPr>
        <w:t>a</w:t>
      </w:r>
      <w:r w:rsidRPr="352A78B3">
        <w:rPr>
          <w:rFonts w:eastAsia="Georgia" w:cs="Georgia"/>
          <w:b w:val="0"/>
          <w:sz w:val="22"/>
          <w:szCs w:val="22"/>
        </w:rPr>
        <w:t>ge 65.</w:t>
      </w:r>
    </w:p>
    <w:p w14:paraId="50EB6060" w14:textId="77777777" w:rsidR="00E85F2D" w:rsidRPr="002D623E" w:rsidRDefault="00182BBE" w:rsidP="00E85F2D">
      <w:pPr>
        <w:pStyle w:val="Heading3"/>
        <w:spacing w:before="0"/>
        <w:rPr>
          <w:sz w:val="26"/>
          <w:szCs w:val="26"/>
        </w:rPr>
      </w:pPr>
      <w:r w:rsidRPr="002D623E">
        <w:rPr>
          <w:sz w:val="26"/>
          <w:szCs w:val="26"/>
        </w:rPr>
        <w:t>Questions</w:t>
      </w:r>
      <w:r w:rsidR="009006D1" w:rsidRPr="002D623E">
        <w:rPr>
          <w:sz w:val="26"/>
          <w:szCs w:val="26"/>
        </w:rPr>
        <w:t>?</w:t>
      </w:r>
    </w:p>
    <w:p w14:paraId="5D578FBB" w14:textId="77777777" w:rsidR="00E85F2D" w:rsidRPr="00E85F2D" w:rsidRDefault="00772615" w:rsidP="002D623E">
      <w:pPr>
        <w:pStyle w:val="Heading3"/>
        <w:spacing w:before="0" w:after="960"/>
        <w:rPr>
          <w:b w:val="0"/>
          <w:bCs/>
          <w:sz w:val="22"/>
          <w:szCs w:val="22"/>
        </w:rPr>
      </w:pPr>
      <w:r w:rsidRPr="00E85F2D">
        <w:rPr>
          <w:b w:val="0"/>
          <w:bCs/>
          <w:sz w:val="22"/>
          <w:szCs w:val="22"/>
        </w:rPr>
        <w:t>H</w:t>
      </w:r>
      <w:r w:rsidR="00182BBE" w:rsidRPr="00E85F2D">
        <w:rPr>
          <w:b w:val="0"/>
          <w:bCs/>
          <w:sz w:val="22"/>
          <w:szCs w:val="22"/>
        </w:rPr>
        <w:t>ave your MEC designee contact the Policy Hotline.</w:t>
      </w:r>
      <w:bookmarkStart w:id="0" w:name="_Hlk169882402"/>
    </w:p>
    <w:p w14:paraId="0D5053FB" w14:textId="3F0FD47D" w:rsidR="009006D1" w:rsidRPr="00E85F2D" w:rsidRDefault="009006D1" w:rsidP="00E85F2D">
      <w:pPr>
        <w:pStyle w:val="Heading3"/>
        <w:spacing w:before="0"/>
        <w:rPr>
          <w:rStyle w:val="Hyperlink"/>
          <w:b w:val="0"/>
          <w:bCs/>
          <w:position w:val="10"/>
          <w:sz w:val="18"/>
          <w:szCs w:val="18"/>
        </w:rPr>
      </w:pPr>
      <w:r w:rsidRPr="00E85F2D">
        <w:rPr>
          <w:b w:val="0"/>
          <w:bCs/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Pr="00E85F2D">
          <w:rPr>
            <w:rStyle w:val="Hyperlink"/>
            <w:b w:val="0"/>
            <w:bCs/>
            <w:position w:val="10"/>
            <w:sz w:val="18"/>
            <w:szCs w:val="18"/>
          </w:rPr>
          <w:t>MassHealth on Facebook</w:t>
        </w:r>
      </w:hyperlink>
      <w:r w:rsidRPr="00E85F2D">
        <w:rPr>
          <w:rStyle w:val="Hyperlink"/>
          <w:b w:val="0"/>
          <w:bCs/>
          <w:position w:val="10"/>
          <w:sz w:val="18"/>
          <w:szCs w:val="18"/>
          <w:u w:val="none"/>
        </w:rPr>
        <w:t xml:space="preserve">   </w:t>
      </w:r>
      <w:r w:rsidRPr="00E85F2D">
        <w:rPr>
          <w:b w:val="0"/>
          <w:bCs/>
        </w:rP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E85F2D">
          <w:rPr>
            <w:rStyle w:val="Hyperlink"/>
            <w:b w:val="0"/>
            <w:bCs/>
            <w:position w:val="10"/>
            <w:sz w:val="18"/>
            <w:szCs w:val="18"/>
          </w:rPr>
          <w:t>MassHealth on LinkedIn</w:t>
        </w:r>
      </w:hyperlink>
      <w:r w:rsidRPr="00E85F2D">
        <w:rPr>
          <w:rStyle w:val="Hyperlink"/>
          <w:b w:val="0"/>
          <w:bCs/>
          <w:position w:val="10"/>
          <w:sz w:val="18"/>
          <w:szCs w:val="18"/>
          <w:u w:val="none"/>
        </w:rPr>
        <w:t xml:space="preserve">   </w:t>
      </w:r>
      <w:r w:rsidRPr="00E85F2D">
        <w:rPr>
          <w:b w:val="0"/>
          <w:bCs/>
        </w:rP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E85F2D">
          <w:rPr>
            <w:rStyle w:val="Hyperlink"/>
            <w:b w:val="0"/>
            <w:bCs/>
            <w:position w:val="10"/>
            <w:sz w:val="18"/>
            <w:szCs w:val="18"/>
          </w:rPr>
          <w:t>MassHealth on X</w:t>
        </w:r>
      </w:hyperlink>
      <w:r w:rsidRPr="00E85F2D">
        <w:rPr>
          <w:rStyle w:val="Hyperlink"/>
          <w:b w:val="0"/>
          <w:bCs/>
          <w:position w:val="10"/>
          <w:sz w:val="18"/>
          <w:szCs w:val="18"/>
          <w:u w:val="none"/>
        </w:rPr>
        <w:t xml:space="preserve">   </w:t>
      </w:r>
      <w:r w:rsidRPr="00E85F2D">
        <w:rPr>
          <w:b w:val="0"/>
          <w:bCs/>
        </w:rP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E85F2D">
          <w:rPr>
            <w:rStyle w:val="Hyperlink"/>
            <w:b w:val="0"/>
            <w:bCs/>
            <w:position w:val="10"/>
            <w:sz w:val="18"/>
            <w:szCs w:val="18"/>
          </w:rPr>
          <w:t>MassHealth on YouTube</w:t>
        </w:r>
      </w:hyperlink>
      <w:bookmarkEnd w:id="0"/>
    </w:p>
    <w:sectPr w:rsidR="009006D1" w:rsidRPr="00E85F2D" w:rsidSect="00681953">
      <w:headerReference w:type="default" r:id="rId22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1C35" w14:textId="77777777" w:rsidR="00572683" w:rsidRDefault="00572683" w:rsidP="00FF5AAD">
      <w:r>
        <w:separator/>
      </w:r>
    </w:p>
    <w:p w14:paraId="21EDDA3F" w14:textId="77777777" w:rsidR="00572683" w:rsidRDefault="00572683" w:rsidP="00FF5AAD"/>
    <w:p w14:paraId="3CDA772E" w14:textId="77777777" w:rsidR="00572683" w:rsidRDefault="00572683" w:rsidP="00FF5AAD"/>
    <w:p w14:paraId="241B06D0" w14:textId="77777777" w:rsidR="00572683" w:rsidRDefault="00572683" w:rsidP="00FF5AAD"/>
    <w:p w14:paraId="3BE13101" w14:textId="77777777" w:rsidR="00572683" w:rsidRDefault="00572683" w:rsidP="00FF5AAD"/>
  </w:endnote>
  <w:endnote w:type="continuationSeparator" w:id="0">
    <w:p w14:paraId="30A4B73F" w14:textId="77777777" w:rsidR="00572683" w:rsidRDefault="00572683" w:rsidP="00FF5AAD">
      <w:r>
        <w:continuationSeparator/>
      </w:r>
    </w:p>
    <w:p w14:paraId="3A16AE20" w14:textId="77777777" w:rsidR="00572683" w:rsidRDefault="00572683" w:rsidP="00FF5AAD"/>
    <w:p w14:paraId="1322CAFC" w14:textId="77777777" w:rsidR="00572683" w:rsidRDefault="00572683" w:rsidP="00FF5AAD"/>
    <w:p w14:paraId="38D1D25B" w14:textId="77777777" w:rsidR="00572683" w:rsidRDefault="00572683" w:rsidP="00FF5AAD"/>
    <w:p w14:paraId="647FB85C" w14:textId="77777777" w:rsidR="00572683" w:rsidRDefault="00572683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028A" w14:textId="77777777" w:rsidR="00572683" w:rsidRDefault="00572683" w:rsidP="00FF5AAD">
      <w:r>
        <w:separator/>
      </w:r>
    </w:p>
    <w:p w14:paraId="790E4591" w14:textId="77777777" w:rsidR="00572683" w:rsidRDefault="00572683" w:rsidP="00FF5AAD"/>
    <w:p w14:paraId="338FB8EC" w14:textId="77777777" w:rsidR="00572683" w:rsidRDefault="00572683" w:rsidP="00FF5AAD"/>
    <w:p w14:paraId="2BB60948" w14:textId="77777777" w:rsidR="00572683" w:rsidRDefault="00572683" w:rsidP="00FF5AAD"/>
    <w:p w14:paraId="018ED6F1" w14:textId="77777777" w:rsidR="00572683" w:rsidRDefault="00572683" w:rsidP="00FF5AAD"/>
  </w:footnote>
  <w:footnote w:type="continuationSeparator" w:id="0">
    <w:p w14:paraId="12051071" w14:textId="77777777" w:rsidR="00572683" w:rsidRDefault="00572683" w:rsidP="00FF5AAD">
      <w:r>
        <w:continuationSeparator/>
      </w:r>
    </w:p>
    <w:p w14:paraId="67548B2D" w14:textId="77777777" w:rsidR="00572683" w:rsidRDefault="00572683" w:rsidP="00FF5AAD"/>
    <w:p w14:paraId="316C2C2B" w14:textId="77777777" w:rsidR="00572683" w:rsidRDefault="00572683" w:rsidP="00FF5AAD"/>
    <w:p w14:paraId="1DE739E7" w14:textId="77777777" w:rsidR="00572683" w:rsidRDefault="00572683" w:rsidP="00FF5AAD"/>
    <w:p w14:paraId="4AA502F2" w14:textId="77777777" w:rsidR="00572683" w:rsidRDefault="00572683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77777777" w:rsidR="00681953" w:rsidRDefault="00681953" w:rsidP="00AE2E7B">
    <w:pPr>
      <w:spacing w:after="0"/>
      <w:ind w:left="6480"/>
    </w:pPr>
    <w:r>
      <w:t>EOM [</w:t>
    </w:r>
    <w:r w:rsidRPr="008323D7">
      <w:rPr>
        <w:color w:val="FF0000"/>
      </w:rPr>
      <w:t>YY</w:t>
    </w:r>
    <w:r>
      <w:t>-</w:t>
    </w:r>
    <w:r w:rsidRPr="00992105">
      <w:rPr>
        <w:color w:val="FF0000"/>
      </w:rPr>
      <w:t>#</w:t>
    </w:r>
    <w:r>
      <w:t>]</w:t>
    </w:r>
  </w:p>
  <w:p w14:paraId="2694A5AC" w14:textId="77777777" w:rsidR="00681953" w:rsidRPr="008F7531" w:rsidRDefault="00681953" w:rsidP="00AE2E7B">
    <w:pPr>
      <w:spacing w:after="0"/>
      <w:ind w:left="6480"/>
    </w:pPr>
    <w:r>
      <w:t>[</w:t>
    </w:r>
    <w:r w:rsidRPr="008323D7">
      <w:rPr>
        <w:color w:val="FF0000"/>
      </w:rPr>
      <w:t>Month YYYY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2AEB"/>
    <w:rsid w:val="000149FE"/>
    <w:rsid w:val="0002638F"/>
    <w:rsid w:val="00032BB1"/>
    <w:rsid w:val="00032C02"/>
    <w:rsid w:val="00041220"/>
    <w:rsid w:val="00056E4C"/>
    <w:rsid w:val="0005705B"/>
    <w:rsid w:val="000706EF"/>
    <w:rsid w:val="00080FFB"/>
    <w:rsid w:val="00086041"/>
    <w:rsid w:val="000943BC"/>
    <w:rsid w:val="00095863"/>
    <w:rsid w:val="000A2664"/>
    <w:rsid w:val="000B7879"/>
    <w:rsid w:val="000D71AE"/>
    <w:rsid w:val="000E3E10"/>
    <w:rsid w:val="000F173A"/>
    <w:rsid w:val="000F579B"/>
    <w:rsid w:val="0010538B"/>
    <w:rsid w:val="00113E7F"/>
    <w:rsid w:val="0014797D"/>
    <w:rsid w:val="00153E24"/>
    <w:rsid w:val="001655EC"/>
    <w:rsid w:val="001665EB"/>
    <w:rsid w:val="00182ADA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371B"/>
    <w:rsid w:val="001C784A"/>
    <w:rsid w:val="001D1673"/>
    <w:rsid w:val="001D5FD0"/>
    <w:rsid w:val="001E0603"/>
    <w:rsid w:val="001F6109"/>
    <w:rsid w:val="00200899"/>
    <w:rsid w:val="002018B3"/>
    <w:rsid w:val="00210208"/>
    <w:rsid w:val="002118FA"/>
    <w:rsid w:val="00216420"/>
    <w:rsid w:val="00221668"/>
    <w:rsid w:val="00232E91"/>
    <w:rsid w:val="00240726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8040D"/>
    <w:rsid w:val="002916ED"/>
    <w:rsid w:val="0029448A"/>
    <w:rsid w:val="002B732B"/>
    <w:rsid w:val="002C12F8"/>
    <w:rsid w:val="002C40EA"/>
    <w:rsid w:val="002D623E"/>
    <w:rsid w:val="002E3B6A"/>
    <w:rsid w:val="002E5188"/>
    <w:rsid w:val="002F7D2A"/>
    <w:rsid w:val="003065DA"/>
    <w:rsid w:val="0032327C"/>
    <w:rsid w:val="0032351D"/>
    <w:rsid w:val="003259AB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F221A"/>
    <w:rsid w:val="003F4AF4"/>
    <w:rsid w:val="004001A9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3BE1"/>
    <w:rsid w:val="0046505A"/>
    <w:rsid w:val="0047107E"/>
    <w:rsid w:val="004A1896"/>
    <w:rsid w:val="004A5518"/>
    <w:rsid w:val="004A5AA4"/>
    <w:rsid w:val="004C1488"/>
    <w:rsid w:val="004D4BC9"/>
    <w:rsid w:val="004D60BA"/>
    <w:rsid w:val="004F64E7"/>
    <w:rsid w:val="00511043"/>
    <w:rsid w:val="005237ED"/>
    <w:rsid w:val="00526EAB"/>
    <w:rsid w:val="005340C2"/>
    <w:rsid w:val="00543677"/>
    <w:rsid w:val="005548DE"/>
    <w:rsid w:val="00572683"/>
    <w:rsid w:val="005763C9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7D99"/>
    <w:rsid w:val="005E6E73"/>
    <w:rsid w:val="006015A8"/>
    <w:rsid w:val="00611F96"/>
    <w:rsid w:val="006233DC"/>
    <w:rsid w:val="00643925"/>
    <w:rsid w:val="0064698F"/>
    <w:rsid w:val="00654896"/>
    <w:rsid w:val="00676163"/>
    <w:rsid w:val="00681953"/>
    <w:rsid w:val="006852E9"/>
    <w:rsid w:val="006A58CB"/>
    <w:rsid w:val="006B2D96"/>
    <w:rsid w:val="006D1809"/>
    <w:rsid w:val="006D49AA"/>
    <w:rsid w:val="006E08E8"/>
    <w:rsid w:val="006F115D"/>
    <w:rsid w:val="00700C89"/>
    <w:rsid w:val="00700F0E"/>
    <w:rsid w:val="00702352"/>
    <w:rsid w:val="00731164"/>
    <w:rsid w:val="00733878"/>
    <w:rsid w:val="00752392"/>
    <w:rsid w:val="00757D07"/>
    <w:rsid w:val="0076059D"/>
    <w:rsid w:val="007629E9"/>
    <w:rsid w:val="00772615"/>
    <w:rsid w:val="007756B5"/>
    <w:rsid w:val="00776856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31E5"/>
    <w:rsid w:val="008047DC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56980"/>
    <w:rsid w:val="008708FF"/>
    <w:rsid w:val="00893B9C"/>
    <w:rsid w:val="00894FF0"/>
    <w:rsid w:val="008A3156"/>
    <w:rsid w:val="008A3B9D"/>
    <w:rsid w:val="008A3D53"/>
    <w:rsid w:val="008A41EA"/>
    <w:rsid w:val="008A6A30"/>
    <w:rsid w:val="008B293F"/>
    <w:rsid w:val="008E5396"/>
    <w:rsid w:val="008F0D56"/>
    <w:rsid w:val="008F1DC8"/>
    <w:rsid w:val="008F7531"/>
    <w:rsid w:val="009006D1"/>
    <w:rsid w:val="00902810"/>
    <w:rsid w:val="00930D16"/>
    <w:rsid w:val="0093651D"/>
    <w:rsid w:val="00943F98"/>
    <w:rsid w:val="00965D5A"/>
    <w:rsid w:val="00977415"/>
    <w:rsid w:val="00981FE9"/>
    <w:rsid w:val="009841A9"/>
    <w:rsid w:val="00992105"/>
    <w:rsid w:val="00993B44"/>
    <w:rsid w:val="009A0E9B"/>
    <w:rsid w:val="009A3F81"/>
    <w:rsid w:val="009B4513"/>
    <w:rsid w:val="009B6B24"/>
    <w:rsid w:val="009D15FA"/>
    <w:rsid w:val="009D59BC"/>
    <w:rsid w:val="009E0E96"/>
    <w:rsid w:val="009F438B"/>
    <w:rsid w:val="00A024A3"/>
    <w:rsid w:val="00A0380C"/>
    <w:rsid w:val="00A13213"/>
    <w:rsid w:val="00A15EDB"/>
    <w:rsid w:val="00A16644"/>
    <w:rsid w:val="00A32028"/>
    <w:rsid w:val="00A422EC"/>
    <w:rsid w:val="00A458CF"/>
    <w:rsid w:val="00A4669C"/>
    <w:rsid w:val="00A54216"/>
    <w:rsid w:val="00A56D1A"/>
    <w:rsid w:val="00A570CF"/>
    <w:rsid w:val="00A63CB3"/>
    <w:rsid w:val="00A75E05"/>
    <w:rsid w:val="00AA5B85"/>
    <w:rsid w:val="00AB155F"/>
    <w:rsid w:val="00AD2EF9"/>
    <w:rsid w:val="00AD35E6"/>
    <w:rsid w:val="00AD4B0C"/>
    <w:rsid w:val="00AD5E4A"/>
    <w:rsid w:val="00AD7BAF"/>
    <w:rsid w:val="00AE2E7B"/>
    <w:rsid w:val="00AF6898"/>
    <w:rsid w:val="00AF6D8F"/>
    <w:rsid w:val="00B03A46"/>
    <w:rsid w:val="00B058D1"/>
    <w:rsid w:val="00B12A3B"/>
    <w:rsid w:val="00B131F5"/>
    <w:rsid w:val="00B20D9D"/>
    <w:rsid w:val="00B327EA"/>
    <w:rsid w:val="00B3417C"/>
    <w:rsid w:val="00B4268A"/>
    <w:rsid w:val="00B44F42"/>
    <w:rsid w:val="00B51510"/>
    <w:rsid w:val="00B60798"/>
    <w:rsid w:val="00B7550D"/>
    <w:rsid w:val="00B80126"/>
    <w:rsid w:val="00B964AA"/>
    <w:rsid w:val="00B96D5F"/>
    <w:rsid w:val="00B97DA1"/>
    <w:rsid w:val="00BC376D"/>
    <w:rsid w:val="00BC4A63"/>
    <w:rsid w:val="00BD0F64"/>
    <w:rsid w:val="00BD2F4A"/>
    <w:rsid w:val="00BE49D9"/>
    <w:rsid w:val="00C046E9"/>
    <w:rsid w:val="00C05181"/>
    <w:rsid w:val="00C100CF"/>
    <w:rsid w:val="00C10879"/>
    <w:rsid w:val="00C12AD1"/>
    <w:rsid w:val="00C16CEA"/>
    <w:rsid w:val="00C446B3"/>
    <w:rsid w:val="00C63B05"/>
    <w:rsid w:val="00C84B58"/>
    <w:rsid w:val="00C8755B"/>
    <w:rsid w:val="00C9185E"/>
    <w:rsid w:val="00CA3B98"/>
    <w:rsid w:val="00CB3D77"/>
    <w:rsid w:val="00CC1016"/>
    <w:rsid w:val="00CE579D"/>
    <w:rsid w:val="00CE5AE8"/>
    <w:rsid w:val="00CE7018"/>
    <w:rsid w:val="00CF0AAB"/>
    <w:rsid w:val="00D0388D"/>
    <w:rsid w:val="00D15A29"/>
    <w:rsid w:val="00D20897"/>
    <w:rsid w:val="00D2728B"/>
    <w:rsid w:val="00D27B6C"/>
    <w:rsid w:val="00D30EE4"/>
    <w:rsid w:val="00D33ED2"/>
    <w:rsid w:val="00D40840"/>
    <w:rsid w:val="00D43719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264A3"/>
    <w:rsid w:val="00E27D66"/>
    <w:rsid w:val="00E4227E"/>
    <w:rsid w:val="00E46EB1"/>
    <w:rsid w:val="00E61907"/>
    <w:rsid w:val="00E62DBF"/>
    <w:rsid w:val="00E70EF5"/>
    <w:rsid w:val="00E85F2D"/>
    <w:rsid w:val="00EA2611"/>
    <w:rsid w:val="00EB1686"/>
    <w:rsid w:val="00EB2269"/>
    <w:rsid w:val="00EC4C96"/>
    <w:rsid w:val="00ED5E99"/>
    <w:rsid w:val="00EF0846"/>
    <w:rsid w:val="00EF202B"/>
    <w:rsid w:val="00F00371"/>
    <w:rsid w:val="00F11183"/>
    <w:rsid w:val="00F12CB8"/>
    <w:rsid w:val="00F1656D"/>
    <w:rsid w:val="00F25059"/>
    <w:rsid w:val="00F32E6F"/>
    <w:rsid w:val="00F3494C"/>
    <w:rsid w:val="00F35D39"/>
    <w:rsid w:val="00F5166D"/>
    <w:rsid w:val="00F5746D"/>
    <w:rsid w:val="00F7031B"/>
    <w:rsid w:val="00F70F89"/>
    <w:rsid w:val="00F80C3F"/>
    <w:rsid w:val="00F823BA"/>
    <w:rsid w:val="00F902FE"/>
    <w:rsid w:val="00FA0E70"/>
    <w:rsid w:val="00FA39BC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eligibility-operations-memos-by-year?_gl=1*p1b4hy*_ga*MTIxNjk4NTc3Mi4xNzU3NTE5MTA0*_ga_MCLPEGW7WM*czE3NTk0MzQ2MTUkbzEwJGcwJHQxNzU5NDM0NjE2JGo1OSRsMCRoMA..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1QQ61nTN7LNKkhjrjnYOU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linkedin.com/company/masshealt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assHealth1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twitter.com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2259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Luca, Joseph (EHS)</cp:lastModifiedBy>
  <cp:revision>3</cp:revision>
  <cp:lastPrinted>2023-04-06T18:50:00Z</cp:lastPrinted>
  <dcterms:created xsi:type="dcterms:W3CDTF">2025-10-28T22:45:00Z</dcterms:created>
  <dcterms:modified xsi:type="dcterms:W3CDTF">2025-10-28T22:46:00Z</dcterms:modified>
</cp:coreProperties>
</file>