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628DE2" w14:textId="458D5FE3" w:rsidR="009076B6" w:rsidRDefault="00C97DBB" w:rsidP="00C97DBB">
      <w:pPr>
        <w:jc w:val="both"/>
      </w:pPr>
      <w:r>
        <w:t xml:space="preserve">Secretariat: </w:t>
      </w:r>
      <w:r>
        <w:tab/>
      </w:r>
      <w:r>
        <w:tab/>
      </w:r>
      <w:r w:rsidR="006D2478">
        <w:t>Executive Office of Technology Services and Security</w:t>
      </w:r>
    </w:p>
    <w:p w14:paraId="7AE6CD3B" w14:textId="5BA46AE5" w:rsidR="006D2478" w:rsidRDefault="00C97DBB" w:rsidP="00C97DBB">
      <w:pPr>
        <w:jc w:val="both"/>
      </w:pPr>
      <w:r>
        <w:t xml:space="preserve">Policy Name: </w:t>
      </w:r>
      <w:r>
        <w:tab/>
      </w:r>
      <w:r>
        <w:tab/>
        <w:t xml:space="preserve">Use of Client-Side Cisco </w:t>
      </w:r>
      <w:proofErr w:type="spellStart"/>
      <w:r>
        <w:t>Webex</w:t>
      </w:r>
      <w:proofErr w:type="spellEnd"/>
      <w:r>
        <w:t xml:space="preserve"> Recording Functionality</w:t>
      </w:r>
    </w:p>
    <w:p w14:paraId="5189AC2A" w14:textId="1E15FC54" w:rsidR="006D2478" w:rsidRDefault="006D2478" w:rsidP="00C97DBB">
      <w:pPr>
        <w:jc w:val="both"/>
      </w:pPr>
      <w:r>
        <w:t xml:space="preserve">Issuance Date: </w:t>
      </w:r>
      <w:r w:rsidR="00C97DBB">
        <w:tab/>
      </w:r>
      <w:r>
        <w:t xml:space="preserve">September </w:t>
      </w:r>
      <w:r w:rsidR="00A741D1">
        <w:t>23</w:t>
      </w:r>
      <w:r>
        <w:t>, 2019</w:t>
      </w:r>
    </w:p>
    <w:p w14:paraId="482CDC13" w14:textId="32FD9616" w:rsidR="006D2478" w:rsidRDefault="006D2478" w:rsidP="00C97DBB">
      <w:pPr>
        <w:jc w:val="both"/>
      </w:pPr>
      <w:r>
        <w:t xml:space="preserve">Last Revision: </w:t>
      </w:r>
      <w:r w:rsidR="00C97DBB">
        <w:tab/>
      </w:r>
      <w:r w:rsidR="00F540BD">
        <w:t>February 27, 2020</w:t>
      </w:r>
    </w:p>
    <w:p w14:paraId="2510BCA2" w14:textId="77777777" w:rsidR="006D2478" w:rsidRDefault="006D2478" w:rsidP="00C97DBB">
      <w:pPr>
        <w:jc w:val="both"/>
      </w:pPr>
    </w:p>
    <w:p w14:paraId="0CE9C902" w14:textId="77777777" w:rsidR="009076B6" w:rsidRDefault="009076B6" w:rsidP="00C97DBB">
      <w:pPr>
        <w:numPr>
          <w:ilvl w:val="0"/>
          <w:numId w:val="1"/>
        </w:numPr>
        <w:jc w:val="both"/>
        <w:rPr>
          <w:b/>
        </w:rPr>
      </w:pPr>
      <w:r w:rsidRPr="00712018">
        <w:rPr>
          <w:b/>
        </w:rPr>
        <w:t>Purpose</w:t>
      </w:r>
      <w:r>
        <w:rPr>
          <w:b/>
        </w:rPr>
        <w:t>:</w:t>
      </w:r>
    </w:p>
    <w:p w14:paraId="7FD10426" w14:textId="77777777" w:rsidR="009076B6" w:rsidRDefault="009076B6" w:rsidP="00C97DBB">
      <w:pPr>
        <w:ind w:left="720"/>
        <w:jc w:val="both"/>
        <w:rPr>
          <w:b/>
        </w:rPr>
      </w:pPr>
    </w:p>
    <w:p w14:paraId="10992F60" w14:textId="29D08A6B" w:rsidR="009076B6" w:rsidRPr="001416A5" w:rsidRDefault="001416A5" w:rsidP="00C97DBB">
      <w:pPr>
        <w:jc w:val="both"/>
      </w:pPr>
      <w:r w:rsidRPr="001416A5">
        <w:t xml:space="preserve">The purpose of this policy is </w:t>
      </w:r>
      <w:r>
        <w:t xml:space="preserve">to set forth guidelines and a procedure for </w:t>
      </w:r>
      <w:r w:rsidR="006D2478">
        <w:t>EOTSS</w:t>
      </w:r>
      <w:r>
        <w:t xml:space="preserve"> </w:t>
      </w:r>
      <w:r w:rsidR="00C97DBB">
        <w:t>users</w:t>
      </w:r>
      <w:r>
        <w:t xml:space="preserve"> to request access to use </w:t>
      </w:r>
      <w:r w:rsidR="006D2478">
        <w:t xml:space="preserve">client-side </w:t>
      </w:r>
      <w:r>
        <w:t xml:space="preserve">Cisco </w:t>
      </w:r>
      <w:proofErr w:type="spellStart"/>
      <w:r>
        <w:t>Webex</w:t>
      </w:r>
      <w:proofErr w:type="spellEnd"/>
      <w:r w:rsidR="00EE46C9">
        <w:t xml:space="preserve"> recording functionality (“Recording Functionality”)</w:t>
      </w:r>
      <w:r>
        <w:t xml:space="preserve">. </w:t>
      </w:r>
      <w:r w:rsidR="006E02EE">
        <w:t xml:space="preserve">Although </w:t>
      </w:r>
      <w:proofErr w:type="spellStart"/>
      <w:r w:rsidR="006E02EE">
        <w:t>Webex</w:t>
      </w:r>
      <w:proofErr w:type="spellEnd"/>
      <w:r w:rsidR="006E02EE">
        <w:t xml:space="preserve"> offers both server-side and client-side recording, </w:t>
      </w:r>
      <w:r w:rsidR="00A65E4D">
        <w:t>EOTSS users may only use client-side recording.</w:t>
      </w:r>
    </w:p>
    <w:p w14:paraId="5FBB3C3B" w14:textId="77777777" w:rsidR="00AE68A7" w:rsidRDefault="00AE68A7" w:rsidP="00C97DBB">
      <w:pPr>
        <w:jc w:val="both"/>
        <w:rPr>
          <w:b/>
        </w:rPr>
      </w:pPr>
    </w:p>
    <w:p w14:paraId="2D0292C7" w14:textId="77777777" w:rsidR="009076B6" w:rsidRDefault="009076B6" w:rsidP="00C97DBB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>Federal and State Requirements:</w:t>
      </w:r>
    </w:p>
    <w:p w14:paraId="56C5B2FC" w14:textId="77777777" w:rsidR="009076B6" w:rsidRDefault="009076B6" w:rsidP="00C97DBB">
      <w:pPr>
        <w:ind w:left="720"/>
        <w:jc w:val="both"/>
        <w:rPr>
          <w:b/>
        </w:rPr>
      </w:pPr>
    </w:p>
    <w:p w14:paraId="79704D74" w14:textId="5A7AD5BB" w:rsidR="009076B6" w:rsidRPr="001416A5" w:rsidRDefault="001416A5" w:rsidP="00C97DBB">
      <w:pPr>
        <w:jc w:val="both"/>
      </w:pPr>
      <w:r>
        <w:t xml:space="preserve">There are no applicable federal or state requirements because this </w:t>
      </w:r>
      <w:r w:rsidR="00EE46C9">
        <w:t>P</w:t>
      </w:r>
      <w:r>
        <w:t>olicy provides</w:t>
      </w:r>
      <w:r w:rsidRPr="00B843AA">
        <w:t xml:space="preserve"> </w:t>
      </w:r>
      <w:r>
        <w:t xml:space="preserve">only </w:t>
      </w:r>
      <w:r w:rsidRPr="00B843AA">
        <w:t xml:space="preserve">internal </w:t>
      </w:r>
      <w:r>
        <w:t xml:space="preserve">guidelines and a </w:t>
      </w:r>
      <w:r w:rsidRPr="00B843AA">
        <w:t xml:space="preserve">procedure for </w:t>
      </w:r>
      <w:r>
        <w:t xml:space="preserve">requests to access the </w:t>
      </w:r>
      <w:r w:rsidR="00EE46C9">
        <w:t>Recording Functionality</w:t>
      </w:r>
      <w:r>
        <w:t>.</w:t>
      </w:r>
    </w:p>
    <w:p w14:paraId="64584829" w14:textId="77777777" w:rsidR="009076B6" w:rsidRDefault="009076B6" w:rsidP="00C97DBB">
      <w:pPr>
        <w:ind w:left="720"/>
        <w:jc w:val="both"/>
        <w:rPr>
          <w:b/>
        </w:rPr>
      </w:pPr>
    </w:p>
    <w:p w14:paraId="346DF4AA" w14:textId="77777777" w:rsidR="009076B6" w:rsidRDefault="009076B6" w:rsidP="00C97DBB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>Definitions:</w:t>
      </w:r>
    </w:p>
    <w:p w14:paraId="794FF918" w14:textId="77777777" w:rsidR="001416A5" w:rsidRDefault="001416A5" w:rsidP="00C97DBB">
      <w:pPr>
        <w:widowControl w:val="0"/>
        <w:jc w:val="both"/>
      </w:pPr>
    </w:p>
    <w:p w14:paraId="0C13F7AC" w14:textId="3281730E" w:rsidR="001416A5" w:rsidRDefault="001416A5" w:rsidP="00C97DBB">
      <w:pPr>
        <w:widowControl w:val="0"/>
        <w:jc w:val="both"/>
      </w:pPr>
      <w:r>
        <w:t xml:space="preserve">For purposes of this </w:t>
      </w:r>
      <w:r w:rsidR="00EE46C9">
        <w:t>P</w:t>
      </w:r>
      <w:r>
        <w:t>olicy, the following terms shall have the following meanings:</w:t>
      </w:r>
    </w:p>
    <w:p w14:paraId="75112EF7" w14:textId="77777777" w:rsidR="009076B6" w:rsidRDefault="009076B6" w:rsidP="00C97DBB">
      <w:pPr>
        <w:jc w:val="both"/>
      </w:pPr>
    </w:p>
    <w:p w14:paraId="2F439D63" w14:textId="77777777" w:rsidR="00EF0083" w:rsidRDefault="00EF0083" w:rsidP="00C97DBB">
      <w:pPr>
        <w:pStyle w:val="ListParagraph"/>
        <w:widowControl w:val="0"/>
        <w:numPr>
          <w:ilvl w:val="0"/>
          <w:numId w:val="7"/>
        </w:numPr>
        <w:jc w:val="both"/>
      </w:pPr>
      <w:r w:rsidRPr="00EF0083">
        <w:rPr>
          <w:u w:val="single"/>
        </w:rPr>
        <w:t>Confidential Information (CI)</w:t>
      </w:r>
      <w:r>
        <w:t xml:space="preserve">: confidential information </w:t>
      </w:r>
      <w:r w:rsidRPr="002C04F9">
        <w:t xml:space="preserve">shall mean all non-public information that is </w:t>
      </w:r>
      <w:r>
        <w:t>exemp</w:t>
      </w:r>
      <w:r w:rsidR="0040518E">
        <w:t>t</w:t>
      </w:r>
      <w:r>
        <w:t xml:space="preserve"> from disclosure pursuant to </w:t>
      </w:r>
      <w:r w:rsidRPr="00485092">
        <w:t xml:space="preserve">the </w:t>
      </w:r>
      <w:r>
        <w:t>P</w:t>
      </w:r>
      <w:r w:rsidRPr="00485092">
        <w:t xml:space="preserve">ublic </w:t>
      </w:r>
      <w:r>
        <w:t>R</w:t>
      </w:r>
      <w:r w:rsidRPr="00485092">
        <w:t xml:space="preserve">ecords </w:t>
      </w:r>
      <w:r>
        <w:t xml:space="preserve">Law. </w:t>
      </w:r>
      <w:r>
        <w:rPr>
          <w:i/>
        </w:rPr>
        <w:t xml:space="preserve">See </w:t>
      </w:r>
      <w:r>
        <w:t xml:space="preserve">G.L. c. 66 and </w:t>
      </w:r>
      <w:r w:rsidRPr="0014710D">
        <w:t>G.</w:t>
      </w:r>
      <w:r>
        <w:t>L. c. 4, § 7, ¶ 26.</w:t>
      </w:r>
      <w:r w:rsidRPr="002C04F9">
        <w:t xml:space="preserve"> </w:t>
      </w:r>
      <w:r w:rsidR="003D2FE9">
        <w:t xml:space="preserve">Confidential information shall also mean information protected by the attorney client privilege, including common </w:t>
      </w:r>
      <w:r w:rsidR="006102B8">
        <w:t>interest</w:t>
      </w:r>
      <w:r w:rsidR="003D2FE9">
        <w:t xml:space="preserve">, or the work production doctrine. </w:t>
      </w:r>
    </w:p>
    <w:p w14:paraId="4FF9A8EB" w14:textId="77777777" w:rsidR="00727A51" w:rsidRPr="00EF0083" w:rsidRDefault="00727A51" w:rsidP="00C97DBB">
      <w:pPr>
        <w:pStyle w:val="ListParagraph"/>
        <w:widowControl w:val="0"/>
        <w:jc w:val="both"/>
      </w:pPr>
    </w:p>
    <w:p w14:paraId="3D065CA3" w14:textId="77777777" w:rsidR="00690818" w:rsidRDefault="001416A5" w:rsidP="00C97DBB">
      <w:pPr>
        <w:pStyle w:val="ListParagraph"/>
        <w:widowControl w:val="0"/>
        <w:numPr>
          <w:ilvl w:val="0"/>
          <w:numId w:val="7"/>
        </w:numPr>
        <w:jc w:val="both"/>
      </w:pPr>
      <w:r w:rsidRPr="00860643">
        <w:rPr>
          <w:u w:val="single"/>
        </w:rPr>
        <w:t>Personal Information (PI)</w:t>
      </w:r>
      <w:r>
        <w:t>: personal information, as defined in M.G.L. c. 93H, § 2 and M.G.L. c. 93I, § 1, including amendments thereto.</w:t>
      </w:r>
    </w:p>
    <w:p w14:paraId="381CB6A7" w14:textId="77777777" w:rsidR="009076B6" w:rsidRDefault="009076B6" w:rsidP="00C97DBB">
      <w:pPr>
        <w:jc w:val="both"/>
        <w:rPr>
          <w:b/>
        </w:rPr>
      </w:pPr>
    </w:p>
    <w:p w14:paraId="4097EB8D" w14:textId="77777777" w:rsidR="009076B6" w:rsidRDefault="009076B6" w:rsidP="00C97DBB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>Policy:</w:t>
      </w:r>
    </w:p>
    <w:p w14:paraId="1F34539F" w14:textId="77777777" w:rsidR="009076B6" w:rsidRDefault="009076B6" w:rsidP="00C97DBB">
      <w:pPr>
        <w:jc w:val="both"/>
        <w:rPr>
          <w:b/>
        </w:rPr>
      </w:pPr>
    </w:p>
    <w:p w14:paraId="3578B49B" w14:textId="073A583C" w:rsidR="00727A51" w:rsidRPr="00441CDF" w:rsidRDefault="00C25D3B" w:rsidP="00C97DBB">
      <w:pPr>
        <w:pStyle w:val="ListParagraph"/>
        <w:numPr>
          <w:ilvl w:val="0"/>
          <w:numId w:val="8"/>
        </w:numPr>
        <w:spacing w:after="200" w:line="276" w:lineRule="auto"/>
        <w:jc w:val="both"/>
        <w:rPr>
          <w:b/>
        </w:rPr>
      </w:pPr>
      <w:r>
        <w:rPr>
          <w:b/>
        </w:rPr>
        <w:t>Specif</w:t>
      </w:r>
      <w:r w:rsidR="00454869">
        <w:rPr>
          <w:b/>
        </w:rPr>
        <w:t>ic</w:t>
      </w:r>
      <w:r>
        <w:rPr>
          <w:b/>
        </w:rPr>
        <w:t xml:space="preserve"> Uses</w:t>
      </w:r>
    </w:p>
    <w:p w14:paraId="72B580D6" w14:textId="791D3B70" w:rsidR="00727A51" w:rsidRPr="00C97DBB" w:rsidRDefault="00727A51" w:rsidP="00C97DBB">
      <w:pPr>
        <w:jc w:val="both"/>
      </w:pPr>
      <w:r w:rsidRPr="00C97DBB">
        <w:t>EO</w:t>
      </w:r>
      <w:r w:rsidR="006D2478" w:rsidRPr="00C97DBB">
        <w:t>TSS</w:t>
      </w:r>
      <w:r w:rsidRPr="00C97DBB">
        <w:t xml:space="preserve"> permits </w:t>
      </w:r>
      <w:r w:rsidR="00EE46C9">
        <w:t>personnel</w:t>
      </w:r>
      <w:r w:rsidRPr="00C97DBB">
        <w:t xml:space="preserve"> to </w:t>
      </w:r>
      <w:r w:rsidR="00C97DBB" w:rsidRPr="00C97DBB">
        <w:t>use</w:t>
      </w:r>
      <w:r w:rsidRPr="00C97DBB">
        <w:t xml:space="preserve"> the </w:t>
      </w:r>
      <w:r w:rsidR="00EE46C9">
        <w:t>Recording Functionality</w:t>
      </w:r>
      <w:r w:rsidRPr="00C97DBB">
        <w:t xml:space="preserve"> for approved</w:t>
      </w:r>
      <w:r w:rsidR="00C25D3B">
        <w:t>, specified</w:t>
      </w:r>
      <w:r w:rsidRPr="00C97DBB">
        <w:t xml:space="preserve"> uses only. </w:t>
      </w:r>
      <w:r w:rsidR="00EE46C9">
        <w:t xml:space="preserve">Users must identify all uses in the attached User Request </w:t>
      </w:r>
      <w:r w:rsidR="00C25D3B">
        <w:t>F</w:t>
      </w:r>
      <w:r w:rsidR="00EE46C9">
        <w:t>orm (</w:t>
      </w:r>
      <w:r w:rsidR="00454869">
        <w:t>s</w:t>
      </w:r>
      <w:r w:rsidR="00EE46C9">
        <w:t xml:space="preserve">ee Appendix A). </w:t>
      </w:r>
      <w:r w:rsidRPr="00C97DBB">
        <w:t xml:space="preserve">Restrictions may apply to the recording of </w:t>
      </w:r>
      <w:r w:rsidR="00C97DBB">
        <w:t>Personal Information (PI), Confidential Information (CI)</w:t>
      </w:r>
      <w:r w:rsidR="006D2478" w:rsidRPr="00C97DBB">
        <w:t xml:space="preserve">, </w:t>
      </w:r>
      <w:r w:rsidR="00C97DBB">
        <w:t>and</w:t>
      </w:r>
      <w:r w:rsidR="006D2478" w:rsidRPr="00C97DBB">
        <w:t xml:space="preserve"> other sensitive </w:t>
      </w:r>
      <w:r w:rsidR="00C97DBB" w:rsidRPr="00C97DBB">
        <w:t>information</w:t>
      </w:r>
      <w:r w:rsidRPr="00C97DBB">
        <w:t xml:space="preserve">. </w:t>
      </w:r>
    </w:p>
    <w:p w14:paraId="381C8C7A" w14:textId="77777777" w:rsidR="00727A51" w:rsidRPr="00441CDF" w:rsidRDefault="00727A51" w:rsidP="00C97DBB">
      <w:pPr>
        <w:jc w:val="both"/>
      </w:pPr>
    </w:p>
    <w:p w14:paraId="3A45EC2D" w14:textId="734F57EB" w:rsidR="00727A51" w:rsidRPr="00441CDF" w:rsidRDefault="00727A51" w:rsidP="00C97DBB">
      <w:pPr>
        <w:pStyle w:val="ListParagraph"/>
        <w:numPr>
          <w:ilvl w:val="0"/>
          <w:numId w:val="8"/>
        </w:numPr>
        <w:spacing w:after="200" w:line="276" w:lineRule="auto"/>
        <w:jc w:val="both"/>
        <w:rPr>
          <w:b/>
        </w:rPr>
      </w:pPr>
      <w:r w:rsidRPr="00441CDF">
        <w:rPr>
          <w:b/>
        </w:rPr>
        <w:t xml:space="preserve">How to Request Recording </w:t>
      </w:r>
      <w:r w:rsidR="00C25D3B">
        <w:rPr>
          <w:b/>
        </w:rPr>
        <w:t xml:space="preserve">Functionality </w:t>
      </w:r>
    </w:p>
    <w:p w14:paraId="27825B9B" w14:textId="5B4F4E94" w:rsidR="00114015" w:rsidRDefault="00727A51" w:rsidP="00C97DBB">
      <w:pPr>
        <w:jc w:val="both"/>
      </w:pPr>
      <w:r w:rsidRPr="00441CDF">
        <w:t>All requests to</w:t>
      </w:r>
      <w:r w:rsidR="00EE46C9">
        <w:t xml:space="preserve"> use the Recording Functionality </w:t>
      </w:r>
      <w:r w:rsidRPr="00441CDF">
        <w:t xml:space="preserve">must be </w:t>
      </w:r>
      <w:r w:rsidR="00454869">
        <w:t>submitted</w:t>
      </w:r>
      <w:r w:rsidRPr="00441CDF">
        <w:t xml:space="preserve"> to</w:t>
      </w:r>
      <w:r w:rsidR="00C97DBB">
        <w:t xml:space="preserve"> the </w:t>
      </w:r>
      <w:r w:rsidR="006D2478">
        <w:t xml:space="preserve">EOTSS </w:t>
      </w:r>
      <w:r w:rsidR="00C97DBB">
        <w:t>G</w:t>
      </w:r>
      <w:r w:rsidRPr="00441CDF">
        <w:t xml:space="preserve">eneral </w:t>
      </w:r>
      <w:r w:rsidR="00C97DBB">
        <w:t>C</w:t>
      </w:r>
      <w:r w:rsidRPr="00441CDF">
        <w:t>ounsel or his/her designee.</w:t>
      </w:r>
      <w:r w:rsidR="00EE46C9">
        <w:t xml:space="preserve"> Users must </w:t>
      </w:r>
      <w:r w:rsidR="00454869">
        <w:t>submit</w:t>
      </w:r>
      <w:r w:rsidR="00EE46C9">
        <w:t xml:space="preserve"> the signed User Request Form (Appendix A)</w:t>
      </w:r>
      <w:r w:rsidR="00D55CA0">
        <w:t xml:space="preserve">. </w:t>
      </w:r>
      <w:r w:rsidRPr="00441CDF">
        <w:t xml:space="preserve">Requests may be subject to employee bargaining requirements. </w:t>
      </w:r>
      <w:r>
        <w:t xml:space="preserve"> </w:t>
      </w:r>
    </w:p>
    <w:p w14:paraId="4F011A4E" w14:textId="77777777" w:rsidR="00727A51" w:rsidRPr="00441CDF" w:rsidRDefault="00727A51" w:rsidP="00C97DBB">
      <w:pPr>
        <w:jc w:val="both"/>
      </w:pPr>
    </w:p>
    <w:p w14:paraId="785B09BC" w14:textId="77777777" w:rsidR="00727A51" w:rsidRPr="00441CDF" w:rsidRDefault="00727A51" w:rsidP="00C97DBB">
      <w:pPr>
        <w:pStyle w:val="ListParagraph"/>
        <w:numPr>
          <w:ilvl w:val="0"/>
          <w:numId w:val="8"/>
        </w:numPr>
        <w:spacing w:after="200" w:line="276" w:lineRule="auto"/>
        <w:jc w:val="both"/>
        <w:rPr>
          <w:b/>
        </w:rPr>
      </w:pPr>
      <w:r w:rsidRPr="00441CDF">
        <w:rPr>
          <w:b/>
        </w:rPr>
        <w:t>Public Records</w:t>
      </w:r>
    </w:p>
    <w:p w14:paraId="7FCDA37D" w14:textId="7BCA9E71" w:rsidR="00727A51" w:rsidRDefault="00727A51" w:rsidP="00C97DBB">
      <w:pPr>
        <w:jc w:val="both"/>
      </w:pPr>
      <w:r w:rsidRPr="00441CDF">
        <w:lastRenderedPageBreak/>
        <w:t xml:space="preserve">All </w:t>
      </w:r>
      <w:r w:rsidR="00EE46C9">
        <w:t>recordings</w:t>
      </w:r>
      <w:r w:rsidRPr="00441CDF">
        <w:t xml:space="preserve"> will be subject to Massachusetts Public Records Law and may be subject to disclosure in response to public record requests, unless a statutory exemption </w:t>
      </w:r>
      <w:r>
        <w:t xml:space="preserve">or other legal protection from disclosure </w:t>
      </w:r>
      <w:r w:rsidRPr="00441CDF">
        <w:t xml:space="preserve">applies. </w:t>
      </w:r>
    </w:p>
    <w:p w14:paraId="7B31929B" w14:textId="77777777" w:rsidR="006D2478" w:rsidRPr="00441CDF" w:rsidRDefault="006D2478" w:rsidP="00C97DBB">
      <w:pPr>
        <w:jc w:val="both"/>
      </w:pPr>
    </w:p>
    <w:p w14:paraId="0F05E50E" w14:textId="13D7A4AD" w:rsidR="00727A51" w:rsidRDefault="00C97DBB" w:rsidP="00C97DBB">
      <w:pPr>
        <w:jc w:val="both"/>
      </w:pPr>
      <w:r>
        <w:t>To the extent practicable, e</w:t>
      </w:r>
      <w:r w:rsidR="00727A51" w:rsidRPr="00441CDF">
        <w:t xml:space="preserve">mployees </w:t>
      </w:r>
      <w:r w:rsidR="00EE46C9">
        <w:t>must</w:t>
      </w:r>
      <w:r>
        <w:t xml:space="preserve"> avoid disclosing </w:t>
      </w:r>
      <w:r w:rsidR="00727A51">
        <w:t>PI</w:t>
      </w:r>
      <w:r w:rsidR="006D2478">
        <w:t>,</w:t>
      </w:r>
      <w:r w:rsidR="00727A51">
        <w:t xml:space="preserve"> CI</w:t>
      </w:r>
      <w:r w:rsidR="006D2478">
        <w:t>, or other sensitive data</w:t>
      </w:r>
      <w:r w:rsidR="00727A51">
        <w:t xml:space="preserve"> </w:t>
      </w:r>
      <w:r>
        <w:t>in any recording</w:t>
      </w:r>
      <w:r w:rsidR="00727A51">
        <w:t>.</w:t>
      </w:r>
      <w:r>
        <w:t xml:space="preserve"> E</w:t>
      </w:r>
      <w:r w:rsidR="00727A51">
        <w:t xml:space="preserve">mployees should use discretion in </w:t>
      </w:r>
      <w:r w:rsidR="00EE46C9">
        <w:t xml:space="preserve">recording </w:t>
      </w:r>
      <w:r w:rsidR="00727A51" w:rsidRPr="00441CDF">
        <w:t xml:space="preserve">discussions </w:t>
      </w:r>
      <w:r w:rsidR="00727A51">
        <w:t>involving</w:t>
      </w:r>
      <w:r w:rsidR="00727A51" w:rsidRPr="00441CDF">
        <w:t xml:space="preserve"> policy</w:t>
      </w:r>
      <w:r w:rsidR="00727A51">
        <w:t xml:space="preserve"> development, legal advice, or potential physical, personal, or cyber security risks</w:t>
      </w:r>
      <w:r w:rsidR="00727A51" w:rsidRPr="00441CDF">
        <w:t xml:space="preserve">.  </w:t>
      </w:r>
    </w:p>
    <w:p w14:paraId="21FDD4AD" w14:textId="77777777" w:rsidR="00727A51" w:rsidRPr="00441CDF" w:rsidRDefault="00727A51" w:rsidP="00C97DBB">
      <w:pPr>
        <w:jc w:val="both"/>
      </w:pPr>
    </w:p>
    <w:p w14:paraId="21D4BFE6" w14:textId="77777777" w:rsidR="00727A51" w:rsidRPr="00441CDF" w:rsidRDefault="00727A51" w:rsidP="00C97DBB">
      <w:pPr>
        <w:pStyle w:val="ListParagraph"/>
        <w:numPr>
          <w:ilvl w:val="0"/>
          <w:numId w:val="8"/>
        </w:numPr>
        <w:spacing w:after="200" w:line="276" w:lineRule="auto"/>
        <w:jc w:val="both"/>
        <w:rPr>
          <w:b/>
        </w:rPr>
      </w:pPr>
      <w:r w:rsidRPr="00441CDF">
        <w:rPr>
          <w:b/>
        </w:rPr>
        <w:t>Notice</w:t>
      </w:r>
    </w:p>
    <w:p w14:paraId="1C95A14F" w14:textId="681C64E3" w:rsidR="00667316" w:rsidRDefault="00EE46C9" w:rsidP="00C97DBB">
      <w:pPr>
        <w:jc w:val="both"/>
      </w:pPr>
      <w:r>
        <w:rPr>
          <w:b/>
        </w:rPr>
        <w:t>U</w:t>
      </w:r>
      <w:r w:rsidR="00C97DBB">
        <w:rPr>
          <w:b/>
        </w:rPr>
        <w:t xml:space="preserve">sers must provide </w:t>
      </w:r>
      <w:r>
        <w:rPr>
          <w:b/>
        </w:rPr>
        <w:t xml:space="preserve">prior </w:t>
      </w:r>
      <w:r w:rsidR="00727A51" w:rsidRPr="00C97DBB">
        <w:rPr>
          <w:b/>
        </w:rPr>
        <w:t>notice</w:t>
      </w:r>
      <w:r w:rsidR="00C97DBB">
        <w:rPr>
          <w:b/>
        </w:rPr>
        <w:t xml:space="preserve"> </w:t>
      </w:r>
      <w:r w:rsidR="00727A51" w:rsidRPr="00C97DBB">
        <w:rPr>
          <w:b/>
        </w:rPr>
        <w:t xml:space="preserve">to all participants to </w:t>
      </w:r>
      <w:r>
        <w:rPr>
          <w:b/>
        </w:rPr>
        <w:t>a</w:t>
      </w:r>
      <w:r w:rsidR="00727A51" w:rsidRPr="00C97DBB">
        <w:rPr>
          <w:b/>
        </w:rPr>
        <w:t xml:space="preserve"> recording</w:t>
      </w:r>
      <w:r>
        <w:rPr>
          <w:b/>
        </w:rPr>
        <w:t xml:space="preserve"> and obtain such participants’ consent</w:t>
      </w:r>
      <w:r w:rsidR="00727A51" w:rsidRPr="00C97DBB">
        <w:rPr>
          <w:b/>
        </w:rPr>
        <w:t>.</w:t>
      </w:r>
      <w:r w:rsidR="00727A51" w:rsidRPr="00C97DBB">
        <w:t xml:space="preserve"> </w:t>
      </w:r>
      <w:r>
        <w:t xml:space="preserve">Users must </w:t>
      </w:r>
      <w:r w:rsidR="00F1534A">
        <w:t xml:space="preserve">also </w:t>
      </w:r>
      <w:r>
        <w:t xml:space="preserve">notify participants that </w:t>
      </w:r>
      <w:r w:rsidR="00727A51" w:rsidRPr="00441CDF">
        <w:t>the recording will be considered public record and may be subject to disclosure.</w:t>
      </w:r>
      <w:r w:rsidR="00C97DBB">
        <w:t xml:space="preserve"> Participants </w:t>
      </w:r>
      <w:r w:rsidR="00727A51" w:rsidRPr="00441CDF">
        <w:t>may request that the session not be recorded or remove themselves from the recording at any time during recording.</w:t>
      </w:r>
    </w:p>
    <w:p w14:paraId="335A0D65" w14:textId="77777777" w:rsidR="00727A51" w:rsidRPr="00441CDF" w:rsidRDefault="00727A51" w:rsidP="00C97DBB">
      <w:pPr>
        <w:jc w:val="both"/>
      </w:pPr>
    </w:p>
    <w:p w14:paraId="20C0B04A" w14:textId="77777777" w:rsidR="00727A51" w:rsidRPr="00441CDF" w:rsidRDefault="00727A51" w:rsidP="00C97DBB">
      <w:pPr>
        <w:pStyle w:val="ListParagraph"/>
        <w:numPr>
          <w:ilvl w:val="0"/>
          <w:numId w:val="8"/>
        </w:numPr>
        <w:spacing w:after="200" w:line="276" w:lineRule="auto"/>
        <w:jc w:val="both"/>
        <w:rPr>
          <w:b/>
        </w:rPr>
      </w:pPr>
      <w:r w:rsidRPr="00441CDF">
        <w:rPr>
          <w:b/>
        </w:rPr>
        <w:t>File Storage</w:t>
      </w:r>
    </w:p>
    <w:p w14:paraId="1FFD1911" w14:textId="6939F408" w:rsidR="00727A51" w:rsidRDefault="00DA1EDC" w:rsidP="00C97DBB">
      <w:pPr>
        <w:jc w:val="both"/>
      </w:pPr>
      <w:r>
        <w:t xml:space="preserve">Upon creation, </w:t>
      </w:r>
      <w:r w:rsidR="00040708" w:rsidRPr="00C97DBB">
        <w:t xml:space="preserve">EOTSS users must </w:t>
      </w:r>
      <w:r w:rsidR="00142A37">
        <w:t xml:space="preserve">export </w:t>
      </w:r>
      <w:r w:rsidR="00CE6DA5">
        <w:t xml:space="preserve">their </w:t>
      </w:r>
      <w:r>
        <w:t>recordings</w:t>
      </w:r>
      <w:r w:rsidR="00CE6DA5">
        <w:t>,</w:t>
      </w:r>
      <w:r w:rsidR="00142A37">
        <w:t xml:space="preserve"> </w:t>
      </w:r>
      <w:r w:rsidR="00040708">
        <w:t>save</w:t>
      </w:r>
      <w:r w:rsidR="00040708" w:rsidRPr="00C97DBB">
        <w:t xml:space="preserve"> </w:t>
      </w:r>
      <w:r w:rsidR="00454869">
        <w:t xml:space="preserve">at least </w:t>
      </w:r>
      <w:r w:rsidR="00040708" w:rsidRPr="00C97DBB">
        <w:t xml:space="preserve">one (1) copy in a machine-readable format </w:t>
      </w:r>
      <w:r w:rsidR="0049551D">
        <w:t xml:space="preserve">(e.g. .MP4 file) </w:t>
      </w:r>
      <w:r w:rsidR="00454869">
        <w:t xml:space="preserve">within the user’s assigned location in the </w:t>
      </w:r>
      <w:r w:rsidR="00040708" w:rsidRPr="00C97DBB">
        <w:t>OneDrive network</w:t>
      </w:r>
      <w:r w:rsidR="00CE6DA5">
        <w:t>, and provide one (1) copy to EOTSS Legal</w:t>
      </w:r>
      <w:bookmarkStart w:id="0" w:name="_GoBack"/>
      <w:r w:rsidR="00F540BD">
        <w:t xml:space="preserve">. </w:t>
      </w:r>
      <w:bookmarkEnd w:id="0"/>
    </w:p>
    <w:p w14:paraId="4BB756E6" w14:textId="77777777" w:rsidR="00727A51" w:rsidRPr="00441CDF" w:rsidRDefault="00727A51" w:rsidP="00C97DBB">
      <w:pPr>
        <w:ind w:firstLine="360"/>
        <w:jc w:val="both"/>
      </w:pPr>
    </w:p>
    <w:p w14:paraId="538D9876" w14:textId="77777777" w:rsidR="00727A51" w:rsidRPr="00441CDF" w:rsidRDefault="00727A51" w:rsidP="00C97DBB">
      <w:pPr>
        <w:pStyle w:val="ListParagraph"/>
        <w:numPr>
          <w:ilvl w:val="0"/>
          <w:numId w:val="8"/>
        </w:numPr>
        <w:spacing w:after="200" w:line="276" w:lineRule="auto"/>
        <w:jc w:val="both"/>
        <w:rPr>
          <w:b/>
        </w:rPr>
      </w:pPr>
      <w:r w:rsidRPr="00441CDF">
        <w:rPr>
          <w:b/>
        </w:rPr>
        <w:t>Confidentiality</w:t>
      </w:r>
    </w:p>
    <w:p w14:paraId="0B48D943" w14:textId="5E167CD4" w:rsidR="00727A51" w:rsidRDefault="002064D2" w:rsidP="00C97DBB">
      <w:pPr>
        <w:jc w:val="both"/>
      </w:pPr>
      <w:r>
        <w:t xml:space="preserve">Prior to using the </w:t>
      </w:r>
      <w:r w:rsidR="007F6CCB">
        <w:t>Recording Functionality</w:t>
      </w:r>
      <w:r>
        <w:t>, users</w:t>
      </w:r>
      <w:r w:rsidR="00727A51" w:rsidRPr="00441CDF">
        <w:t xml:space="preserve"> </w:t>
      </w:r>
      <w:r>
        <w:t>must</w:t>
      </w:r>
      <w:r w:rsidR="00727A51" w:rsidRPr="00441CDF">
        <w:t xml:space="preserve"> review the following Cisco statements regarding data privacy and security:</w:t>
      </w:r>
    </w:p>
    <w:p w14:paraId="7FBD897F" w14:textId="77777777" w:rsidR="002064D2" w:rsidRPr="00441CDF" w:rsidRDefault="002064D2" w:rsidP="00C97DBB">
      <w:pPr>
        <w:jc w:val="both"/>
      </w:pPr>
    </w:p>
    <w:p w14:paraId="04C38E8C" w14:textId="77777777" w:rsidR="00727A51" w:rsidRPr="00441CDF" w:rsidRDefault="00727A51" w:rsidP="00C97DBB">
      <w:pPr>
        <w:pStyle w:val="ListParagraph"/>
        <w:numPr>
          <w:ilvl w:val="0"/>
          <w:numId w:val="9"/>
        </w:numPr>
        <w:spacing w:after="200" w:line="276" w:lineRule="auto"/>
        <w:jc w:val="both"/>
      </w:pPr>
      <w:r w:rsidRPr="00441CDF">
        <w:t xml:space="preserve">Cisco Online Privacy Statement:  </w:t>
      </w:r>
      <w:r w:rsidRPr="00441CDF">
        <w:br/>
      </w:r>
      <w:hyperlink r:id="rId7" w:history="1">
        <w:r w:rsidRPr="00441CDF">
          <w:rPr>
            <w:rStyle w:val="Hyperlink"/>
          </w:rPr>
          <w:t>https://www.cisco.com/c/en/us/about/legal/privacy-full.html</w:t>
        </w:r>
      </w:hyperlink>
    </w:p>
    <w:p w14:paraId="5D4054F8" w14:textId="77777777" w:rsidR="00727A51" w:rsidRPr="00441CDF" w:rsidRDefault="00727A51" w:rsidP="00C97DBB">
      <w:pPr>
        <w:pStyle w:val="ListParagraph"/>
        <w:numPr>
          <w:ilvl w:val="0"/>
          <w:numId w:val="9"/>
        </w:numPr>
        <w:spacing w:after="200" w:line="276" w:lineRule="auto"/>
        <w:jc w:val="both"/>
      </w:pPr>
      <w:r w:rsidRPr="00441CDF">
        <w:t xml:space="preserve">Cisco </w:t>
      </w:r>
      <w:proofErr w:type="spellStart"/>
      <w:r w:rsidRPr="00441CDF">
        <w:t>Webex</w:t>
      </w:r>
      <w:proofErr w:type="spellEnd"/>
      <w:r w:rsidRPr="00441CDF">
        <w:t xml:space="preserve"> Meetings Privacy Data Sheet:  </w:t>
      </w:r>
      <w:hyperlink r:id="rId8" w:history="1">
        <w:r w:rsidRPr="00441CDF">
          <w:rPr>
            <w:rStyle w:val="Hyperlink"/>
          </w:rPr>
          <w:t>https://www.cisco.com/c/dam/en_us/about/doing_business/trust-center/docs/cisco-webex-privacy-data-sheet.pdf</w:t>
        </w:r>
      </w:hyperlink>
    </w:p>
    <w:p w14:paraId="08088C35" w14:textId="617C7F0C" w:rsidR="00727A51" w:rsidRPr="007F2365" w:rsidRDefault="00727A51" w:rsidP="00C97DBB">
      <w:pPr>
        <w:pStyle w:val="ListParagraph"/>
        <w:numPr>
          <w:ilvl w:val="0"/>
          <w:numId w:val="9"/>
        </w:numPr>
        <w:spacing w:after="200" w:line="276" w:lineRule="auto"/>
        <w:jc w:val="both"/>
        <w:rPr>
          <w:rStyle w:val="Hyperlink"/>
          <w:color w:val="auto"/>
          <w:u w:val="none"/>
        </w:rPr>
      </w:pPr>
      <w:r w:rsidRPr="00441CDF">
        <w:t xml:space="preserve">Cisco Universal Cloud Agreement:  </w:t>
      </w:r>
      <w:hyperlink r:id="rId9" w:history="1">
        <w:r w:rsidR="007F6CCB">
          <w:rPr>
            <w:rStyle w:val="Hyperlink"/>
          </w:rPr>
          <w:t>https://www.cisco.com/c/en/us/about/legal/cloud-and-software/universal-cloud-agreement.html</w:t>
        </w:r>
      </w:hyperlink>
    </w:p>
    <w:p w14:paraId="4AF78620" w14:textId="77777777" w:rsidR="0040518E" w:rsidRPr="00441CDF" w:rsidRDefault="0040518E" w:rsidP="00C97DBB">
      <w:pPr>
        <w:pStyle w:val="ListParagraph"/>
        <w:spacing w:after="200" w:line="276" w:lineRule="auto"/>
        <w:ind w:left="1080"/>
        <w:jc w:val="both"/>
      </w:pPr>
    </w:p>
    <w:p w14:paraId="14E14E4C" w14:textId="77777777" w:rsidR="003D2FE9" w:rsidRPr="007F2365" w:rsidRDefault="003D2FE9" w:rsidP="00C97DBB">
      <w:pPr>
        <w:pStyle w:val="ListParagraph"/>
        <w:numPr>
          <w:ilvl w:val="0"/>
          <w:numId w:val="1"/>
        </w:numPr>
        <w:jc w:val="both"/>
        <w:rPr>
          <w:b/>
        </w:rPr>
      </w:pPr>
      <w:r w:rsidRPr="0040518E">
        <w:rPr>
          <w:b/>
        </w:rPr>
        <w:t xml:space="preserve">Compliance: </w:t>
      </w:r>
    </w:p>
    <w:p w14:paraId="228576D4" w14:textId="77777777" w:rsidR="003D2FE9" w:rsidRDefault="003D2FE9" w:rsidP="00C97DBB">
      <w:pPr>
        <w:pStyle w:val="ListParagraph"/>
        <w:jc w:val="both"/>
      </w:pPr>
    </w:p>
    <w:p w14:paraId="752C65D9" w14:textId="676AA778" w:rsidR="009076B6" w:rsidRPr="00727A51" w:rsidRDefault="00727A51" w:rsidP="00C97DBB">
      <w:pPr>
        <w:jc w:val="both"/>
      </w:pPr>
      <w:r w:rsidRPr="00441CDF">
        <w:t xml:space="preserve">Failure to comply with </w:t>
      </w:r>
      <w:r w:rsidR="009523A8">
        <w:t xml:space="preserve">this </w:t>
      </w:r>
      <w:r w:rsidR="002064D2">
        <w:t>EOTSS</w:t>
      </w:r>
      <w:r w:rsidRPr="00441CDF">
        <w:t xml:space="preserve"> </w:t>
      </w:r>
      <w:r w:rsidR="009523A8">
        <w:t>P</w:t>
      </w:r>
      <w:r w:rsidRPr="00441CDF">
        <w:t xml:space="preserve">olicy may result in the revocation of </w:t>
      </w:r>
      <w:r w:rsidR="009523A8">
        <w:t>Recording Functionality</w:t>
      </w:r>
      <w:r w:rsidRPr="00441CDF">
        <w:t xml:space="preserve"> privileges</w:t>
      </w:r>
      <w:r w:rsidR="003D2FE9">
        <w:t>, and/or other disciplinary action</w:t>
      </w:r>
      <w:r w:rsidR="006102B8">
        <w:t>(s)</w:t>
      </w:r>
      <w:r w:rsidRPr="00441CDF">
        <w:t>.</w:t>
      </w:r>
    </w:p>
    <w:p w14:paraId="434C36EF" w14:textId="77777777" w:rsidR="009076B6" w:rsidRDefault="009076B6" w:rsidP="00C97DBB">
      <w:pPr>
        <w:jc w:val="both"/>
        <w:rPr>
          <w:b/>
        </w:rPr>
      </w:pPr>
    </w:p>
    <w:p w14:paraId="5DE44776" w14:textId="77777777" w:rsidR="009076B6" w:rsidRDefault="009076B6" w:rsidP="00C97DBB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>Policy Review:</w:t>
      </w:r>
    </w:p>
    <w:p w14:paraId="19967580" w14:textId="77777777" w:rsidR="009076B6" w:rsidRDefault="009076B6" w:rsidP="00C97DBB">
      <w:pPr>
        <w:jc w:val="both"/>
        <w:rPr>
          <w:b/>
        </w:rPr>
      </w:pPr>
    </w:p>
    <w:p w14:paraId="3C267E1A" w14:textId="43373891" w:rsidR="001416A5" w:rsidRDefault="001416A5" w:rsidP="00C97DBB">
      <w:pPr>
        <w:jc w:val="both"/>
      </w:pPr>
      <w:r>
        <w:t>This policy shall be reviewed every three (3) years</w:t>
      </w:r>
      <w:r w:rsidR="003D2FE9">
        <w:t>,</w:t>
      </w:r>
      <w:r>
        <w:t xml:space="preserve"> or more often as necessary. </w:t>
      </w:r>
    </w:p>
    <w:p w14:paraId="3881EFF6" w14:textId="01594A04" w:rsidR="002064D2" w:rsidRDefault="002064D2" w:rsidP="00C97DBB">
      <w:pPr>
        <w:jc w:val="both"/>
      </w:pPr>
    </w:p>
    <w:p w14:paraId="59791C32" w14:textId="232BADD8" w:rsidR="002064D2" w:rsidRDefault="002064D2" w:rsidP="00C97DBB">
      <w:pPr>
        <w:jc w:val="both"/>
      </w:pPr>
    </w:p>
    <w:p w14:paraId="5DB8FE93" w14:textId="3ECE3485" w:rsidR="002064D2" w:rsidRDefault="002064D2" w:rsidP="00C97DBB">
      <w:pPr>
        <w:jc w:val="both"/>
      </w:pPr>
    </w:p>
    <w:p w14:paraId="07C1953B" w14:textId="2886B3C7" w:rsidR="009530FB" w:rsidRDefault="009530FB" w:rsidP="00C97DBB">
      <w:pPr>
        <w:jc w:val="both"/>
      </w:pPr>
    </w:p>
    <w:p w14:paraId="52ABADBD" w14:textId="77777777" w:rsidR="009530FB" w:rsidRDefault="009530FB" w:rsidP="00C97DBB">
      <w:pPr>
        <w:jc w:val="both"/>
      </w:pPr>
    </w:p>
    <w:p w14:paraId="3951F416" w14:textId="60B209CB" w:rsidR="00D55CA0" w:rsidRDefault="00040708" w:rsidP="00040708">
      <w:pPr>
        <w:jc w:val="center"/>
        <w:rPr>
          <w:b/>
        </w:rPr>
      </w:pPr>
      <w:r>
        <w:rPr>
          <w:b/>
        </w:rPr>
        <w:t>A</w:t>
      </w:r>
      <w:r w:rsidR="00D55CA0">
        <w:rPr>
          <w:b/>
        </w:rPr>
        <w:t>ppendix A</w:t>
      </w:r>
    </w:p>
    <w:p w14:paraId="180DBA66" w14:textId="77777777" w:rsidR="00D55CA0" w:rsidRPr="003C45FE" w:rsidRDefault="00D55CA0" w:rsidP="00040708">
      <w:pPr>
        <w:jc w:val="center"/>
        <w:rPr>
          <w:b/>
        </w:rPr>
      </w:pPr>
      <w:r w:rsidRPr="001C33A4">
        <w:rPr>
          <w:b/>
        </w:rPr>
        <w:t>Cisco WebEx Recording – User Request Form</w:t>
      </w:r>
    </w:p>
    <w:p w14:paraId="43D46478" w14:textId="77777777" w:rsidR="005B0720" w:rsidRPr="003C45FE" w:rsidRDefault="005B0720" w:rsidP="00C97DBB">
      <w:pPr>
        <w:jc w:val="both"/>
        <w:rPr>
          <w:b/>
        </w:rPr>
      </w:pPr>
    </w:p>
    <w:p w14:paraId="461F2E3A" w14:textId="6875CF67" w:rsidR="005B0720" w:rsidRDefault="005B0720" w:rsidP="00C97DBB">
      <w:pPr>
        <w:pStyle w:val="ListParagraph"/>
        <w:numPr>
          <w:ilvl w:val="0"/>
          <w:numId w:val="10"/>
        </w:numPr>
        <w:spacing w:after="200" w:line="360" w:lineRule="auto"/>
        <w:ind w:left="360"/>
        <w:jc w:val="both"/>
      </w:pPr>
      <w:r>
        <w:t>Requester Name: __________________________________________________</w:t>
      </w:r>
    </w:p>
    <w:p w14:paraId="353D50B8" w14:textId="77777777" w:rsidR="005B0720" w:rsidRDefault="005B0720" w:rsidP="00C97DBB">
      <w:pPr>
        <w:pStyle w:val="ListParagraph"/>
        <w:numPr>
          <w:ilvl w:val="0"/>
          <w:numId w:val="10"/>
        </w:numPr>
        <w:spacing w:after="200" w:line="360" w:lineRule="auto"/>
        <w:ind w:left="360"/>
        <w:jc w:val="both"/>
      </w:pPr>
      <w:r>
        <w:t>Requestor</w:t>
      </w:r>
      <w:r w:rsidRPr="001C33A4">
        <w:t xml:space="preserve"> </w:t>
      </w:r>
      <w:r>
        <w:t>Contact Information:</w:t>
      </w:r>
    </w:p>
    <w:p w14:paraId="0C4E8108" w14:textId="77777777" w:rsidR="005B0720" w:rsidRDefault="005B0720" w:rsidP="00C97DBB">
      <w:pPr>
        <w:pStyle w:val="ListParagraph"/>
        <w:numPr>
          <w:ilvl w:val="2"/>
          <w:numId w:val="10"/>
        </w:numPr>
        <w:spacing w:after="200" w:line="276" w:lineRule="auto"/>
        <w:ind w:left="994"/>
        <w:jc w:val="both"/>
      </w:pPr>
      <w:r>
        <w:t>Telephone Number:</w:t>
      </w:r>
      <w:r w:rsidRPr="00D41EE1">
        <w:t xml:space="preserve"> </w:t>
      </w:r>
      <w:r w:rsidRPr="006B128A">
        <w:rPr>
          <w:u w:val="single"/>
        </w:rPr>
        <w:t>                                                                   </w:t>
      </w:r>
      <w:r>
        <w:rPr>
          <w:u w:val="single"/>
        </w:rPr>
        <w:t>   </w:t>
      </w:r>
    </w:p>
    <w:p w14:paraId="3AB8CFBF" w14:textId="77777777" w:rsidR="005B0720" w:rsidRPr="009341F0" w:rsidRDefault="005B0720" w:rsidP="00C97DBB">
      <w:pPr>
        <w:pStyle w:val="ListParagraph"/>
        <w:numPr>
          <w:ilvl w:val="2"/>
          <w:numId w:val="10"/>
        </w:numPr>
        <w:spacing w:before="120" w:line="360" w:lineRule="auto"/>
        <w:ind w:left="994"/>
        <w:jc w:val="both"/>
      </w:pPr>
      <w:r w:rsidRPr="001C33A4">
        <w:t>Email Address:</w:t>
      </w:r>
      <w:r>
        <w:t xml:space="preserve"> </w:t>
      </w:r>
      <w:r w:rsidRPr="006B128A">
        <w:rPr>
          <w:u w:val="single"/>
        </w:rPr>
        <w:t>                                                                           </w:t>
      </w:r>
      <w:r>
        <w:rPr>
          <w:u w:val="single"/>
        </w:rPr>
        <w:t>     </w:t>
      </w:r>
    </w:p>
    <w:p w14:paraId="5F06A2EF" w14:textId="5EF9997E" w:rsidR="005B0720" w:rsidRPr="005B0720" w:rsidRDefault="009A223B" w:rsidP="00C97DBB">
      <w:pPr>
        <w:pStyle w:val="ListParagraph"/>
        <w:numPr>
          <w:ilvl w:val="0"/>
          <w:numId w:val="10"/>
        </w:numPr>
        <w:spacing w:line="360" w:lineRule="auto"/>
        <w:ind w:left="360"/>
        <w:jc w:val="both"/>
      </w:pPr>
      <w:r>
        <w:t>Please describe your specific uses of the Recording Functionality.</w:t>
      </w:r>
    </w:p>
    <w:p w14:paraId="1CA58EC8" w14:textId="12EF5A2A" w:rsidR="005B0720" w:rsidRPr="005B0720" w:rsidRDefault="009A223B" w:rsidP="00C97DBB">
      <w:pPr>
        <w:pStyle w:val="ListParagraph"/>
        <w:spacing w:line="360" w:lineRule="auto"/>
        <w:ind w:left="360"/>
        <w:jc w:val="both"/>
        <w:rPr>
          <w:sz w:val="20"/>
        </w:rPr>
      </w:pPr>
      <w:r>
        <w:rPr>
          <w:szCs w:val="30"/>
        </w:rPr>
        <w:t>______________________________________</w:t>
      </w:r>
      <w:r w:rsidR="005B0720" w:rsidRPr="005B0720">
        <w:rPr>
          <w:szCs w:val="30"/>
        </w:rPr>
        <w:t>_______________</w:t>
      </w:r>
      <w:r w:rsidR="005B0720">
        <w:rPr>
          <w:szCs w:val="30"/>
        </w:rPr>
        <w:t>_______________</w:t>
      </w:r>
      <w:r w:rsidR="005B0720" w:rsidRPr="005B0720">
        <w:rPr>
          <w:szCs w:val="30"/>
        </w:rPr>
        <w:t>_______</w:t>
      </w:r>
    </w:p>
    <w:p w14:paraId="16634DF9" w14:textId="77777777" w:rsidR="005B0720" w:rsidRDefault="005B0720" w:rsidP="00C97DBB">
      <w:pPr>
        <w:pStyle w:val="ListParagraph"/>
        <w:spacing w:line="360" w:lineRule="auto"/>
        <w:ind w:left="360"/>
        <w:jc w:val="both"/>
      </w:pPr>
      <w:r>
        <w:t>___________________________________________________________________________</w:t>
      </w:r>
    </w:p>
    <w:p w14:paraId="7AB30F96" w14:textId="10AA31E9" w:rsidR="005B0720" w:rsidRDefault="009A223B" w:rsidP="00C97DBB">
      <w:pPr>
        <w:pStyle w:val="ListParagraph"/>
        <w:spacing w:line="360" w:lineRule="auto"/>
        <w:ind w:left="360"/>
        <w:jc w:val="both"/>
      </w:pPr>
      <w:r>
        <w:t>_____________________________</w:t>
      </w:r>
      <w:r w:rsidR="005B0720">
        <w:t>______________________________________________</w:t>
      </w:r>
    </w:p>
    <w:p w14:paraId="4269EE4B" w14:textId="77777777" w:rsidR="005B0720" w:rsidRPr="00D41EE1" w:rsidRDefault="005B0720" w:rsidP="00C97DBB">
      <w:pPr>
        <w:spacing w:line="360" w:lineRule="auto"/>
        <w:ind w:left="360"/>
        <w:jc w:val="both"/>
      </w:pPr>
      <w:r w:rsidRPr="00D41EE1">
        <w:rPr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u w:val="single"/>
        </w:rPr>
        <w:t>  </w:t>
      </w:r>
      <w:r w:rsidRPr="00D41EE1">
        <w:rPr>
          <w:u w:val="single"/>
        </w:rPr>
        <w:t>   </w:t>
      </w:r>
    </w:p>
    <w:p w14:paraId="74E79660" w14:textId="072C1876" w:rsidR="005B0720" w:rsidRPr="005B0720" w:rsidRDefault="005B0720" w:rsidP="00C97DBB">
      <w:pPr>
        <w:pStyle w:val="ListParagraph"/>
        <w:numPr>
          <w:ilvl w:val="0"/>
          <w:numId w:val="10"/>
        </w:numPr>
        <w:spacing w:line="360" w:lineRule="auto"/>
        <w:ind w:left="360"/>
        <w:jc w:val="both"/>
      </w:pPr>
      <w:r w:rsidRPr="001C33A4">
        <w:t xml:space="preserve">Will </w:t>
      </w:r>
      <w:r w:rsidR="009A223B">
        <w:t xml:space="preserve">the </w:t>
      </w:r>
      <w:r w:rsidRPr="001C33A4">
        <w:t>recording</w:t>
      </w:r>
      <w:r w:rsidR="009A223B">
        <w:t>s</w:t>
      </w:r>
      <w:r>
        <w:t xml:space="preserve"> contain</w:t>
      </w:r>
      <w:r w:rsidRPr="001C33A4">
        <w:t xml:space="preserve"> personal information (PI)</w:t>
      </w:r>
      <w:r w:rsidR="007555B2">
        <w:t xml:space="preserve">, </w:t>
      </w:r>
      <w:r>
        <w:t>confidential information (CI)</w:t>
      </w:r>
      <w:r w:rsidR="007555B2">
        <w:t>, or other sensitive data</w:t>
      </w:r>
      <w:r w:rsidRPr="001C33A4">
        <w:t xml:space="preserve">?  Yes </w:t>
      </w:r>
      <w:r w:rsidRPr="005B0720">
        <w:rPr>
          <w:sz w:val="28"/>
          <w:szCs w:val="36"/>
        </w:rPr>
        <w:t>□</w:t>
      </w:r>
      <w:r w:rsidRPr="005B0720">
        <w:rPr>
          <w:szCs w:val="30"/>
        </w:rPr>
        <w:t xml:space="preserve"> </w:t>
      </w:r>
      <w:r w:rsidRPr="001C33A4">
        <w:rPr>
          <w:sz w:val="30"/>
          <w:szCs w:val="30"/>
        </w:rPr>
        <w:t xml:space="preserve"> </w:t>
      </w:r>
      <w:r w:rsidRPr="001C33A4">
        <w:t xml:space="preserve">No </w:t>
      </w:r>
      <w:r w:rsidRPr="005B0720">
        <w:rPr>
          <w:sz w:val="28"/>
          <w:szCs w:val="36"/>
        </w:rPr>
        <w:t>□</w:t>
      </w:r>
      <w:r w:rsidRPr="005B0720">
        <w:rPr>
          <w:szCs w:val="30"/>
        </w:rPr>
        <w:t xml:space="preserve">  </w:t>
      </w:r>
    </w:p>
    <w:p w14:paraId="7380C6A0" w14:textId="77777777" w:rsidR="005B0720" w:rsidRPr="005B0720" w:rsidRDefault="005B0720" w:rsidP="00C97DBB">
      <w:pPr>
        <w:pStyle w:val="ListParagraph"/>
        <w:spacing w:line="276" w:lineRule="auto"/>
        <w:ind w:left="360"/>
        <w:jc w:val="both"/>
        <w:rPr>
          <w:sz w:val="20"/>
        </w:rPr>
      </w:pPr>
      <w:r w:rsidRPr="005B0720">
        <w:rPr>
          <w:szCs w:val="30"/>
        </w:rPr>
        <w:t>If yes, please describe nature of information: __________</w:t>
      </w:r>
      <w:r>
        <w:rPr>
          <w:szCs w:val="30"/>
        </w:rPr>
        <w:t>__________________________</w:t>
      </w:r>
      <w:r w:rsidRPr="005B0720">
        <w:rPr>
          <w:szCs w:val="30"/>
        </w:rPr>
        <w:t>_</w:t>
      </w:r>
    </w:p>
    <w:p w14:paraId="6F0AC5FD" w14:textId="54233F43" w:rsidR="005B0720" w:rsidRDefault="005B0720" w:rsidP="009A223B">
      <w:pPr>
        <w:spacing w:line="276" w:lineRule="auto"/>
        <w:ind w:left="360"/>
        <w:jc w:val="both"/>
        <w:rPr>
          <w:u w:val="single"/>
        </w:rPr>
      </w:pPr>
      <w:r w:rsidRPr="00D41EE1">
        <w:rPr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u w:val="single"/>
        </w:rPr>
        <w:t>     </w:t>
      </w:r>
      <w:r w:rsidRPr="00D41EE1">
        <w:rPr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u w:val="single"/>
        </w:rPr>
        <w:t>  </w:t>
      </w:r>
      <w:r w:rsidRPr="00D41EE1">
        <w:rPr>
          <w:u w:val="single"/>
        </w:rPr>
        <w:t>   </w:t>
      </w:r>
    </w:p>
    <w:p w14:paraId="0B5A5D12" w14:textId="77777777" w:rsidR="005B0720" w:rsidRDefault="005B0720" w:rsidP="00C97DBB">
      <w:pPr>
        <w:jc w:val="both"/>
        <w:rPr>
          <w:u w:val="single"/>
        </w:rPr>
      </w:pPr>
    </w:p>
    <w:p w14:paraId="24B12D38" w14:textId="5B8C9854" w:rsidR="005B0720" w:rsidRPr="008A4987" w:rsidRDefault="005B0720" w:rsidP="00C97DBB">
      <w:pPr>
        <w:jc w:val="both"/>
      </w:pPr>
      <w:r w:rsidRPr="008A4987">
        <w:t xml:space="preserve">By signing below, Requestor attests to the truth and accuracy of the above information, and has read and agrees to comply with the </w:t>
      </w:r>
      <w:r w:rsidR="007555B2" w:rsidRPr="008A4987">
        <w:t>EOTSS</w:t>
      </w:r>
      <w:r w:rsidRPr="008A4987">
        <w:t xml:space="preserve"> Policy on the Use of Cisco WebEx Recording Functionality:</w:t>
      </w:r>
    </w:p>
    <w:p w14:paraId="3C20813B" w14:textId="77777777" w:rsidR="005B0720" w:rsidRDefault="005B0720" w:rsidP="00C97DBB">
      <w:pPr>
        <w:jc w:val="both"/>
        <w:rPr>
          <w:u w:val="single"/>
        </w:rPr>
      </w:pPr>
    </w:p>
    <w:p w14:paraId="460A7DA3" w14:textId="77777777" w:rsidR="005B0720" w:rsidRPr="001C2EF4" w:rsidRDefault="005B0720" w:rsidP="00C97DBB">
      <w:pPr>
        <w:ind w:left="360"/>
        <w:jc w:val="both"/>
        <w:rPr>
          <w:u w:val="single"/>
        </w:rPr>
      </w:pPr>
      <w:r w:rsidRPr="001C2EF4">
        <w:rPr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u w:val="single"/>
        </w:rPr>
        <w:t>                       </w:t>
      </w:r>
    </w:p>
    <w:p w14:paraId="1B82C1D0" w14:textId="77777777" w:rsidR="005B0720" w:rsidRDefault="005B0720" w:rsidP="00C97DBB">
      <w:pPr>
        <w:ind w:left="360"/>
        <w:jc w:val="both"/>
      </w:pPr>
      <w:r>
        <w:t xml:space="preserve">Requestor Signature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14:paraId="02521C1D" w14:textId="77777777" w:rsidR="005B0720" w:rsidRPr="00753C8E" w:rsidRDefault="005B0720" w:rsidP="00C97DBB">
      <w:pPr>
        <w:pStyle w:val="ListParagraph"/>
        <w:ind w:left="360"/>
        <w:jc w:val="both"/>
        <w:rPr>
          <w:sz w:val="16"/>
        </w:rPr>
      </w:pPr>
    </w:p>
    <w:p w14:paraId="230D25F5" w14:textId="77777777" w:rsidR="005B0720" w:rsidRPr="001C2EF4" w:rsidRDefault="005B0720" w:rsidP="00C97DBB">
      <w:pPr>
        <w:ind w:left="360"/>
        <w:jc w:val="both"/>
        <w:rPr>
          <w:u w:val="single"/>
        </w:rPr>
      </w:pPr>
      <w:r w:rsidRPr="001C2EF4">
        <w:rPr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4A75DBEE" w14:textId="3BBCAD13" w:rsidR="005B0720" w:rsidRDefault="005B0720" w:rsidP="00C97DBB">
      <w:pPr>
        <w:ind w:left="360"/>
        <w:jc w:val="both"/>
      </w:pPr>
      <w:r>
        <w:t xml:space="preserve">Manager Signature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14:paraId="26832596" w14:textId="77777777" w:rsidR="006E6BBE" w:rsidRDefault="006E6BBE" w:rsidP="00C97DBB">
      <w:pPr>
        <w:pStyle w:val="ListParagraph"/>
        <w:ind w:left="360"/>
        <w:jc w:val="both"/>
      </w:pPr>
    </w:p>
    <w:p w14:paraId="1045A318" w14:textId="0384FC7F" w:rsidR="005B0720" w:rsidRPr="00173FC4" w:rsidRDefault="005B0720" w:rsidP="00C97DBB">
      <w:pPr>
        <w:pStyle w:val="ListParagraph"/>
        <w:ind w:left="360"/>
        <w:jc w:val="both"/>
      </w:pPr>
      <w:r>
        <w:t>R</w:t>
      </w:r>
      <w:r w:rsidRPr="001C33A4">
        <w:t xml:space="preserve">equest approved by </w:t>
      </w:r>
      <w:r w:rsidR="007555B2">
        <w:t>EOTSS</w:t>
      </w:r>
      <w:r w:rsidRPr="001C33A4">
        <w:t xml:space="preserve"> General Counsel or his/her designee?   Yes </w:t>
      </w:r>
      <w:r w:rsidRPr="006E6BBE">
        <w:rPr>
          <w:sz w:val="28"/>
          <w:szCs w:val="36"/>
        </w:rPr>
        <w:t>□</w:t>
      </w:r>
      <w:r w:rsidRPr="001C33A4">
        <w:rPr>
          <w:sz w:val="30"/>
          <w:szCs w:val="30"/>
        </w:rPr>
        <w:t xml:space="preserve">  </w:t>
      </w:r>
      <w:r w:rsidRPr="001C33A4">
        <w:t xml:space="preserve">No </w:t>
      </w:r>
      <w:r w:rsidRPr="006E6BBE">
        <w:rPr>
          <w:sz w:val="28"/>
          <w:szCs w:val="36"/>
        </w:rPr>
        <w:t>□</w:t>
      </w:r>
      <w:r w:rsidRPr="006E6BBE">
        <w:rPr>
          <w:szCs w:val="30"/>
        </w:rPr>
        <w:t xml:space="preserve"> </w:t>
      </w:r>
      <w:r w:rsidRPr="001C33A4">
        <w:rPr>
          <w:sz w:val="30"/>
          <w:szCs w:val="30"/>
        </w:rPr>
        <w:t xml:space="preserve"> </w:t>
      </w:r>
    </w:p>
    <w:p w14:paraId="5A8E7AA7" w14:textId="77777777" w:rsidR="005B0720" w:rsidRPr="00251F51" w:rsidRDefault="005B0720" w:rsidP="00C97DBB">
      <w:pPr>
        <w:jc w:val="both"/>
      </w:pPr>
    </w:p>
    <w:p w14:paraId="27043595" w14:textId="4EC1E4C1" w:rsidR="005B0720" w:rsidRDefault="005B0720" w:rsidP="00C97DBB">
      <w:pPr>
        <w:ind w:left="360"/>
        <w:jc w:val="both"/>
      </w:pPr>
      <w:r w:rsidRPr="006B128A">
        <w:rPr>
          <w:u w:val="single"/>
        </w:rPr>
        <w:t>                                                                    </w:t>
      </w:r>
      <w:r>
        <w:rPr>
          <w:u w:val="single"/>
        </w:rPr>
        <w:t>   </w:t>
      </w:r>
      <w:r w:rsidRPr="006B128A">
        <w:rPr>
          <w:u w:val="single"/>
        </w:rPr>
        <w:t>       </w:t>
      </w:r>
      <w:r>
        <w:rPr>
          <w:u w:val="single"/>
        </w:rPr>
        <w:t>                                                                      </w:t>
      </w:r>
    </w:p>
    <w:p w14:paraId="67885198" w14:textId="500D6DCA" w:rsidR="005B0720" w:rsidRDefault="007555B2" w:rsidP="00C97DBB">
      <w:pPr>
        <w:ind w:left="360"/>
        <w:jc w:val="both"/>
      </w:pPr>
      <w:r>
        <w:t>EOTSS</w:t>
      </w:r>
      <w:r w:rsidR="005B0720">
        <w:t xml:space="preserve"> General Counsel or Designee Signature </w:t>
      </w:r>
      <w:r w:rsidR="005B0720">
        <w:tab/>
      </w:r>
      <w:r w:rsidR="005B0720">
        <w:tab/>
      </w:r>
      <w:r w:rsidR="005B0720">
        <w:tab/>
      </w:r>
      <w:r w:rsidR="005B0720">
        <w:tab/>
        <w:t>Date</w:t>
      </w:r>
    </w:p>
    <w:p w14:paraId="73AF2475" w14:textId="77777777" w:rsidR="005B0720" w:rsidRPr="00753C8E" w:rsidRDefault="005B0720" w:rsidP="00C97DBB">
      <w:pPr>
        <w:jc w:val="both"/>
        <w:rPr>
          <w:sz w:val="14"/>
        </w:rPr>
      </w:pPr>
    </w:p>
    <w:p w14:paraId="2116A074" w14:textId="096E3A56" w:rsidR="005B0720" w:rsidRDefault="005B0720" w:rsidP="00C97DBB">
      <w:pPr>
        <w:tabs>
          <w:tab w:val="left" w:pos="8640"/>
          <w:tab w:val="left" w:pos="9000"/>
        </w:tabs>
        <w:ind w:firstLine="360"/>
        <w:jc w:val="both"/>
        <w:rPr>
          <w:b/>
        </w:rPr>
      </w:pP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  <w:t>______________________________________________________________________</w:t>
      </w:r>
      <w:r w:rsidR="00C97DBB">
        <w:rPr>
          <w:b/>
        </w:rPr>
        <w:t>____</w:t>
      </w:r>
    </w:p>
    <w:p w14:paraId="7C165708" w14:textId="77777777" w:rsidR="005B0720" w:rsidRPr="003C45FE" w:rsidRDefault="005B0720" w:rsidP="00C97DBB">
      <w:pPr>
        <w:spacing w:after="240" w:line="360" w:lineRule="auto"/>
        <w:ind w:firstLine="360"/>
        <w:jc w:val="both"/>
      </w:pPr>
      <w:r w:rsidRPr="003C45FE">
        <w:t>Print Name and Title</w:t>
      </w:r>
    </w:p>
    <w:sectPr w:rsidR="005B0720" w:rsidRPr="003C45FE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655055" w14:textId="77777777" w:rsidR="00A15CE3" w:rsidRDefault="00A15CE3" w:rsidP="00D55CA0">
      <w:r>
        <w:separator/>
      </w:r>
    </w:p>
  </w:endnote>
  <w:endnote w:type="continuationSeparator" w:id="0">
    <w:p w14:paraId="17BBDBE7" w14:textId="77777777" w:rsidR="00A15CE3" w:rsidRDefault="00A15CE3" w:rsidP="00D55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76EA7C" w14:textId="77777777" w:rsidR="00E2344C" w:rsidRDefault="00E234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83A4A4" w14:textId="77777777" w:rsidR="00A15CE3" w:rsidRDefault="00A15CE3" w:rsidP="00D55CA0">
      <w:r>
        <w:separator/>
      </w:r>
    </w:p>
  </w:footnote>
  <w:footnote w:type="continuationSeparator" w:id="0">
    <w:p w14:paraId="37541118" w14:textId="77777777" w:rsidR="00A15CE3" w:rsidRDefault="00A15CE3" w:rsidP="00D55C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A1A5D"/>
    <w:multiLevelType w:val="hybridMultilevel"/>
    <w:tmpl w:val="1206E62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933B36"/>
    <w:multiLevelType w:val="hybridMultilevel"/>
    <w:tmpl w:val="736C62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076860"/>
    <w:multiLevelType w:val="hybridMultilevel"/>
    <w:tmpl w:val="10F86330"/>
    <w:lvl w:ilvl="0" w:tplc="A2A057B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5BBA6F90">
      <w:start w:val="1"/>
      <w:numFmt w:val="upp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214049AA"/>
    <w:multiLevelType w:val="hybridMultilevel"/>
    <w:tmpl w:val="91A866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087F40"/>
    <w:multiLevelType w:val="hybridMultilevel"/>
    <w:tmpl w:val="B48C0E16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E916496"/>
    <w:multiLevelType w:val="hybridMultilevel"/>
    <w:tmpl w:val="FB6C2272"/>
    <w:lvl w:ilvl="0" w:tplc="65D2A7D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CA301AC0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5E1E0112"/>
    <w:multiLevelType w:val="hybridMultilevel"/>
    <w:tmpl w:val="E4B8F8D4"/>
    <w:lvl w:ilvl="0" w:tplc="04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64042D8D"/>
    <w:multiLevelType w:val="hybridMultilevel"/>
    <w:tmpl w:val="685C319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7EB78E1"/>
    <w:multiLevelType w:val="hybridMultilevel"/>
    <w:tmpl w:val="2FFAF8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1572EC"/>
    <w:multiLevelType w:val="hybridMultilevel"/>
    <w:tmpl w:val="96BC2C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6"/>
  </w:num>
  <w:num w:numId="6">
    <w:abstractNumId w:val="2"/>
  </w:num>
  <w:num w:numId="7">
    <w:abstractNumId w:val="3"/>
  </w:num>
  <w:num w:numId="8">
    <w:abstractNumId w:val="8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6B6"/>
    <w:rsid w:val="000268A3"/>
    <w:rsid w:val="00040708"/>
    <w:rsid w:val="00053062"/>
    <w:rsid w:val="00095986"/>
    <w:rsid w:val="000A716C"/>
    <w:rsid w:val="0010766C"/>
    <w:rsid w:val="00114015"/>
    <w:rsid w:val="001416A5"/>
    <w:rsid w:val="00142A37"/>
    <w:rsid w:val="00185962"/>
    <w:rsid w:val="001C2596"/>
    <w:rsid w:val="001E03BD"/>
    <w:rsid w:val="001E069B"/>
    <w:rsid w:val="001E1410"/>
    <w:rsid w:val="002064D2"/>
    <w:rsid w:val="00244D4E"/>
    <w:rsid w:val="00283981"/>
    <w:rsid w:val="002B657E"/>
    <w:rsid w:val="00323216"/>
    <w:rsid w:val="00364AF6"/>
    <w:rsid w:val="00370AC4"/>
    <w:rsid w:val="003D21A6"/>
    <w:rsid w:val="003D2FE9"/>
    <w:rsid w:val="0040518E"/>
    <w:rsid w:val="00407B17"/>
    <w:rsid w:val="004414AF"/>
    <w:rsid w:val="00445B33"/>
    <w:rsid w:val="00454869"/>
    <w:rsid w:val="0049551D"/>
    <w:rsid w:val="00546C5E"/>
    <w:rsid w:val="00553238"/>
    <w:rsid w:val="005B0720"/>
    <w:rsid w:val="005D64F5"/>
    <w:rsid w:val="005F178A"/>
    <w:rsid w:val="006102B8"/>
    <w:rsid w:val="00650FCF"/>
    <w:rsid w:val="00667316"/>
    <w:rsid w:val="00690818"/>
    <w:rsid w:val="006D2478"/>
    <w:rsid w:val="006E02EE"/>
    <w:rsid w:val="006E6BBE"/>
    <w:rsid w:val="00727A51"/>
    <w:rsid w:val="007425A0"/>
    <w:rsid w:val="007533A2"/>
    <w:rsid w:val="007555B2"/>
    <w:rsid w:val="007F2365"/>
    <w:rsid w:val="007F6CCB"/>
    <w:rsid w:val="0086719F"/>
    <w:rsid w:val="008A4987"/>
    <w:rsid w:val="008E57C7"/>
    <w:rsid w:val="009076B6"/>
    <w:rsid w:val="009523A8"/>
    <w:rsid w:val="009530FB"/>
    <w:rsid w:val="00966F05"/>
    <w:rsid w:val="00983899"/>
    <w:rsid w:val="00990D72"/>
    <w:rsid w:val="009A223B"/>
    <w:rsid w:val="00A15CE3"/>
    <w:rsid w:val="00A46D9C"/>
    <w:rsid w:val="00A65E4D"/>
    <w:rsid w:val="00A741D1"/>
    <w:rsid w:val="00AA10D9"/>
    <w:rsid w:val="00AE68A7"/>
    <w:rsid w:val="00BF205D"/>
    <w:rsid w:val="00C2521C"/>
    <w:rsid w:val="00C25D3B"/>
    <w:rsid w:val="00C97DBB"/>
    <w:rsid w:val="00CA29CA"/>
    <w:rsid w:val="00CE6DA5"/>
    <w:rsid w:val="00D40D43"/>
    <w:rsid w:val="00D55CA0"/>
    <w:rsid w:val="00D57670"/>
    <w:rsid w:val="00DA060F"/>
    <w:rsid w:val="00DA1EDC"/>
    <w:rsid w:val="00E2344C"/>
    <w:rsid w:val="00E37A27"/>
    <w:rsid w:val="00EE46C9"/>
    <w:rsid w:val="00EF0083"/>
    <w:rsid w:val="00F1534A"/>
    <w:rsid w:val="00F540BD"/>
    <w:rsid w:val="00F673AF"/>
    <w:rsid w:val="00FF1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693DB2D"/>
  <w15:docId w15:val="{6663B026-6A3A-482B-840D-28024E890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76B6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16A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27A5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55C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5CA0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D55CA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5CA0"/>
    <w:rPr>
      <w:rFonts w:eastAsia="Times New Roman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25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2596"/>
    <w:rPr>
      <w:rFonts w:ascii="Tahoma" w:eastAsia="Times New Roman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690818"/>
    <w:rPr>
      <w:rFonts w:eastAsia="Times New Roman" w:cs="Times New Roman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50F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0FC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0FCF"/>
    <w:rPr>
      <w:rFonts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0F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0FCF"/>
    <w:rPr>
      <w:rFonts w:eastAsia="Times New Roman" w:cs="Times New Roman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6D247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4070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isco.com/c/dam/en_us/about/doing_business/trust-center/docs/cisco-webex-privacy-data-sheet.pdf" TargetMode="Externa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yperlink" Target="https://www.cisco.com/c/en/us/about/legal/privacy-full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cisco.com/c/en/us/about/legal/cloud-and-software/universal-cloud-agreement.html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71093A4B60634585D731BADB04A918" ma:contentTypeVersion="4" ma:contentTypeDescription="Create a new document." ma:contentTypeScope="" ma:versionID="04a0195806b17471737afea1eab9cc53">
  <xsd:schema xmlns:xsd="http://www.w3.org/2001/XMLSchema" xmlns:xs="http://www.w3.org/2001/XMLSchema" xmlns:p="http://schemas.microsoft.com/office/2006/metadata/properties" xmlns:ns2="d2723c30-6204-4949-b924-d29eb2d07b24" xmlns:ns3="21f01d7f-4442-4f78-81a7-673acdc1a863" targetNamespace="http://schemas.microsoft.com/office/2006/metadata/properties" ma:root="true" ma:fieldsID="675a590af98cde28abab8065be047490" ns2:_="" ns3:_="">
    <xsd:import namespace="d2723c30-6204-4949-b924-d29eb2d07b24"/>
    <xsd:import namespace="21f01d7f-4442-4f78-81a7-673acdc1a86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723c30-6204-4949-b924-d29eb2d07b2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f01d7f-4442-4f78-81a7-673acdc1a8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4BB6F3B-0C1E-40A7-A0C0-29B434CA068E}"/>
</file>

<file path=customXml/itemProps2.xml><?xml version="1.0" encoding="utf-8"?>
<ds:datastoreItem xmlns:ds="http://schemas.openxmlformats.org/officeDocument/2006/customXml" ds:itemID="{4EA0EA8C-4D3C-4DCB-B180-95709D11AA90}"/>
</file>

<file path=customXml/itemProps3.xml><?xml version="1.0" encoding="utf-8"?>
<ds:datastoreItem xmlns:ds="http://schemas.openxmlformats.org/officeDocument/2006/customXml" ds:itemID="{C974583D-E538-4DEF-BD95-0B28756C8FA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953</Words>
  <Characters>5438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Kahn</dc:creator>
  <cp:lastModifiedBy>Rooney, Elizabeth (EOTSS)</cp:lastModifiedBy>
  <cp:revision>5</cp:revision>
  <cp:lastPrinted>2019-01-07T17:04:00Z</cp:lastPrinted>
  <dcterms:created xsi:type="dcterms:W3CDTF">2020-02-27T18:24:00Z</dcterms:created>
  <dcterms:modified xsi:type="dcterms:W3CDTF">2020-04-03T14:25:00Z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0x0101005071093A4B60634585D731BADB04A918</vt:lpwstr>
  </property>
</Properties>
</file>