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7B1" w:rsidRPr="00DC24E8" w:rsidRDefault="00D507B1" w:rsidP="00C517E5">
      <w:pPr>
        <w:jc w:val="center"/>
        <w:outlineLvl w:val="0"/>
        <w:rPr>
          <w:rFonts w:ascii="Century Schoolbook" w:hAnsi="Century Schoolbook"/>
          <w:szCs w:val="24"/>
        </w:rPr>
      </w:pPr>
      <w:bookmarkStart w:id="0" w:name="_GoBack"/>
      <w:bookmarkEnd w:id="0"/>
      <w:r w:rsidRPr="00DC24E8">
        <w:rPr>
          <w:rFonts w:ascii="Century Schoolbook" w:hAnsi="Century Schoolbook"/>
          <w:szCs w:val="24"/>
        </w:rPr>
        <w:t>COMMONWEALTH OF MASSACHUSETTS</w:t>
      </w:r>
    </w:p>
    <w:p w:rsidR="00D507B1" w:rsidRPr="00DC24E8" w:rsidRDefault="00D507B1">
      <w:pPr>
        <w:rPr>
          <w:rFonts w:ascii="Century Schoolbook" w:hAnsi="Century Schoolbook"/>
          <w:szCs w:val="24"/>
        </w:rPr>
      </w:pPr>
    </w:p>
    <w:p w:rsidR="00D507B1" w:rsidRPr="00DC24E8" w:rsidRDefault="00A10D32">
      <w:pPr>
        <w:rPr>
          <w:rFonts w:ascii="Century Schoolbook" w:hAnsi="Century Schoolbook"/>
          <w:szCs w:val="24"/>
        </w:rPr>
      </w:pPr>
      <w:r>
        <w:rPr>
          <w:rFonts w:ascii="Century Schoolbook" w:hAnsi="Century Schoolbook"/>
          <w:szCs w:val="24"/>
        </w:rPr>
        <w:t>SUFFOLK COUNTY</w:t>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D507B1" w:rsidRPr="00DC24E8">
        <w:rPr>
          <w:rFonts w:ascii="Century Schoolbook" w:hAnsi="Century Schoolbook"/>
          <w:szCs w:val="24"/>
        </w:rPr>
        <w:t xml:space="preserve">BOARD OF REGISTRATION </w:t>
      </w:r>
    </w:p>
    <w:p w:rsidR="00D507B1" w:rsidRPr="00DC24E8" w:rsidRDefault="00D507B1">
      <w:pPr>
        <w:rPr>
          <w:rFonts w:ascii="Century Schoolbook" w:hAnsi="Century Schoolbook"/>
          <w:szCs w:val="24"/>
        </w:rPr>
      </w:pP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t xml:space="preserve">IN </w:t>
      </w:r>
      <w:r w:rsidR="00947210" w:rsidRPr="00DC24E8">
        <w:rPr>
          <w:rFonts w:ascii="Century Schoolbook" w:hAnsi="Century Schoolbook"/>
          <w:szCs w:val="24"/>
        </w:rPr>
        <w:t>PHARMACY</w:t>
      </w:r>
    </w:p>
    <w:p w:rsidR="00D507B1" w:rsidRPr="00DC24E8" w:rsidRDefault="00D507B1">
      <w:pPr>
        <w:rPr>
          <w:rFonts w:ascii="Century Schoolbook" w:hAnsi="Century Schoolbook"/>
          <w:szCs w:val="24"/>
        </w:rPr>
      </w:pPr>
    </w:p>
    <w:p w:rsidR="00D507B1" w:rsidRPr="00DC24E8" w:rsidRDefault="00D507B1">
      <w:pPr>
        <w:rPr>
          <w:rFonts w:ascii="Century Schoolbook" w:hAnsi="Century Schoolbook"/>
          <w:szCs w:val="24"/>
        </w:rPr>
        <w:sectPr w:rsidR="00D507B1" w:rsidRPr="00DC24E8" w:rsidSect="00C517E5">
          <w:footerReference w:type="default" r:id="rId7"/>
          <w:type w:val="continuous"/>
          <w:pgSz w:w="12240" w:h="15840"/>
          <w:pgMar w:top="1440" w:right="1440" w:bottom="1440" w:left="1440" w:header="720" w:footer="720" w:gutter="0"/>
          <w:cols w:space="720"/>
          <w:docGrid w:linePitch="326"/>
        </w:sectPr>
      </w:pPr>
    </w:p>
    <w:p w:rsidR="00D507B1" w:rsidRPr="00DC24E8" w:rsidRDefault="00D507B1">
      <w:pPr>
        <w:rPr>
          <w:rFonts w:ascii="Century Schoolbook" w:hAnsi="Century Schoolbook"/>
          <w:szCs w:val="24"/>
        </w:rPr>
        <w:sectPr w:rsidR="00D507B1" w:rsidRPr="00DC24E8" w:rsidSect="00C517E5">
          <w:type w:val="continuous"/>
          <w:pgSz w:w="12240" w:h="15840"/>
          <w:pgMar w:top="1440" w:right="1440" w:bottom="1440" w:left="1440" w:header="720" w:footer="720" w:gutter="0"/>
          <w:cols w:num="2" w:space="1440" w:equalWidth="0">
            <w:col w:w="5040" w:space="360"/>
            <w:col w:w="3960"/>
          </w:cols>
          <w:docGrid w:linePitch="326"/>
        </w:sectPr>
      </w:pPr>
      <w:r w:rsidRPr="00DC24E8">
        <w:rPr>
          <w:rFonts w:ascii="Century Schoolbook" w:hAnsi="Century Schoolbook"/>
          <w:szCs w:val="24"/>
        </w:rPr>
        <w:t>In the Matter of</w:t>
      </w:r>
      <w:r w:rsidR="008F5261" w:rsidRPr="00DC24E8">
        <w:rPr>
          <w:rFonts w:ascii="Century Schoolbook" w:hAnsi="Century Schoolbook"/>
          <w:szCs w:val="24"/>
        </w:rPr>
        <w:tab/>
      </w:r>
      <w:r w:rsidR="008F5261" w:rsidRPr="00DC24E8">
        <w:rPr>
          <w:rFonts w:ascii="Century Schoolbook" w:hAnsi="Century Schoolbook"/>
          <w:szCs w:val="24"/>
        </w:rPr>
        <w:tab/>
        <w:t>)</w:t>
      </w:r>
      <w:r w:rsidRPr="00DC24E8">
        <w:rPr>
          <w:rFonts w:ascii="Century Schoolbook" w:hAnsi="Century Schoolbook"/>
          <w:szCs w:val="24"/>
        </w:rPr>
        <w:br w:type="column"/>
      </w:r>
    </w:p>
    <w:p w:rsidR="00D507B1" w:rsidRPr="00DC24E8" w:rsidRDefault="004211A8">
      <w:pPr>
        <w:rPr>
          <w:rFonts w:ascii="Century Schoolbook" w:hAnsi="Century Schoolbook"/>
          <w:szCs w:val="24"/>
        </w:rPr>
      </w:pPr>
      <w:r w:rsidRPr="00DC24E8">
        <w:rPr>
          <w:rFonts w:ascii="Century Schoolbook" w:hAnsi="Century Schoolbook"/>
          <w:szCs w:val="24"/>
        </w:rPr>
        <w:t>Erick J. Sousa</w:t>
      </w:r>
      <w:r w:rsidR="00CB481D" w:rsidRPr="00DC24E8">
        <w:rPr>
          <w:rFonts w:ascii="Century Schoolbook" w:hAnsi="Century Schoolbook"/>
          <w:szCs w:val="24"/>
        </w:rPr>
        <w:tab/>
      </w:r>
      <w:r w:rsidR="00A10D32">
        <w:rPr>
          <w:rFonts w:ascii="Century Schoolbook" w:hAnsi="Century Schoolbook"/>
          <w:szCs w:val="24"/>
        </w:rPr>
        <w:tab/>
      </w:r>
      <w:r w:rsidR="008F5261" w:rsidRPr="00DC24E8">
        <w:rPr>
          <w:rFonts w:ascii="Century Schoolbook" w:hAnsi="Century Schoolbook"/>
          <w:szCs w:val="24"/>
        </w:rPr>
        <w:t>)</w:t>
      </w:r>
      <w:r w:rsidR="00DD5CE7" w:rsidRPr="00DC24E8">
        <w:rPr>
          <w:rFonts w:ascii="Century Schoolbook" w:hAnsi="Century Schoolbook"/>
          <w:szCs w:val="24"/>
        </w:rPr>
        <w:tab/>
      </w:r>
      <w:r w:rsidR="00DD5CE7" w:rsidRPr="00DC24E8">
        <w:rPr>
          <w:rFonts w:ascii="Century Schoolbook" w:hAnsi="Century Schoolbook"/>
          <w:szCs w:val="24"/>
        </w:rPr>
        <w:tab/>
      </w:r>
      <w:r w:rsidR="00DD5CE7" w:rsidRPr="00DC24E8">
        <w:rPr>
          <w:rFonts w:ascii="Century Schoolbook" w:hAnsi="Century Schoolbook"/>
          <w:szCs w:val="24"/>
        </w:rPr>
        <w:tab/>
      </w:r>
      <w:r w:rsidR="00DD5CE7" w:rsidRPr="00DC24E8">
        <w:rPr>
          <w:rFonts w:ascii="Century Schoolbook" w:hAnsi="Century Schoolbook"/>
          <w:szCs w:val="24"/>
        </w:rPr>
        <w:tab/>
      </w:r>
      <w:r w:rsidR="006C3348" w:rsidRPr="00DC24E8">
        <w:rPr>
          <w:rFonts w:ascii="Century Schoolbook" w:hAnsi="Century Schoolbook"/>
          <w:szCs w:val="24"/>
        </w:rPr>
        <w:tab/>
      </w:r>
      <w:r w:rsidR="000868EA" w:rsidRPr="00DC24E8">
        <w:rPr>
          <w:rFonts w:ascii="Century Schoolbook" w:hAnsi="Century Schoolbook"/>
          <w:szCs w:val="24"/>
        </w:rPr>
        <w:tab/>
      </w:r>
      <w:r w:rsidR="001F587D" w:rsidRPr="00DC24E8">
        <w:rPr>
          <w:rFonts w:ascii="Century Schoolbook" w:hAnsi="Century Schoolbook"/>
          <w:szCs w:val="24"/>
        </w:rPr>
        <w:tab/>
      </w:r>
      <w:r w:rsidR="001F587D" w:rsidRPr="00DC24E8">
        <w:rPr>
          <w:rFonts w:ascii="Century Schoolbook" w:hAnsi="Century Schoolbook"/>
          <w:szCs w:val="24"/>
        </w:rPr>
        <w:tab/>
        <w:t xml:space="preserve">Docket No. </w:t>
      </w:r>
      <w:r w:rsidR="00DD5CE7" w:rsidRPr="00DC24E8">
        <w:rPr>
          <w:rFonts w:ascii="Century Schoolbook" w:hAnsi="Century Schoolbook"/>
          <w:szCs w:val="24"/>
        </w:rPr>
        <w:t>PHA-</w:t>
      </w:r>
      <w:r w:rsidRPr="00DC24E8">
        <w:rPr>
          <w:rFonts w:ascii="Century Schoolbook" w:hAnsi="Century Schoolbook"/>
          <w:szCs w:val="24"/>
        </w:rPr>
        <w:t>2014-0099</w:t>
      </w:r>
    </w:p>
    <w:p w:rsidR="001D3EA7" w:rsidRPr="00DC24E8" w:rsidRDefault="004211A8" w:rsidP="009473E3">
      <w:pPr>
        <w:rPr>
          <w:rFonts w:ascii="Century Schoolbook" w:hAnsi="Century Schoolbook"/>
          <w:szCs w:val="24"/>
        </w:rPr>
      </w:pPr>
      <w:r w:rsidRPr="00DC24E8">
        <w:rPr>
          <w:rFonts w:ascii="Century Schoolbook" w:hAnsi="Century Schoolbook"/>
          <w:szCs w:val="24"/>
        </w:rPr>
        <w:t>PH26365</w:t>
      </w:r>
      <w:r w:rsidR="000868EA" w:rsidRPr="00DC24E8">
        <w:rPr>
          <w:rFonts w:ascii="Century Schoolbook" w:hAnsi="Century Schoolbook"/>
          <w:szCs w:val="24"/>
        </w:rPr>
        <w:tab/>
      </w:r>
      <w:r w:rsidR="000868EA" w:rsidRPr="00DC24E8">
        <w:rPr>
          <w:rFonts w:ascii="Century Schoolbook" w:hAnsi="Century Schoolbook"/>
          <w:szCs w:val="24"/>
        </w:rPr>
        <w:tab/>
      </w:r>
      <w:r w:rsidR="000868EA" w:rsidRPr="00DC24E8">
        <w:rPr>
          <w:rFonts w:ascii="Century Schoolbook" w:hAnsi="Century Schoolbook"/>
          <w:szCs w:val="24"/>
        </w:rPr>
        <w:tab/>
      </w:r>
      <w:r w:rsidR="000868EA" w:rsidRPr="00DC24E8">
        <w:rPr>
          <w:rFonts w:ascii="Century Schoolbook" w:hAnsi="Century Schoolbook"/>
          <w:szCs w:val="24"/>
        </w:rPr>
        <w:tab/>
      </w:r>
      <w:r w:rsidR="008F5261" w:rsidRPr="00DC24E8">
        <w:rPr>
          <w:rFonts w:ascii="Century Schoolbook" w:hAnsi="Century Schoolbook"/>
          <w:szCs w:val="24"/>
        </w:rPr>
        <w:t>)</w:t>
      </w:r>
      <w:r w:rsidR="000868EA" w:rsidRPr="00DC24E8">
        <w:rPr>
          <w:rFonts w:ascii="Century Schoolbook" w:hAnsi="Century Schoolbook"/>
          <w:szCs w:val="24"/>
        </w:rPr>
        <w:tab/>
      </w:r>
      <w:r w:rsidR="000868EA" w:rsidRPr="00DC24E8">
        <w:rPr>
          <w:rFonts w:ascii="Century Schoolbook" w:hAnsi="Century Schoolbook"/>
          <w:szCs w:val="24"/>
        </w:rPr>
        <w:tab/>
      </w:r>
    </w:p>
    <w:p w:rsidR="009473E3" w:rsidRPr="00DC24E8" w:rsidRDefault="009473E3" w:rsidP="009473E3">
      <w:pPr>
        <w:rPr>
          <w:rFonts w:ascii="Century Schoolbook" w:hAnsi="Century Schoolbook"/>
          <w:szCs w:val="24"/>
        </w:rPr>
      </w:pPr>
    </w:p>
    <w:p w:rsidR="00D507B1" w:rsidRPr="00DC24E8" w:rsidRDefault="001F587D" w:rsidP="000F2534">
      <w:pPr>
        <w:jc w:val="center"/>
        <w:outlineLvl w:val="0"/>
        <w:rPr>
          <w:rFonts w:ascii="Century Schoolbook" w:hAnsi="Century Schoolbook"/>
          <w:b/>
          <w:szCs w:val="24"/>
        </w:rPr>
      </w:pPr>
      <w:r w:rsidRPr="00DC24E8">
        <w:rPr>
          <w:rFonts w:ascii="Century Schoolbook" w:hAnsi="Century Schoolbook"/>
          <w:b/>
          <w:szCs w:val="24"/>
        </w:rPr>
        <w:t>POST SURRENDER</w:t>
      </w:r>
      <w:r w:rsidR="000868EA" w:rsidRPr="00DC24E8">
        <w:rPr>
          <w:rFonts w:ascii="Century Schoolbook" w:hAnsi="Century Schoolbook"/>
          <w:b/>
          <w:szCs w:val="24"/>
        </w:rPr>
        <w:t xml:space="preserve"> </w:t>
      </w:r>
      <w:r w:rsidR="00D507B1" w:rsidRPr="00DC24E8">
        <w:rPr>
          <w:rFonts w:ascii="Century Schoolbook" w:hAnsi="Century Schoolbook"/>
          <w:b/>
          <w:szCs w:val="24"/>
        </w:rPr>
        <w:t xml:space="preserve">CONSENT AGREEMENT FOR </w:t>
      </w:r>
      <w:r w:rsidR="0087579F" w:rsidRPr="00DC24E8">
        <w:rPr>
          <w:rFonts w:ascii="Century Schoolbook" w:hAnsi="Century Schoolbook"/>
          <w:b/>
          <w:szCs w:val="24"/>
        </w:rPr>
        <w:t>PROBATION</w:t>
      </w:r>
      <w:r w:rsidR="00C713FF" w:rsidRPr="00DC24E8">
        <w:rPr>
          <w:rFonts w:ascii="Century Schoolbook" w:hAnsi="Century Schoolbook"/>
          <w:b/>
          <w:szCs w:val="24"/>
        </w:rPr>
        <w:t xml:space="preserve"> </w:t>
      </w:r>
    </w:p>
    <w:p w:rsidR="00D507B1" w:rsidRPr="00DC24E8" w:rsidRDefault="00D507B1" w:rsidP="00C517E5">
      <w:pPr>
        <w:jc w:val="both"/>
        <w:rPr>
          <w:rFonts w:ascii="Century Schoolbook" w:hAnsi="Century Schoolbook"/>
          <w:szCs w:val="24"/>
        </w:rPr>
      </w:pPr>
    </w:p>
    <w:p w:rsidR="00D507B1" w:rsidRPr="00DC24E8" w:rsidRDefault="00D507B1" w:rsidP="00C517E5">
      <w:pPr>
        <w:jc w:val="both"/>
        <w:rPr>
          <w:rFonts w:ascii="Century Schoolbook" w:hAnsi="Century Schoolbook"/>
          <w:szCs w:val="24"/>
        </w:rPr>
      </w:pPr>
      <w:r w:rsidRPr="00DC24E8">
        <w:rPr>
          <w:rFonts w:ascii="Century Schoolbook" w:hAnsi="Century Schoolbook"/>
          <w:szCs w:val="24"/>
        </w:rPr>
        <w:t xml:space="preserve">The Massachusetts Board of Registration in </w:t>
      </w:r>
      <w:r w:rsidR="00947210" w:rsidRPr="00DC24E8">
        <w:rPr>
          <w:rFonts w:ascii="Century Schoolbook" w:hAnsi="Century Schoolbook"/>
          <w:szCs w:val="24"/>
        </w:rPr>
        <w:t>Pharmacy</w:t>
      </w:r>
      <w:r w:rsidRPr="00DC24E8">
        <w:rPr>
          <w:rFonts w:ascii="Century Schoolbook" w:hAnsi="Century Schoolbook"/>
          <w:szCs w:val="24"/>
        </w:rPr>
        <w:t xml:space="preserve"> (</w:t>
      </w:r>
      <w:r w:rsidR="008F5261" w:rsidRPr="00DC24E8">
        <w:rPr>
          <w:rFonts w:ascii="Century Schoolbook" w:hAnsi="Century Schoolbook"/>
          <w:szCs w:val="24"/>
        </w:rPr>
        <w:t>“</w:t>
      </w:r>
      <w:r w:rsidRPr="00DC24E8">
        <w:rPr>
          <w:rFonts w:ascii="Century Schoolbook" w:hAnsi="Century Schoolbook"/>
          <w:szCs w:val="24"/>
        </w:rPr>
        <w:t>Board</w:t>
      </w:r>
      <w:r w:rsidR="008F5261" w:rsidRPr="00DC24E8">
        <w:rPr>
          <w:rFonts w:ascii="Century Schoolbook" w:hAnsi="Century Schoolbook"/>
          <w:szCs w:val="24"/>
        </w:rPr>
        <w:t>”</w:t>
      </w:r>
      <w:r w:rsidRPr="00DC24E8">
        <w:rPr>
          <w:rFonts w:ascii="Century Schoolbook" w:hAnsi="Century Schoolbook"/>
          <w:szCs w:val="24"/>
        </w:rPr>
        <w:t xml:space="preserve">) and </w:t>
      </w:r>
      <w:r w:rsidR="004211A8" w:rsidRPr="00DC24E8">
        <w:rPr>
          <w:rFonts w:ascii="Century Schoolbook" w:hAnsi="Century Schoolbook"/>
          <w:szCs w:val="24"/>
        </w:rPr>
        <w:t>Erick J. Sousa</w:t>
      </w:r>
      <w:r w:rsidRPr="00DC24E8">
        <w:rPr>
          <w:rFonts w:ascii="Century Schoolbook" w:hAnsi="Century Schoolbook"/>
          <w:szCs w:val="24"/>
        </w:rPr>
        <w:t xml:space="preserve"> (</w:t>
      </w:r>
      <w:r w:rsidR="008F5261" w:rsidRPr="00DC24E8">
        <w:rPr>
          <w:rFonts w:ascii="Century Schoolbook" w:hAnsi="Century Schoolbook"/>
          <w:szCs w:val="24"/>
        </w:rPr>
        <w:t>“</w:t>
      </w:r>
      <w:r w:rsidR="004211A8" w:rsidRPr="00DC24E8">
        <w:rPr>
          <w:rFonts w:ascii="Century Schoolbook" w:hAnsi="Century Schoolbook"/>
          <w:szCs w:val="24"/>
        </w:rPr>
        <w:t>Licensee</w:t>
      </w:r>
      <w:r w:rsidR="008F5261" w:rsidRPr="00DC24E8">
        <w:rPr>
          <w:rFonts w:ascii="Century Schoolbook" w:hAnsi="Century Schoolbook"/>
          <w:szCs w:val="24"/>
        </w:rPr>
        <w:t>”</w:t>
      </w:r>
      <w:r w:rsidRPr="00DC24E8">
        <w:rPr>
          <w:rFonts w:ascii="Century Schoolbook" w:hAnsi="Century Schoolbook"/>
          <w:szCs w:val="24"/>
        </w:rPr>
        <w:t>), a</w:t>
      </w:r>
      <w:r w:rsidR="004211A8" w:rsidRPr="00DC24E8">
        <w:rPr>
          <w:rFonts w:ascii="Century Schoolbook" w:hAnsi="Century Schoolbook"/>
          <w:szCs w:val="24"/>
        </w:rPr>
        <w:t xml:space="preserve"> pharmacist </w:t>
      </w:r>
      <w:r w:rsidRPr="00DC24E8">
        <w:rPr>
          <w:rFonts w:ascii="Century Schoolbook" w:hAnsi="Century Schoolbook"/>
          <w:szCs w:val="24"/>
        </w:rPr>
        <w:t xml:space="preserve">licensed by the Board, </w:t>
      </w:r>
      <w:r w:rsidR="00947210" w:rsidRPr="00DC24E8">
        <w:rPr>
          <w:rFonts w:ascii="Century Schoolbook" w:hAnsi="Century Schoolbook"/>
          <w:szCs w:val="24"/>
        </w:rPr>
        <w:t>Registration</w:t>
      </w:r>
      <w:r w:rsidR="00CE3188" w:rsidRPr="00DC24E8">
        <w:rPr>
          <w:rFonts w:ascii="Century Schoolbook" w:hAnsi="Century Schoolbook"/>
          <w:szCs w:val="24"/>
        </w:rPr>
        <w:t xml:space="preserve"> No. </w:t>
      </w:r>
      <w:r w:rsidR="001F587D" w:rsidRPr="00DC24E8">
        <w:rPr>
          <w:rFonts w:ascii="Century Schoolbook" w:hAnsi="Century Schoolbook"/>
          <w:szCs w:val="24"/>
        </w:rPr>
        <w:t>P</w:t>
      </w:r>
      <w:r w:rsidR="004211A8" w:rsidRPr="00DC24E8">
        <w:rPr>
          <w:rFonts w:ascii="Century Schoolbook" w:hAnsi="Century Schoolbook"/>
          <w:szCs w:val="24"/>
        </w:rPr>
        <w:t>H26365</w:t>
      </w:r>
      <w:r w:rsidRPr="00DC24E8">
        <w:rPr>
          <w:rFonts w:ascii="Century Schoolbook" w:hAnsi="Century Schoolbook"/>
          <w:szCs w:val="24"/>
        </w:rPr>
        <w:t xml:space="preserve">, do hereby stipulate and agree that the following information shall be entered into and become a permanent part of the </w:t>
      </w:r>
      <w:r w:rsidR="004211A8" w:rsidRPr="00DC24E8">
        <w:rPr>
          <w:rFonts w:ascii="Century Schoolbook" w:hAnsi="Century Schoolbook"/>
          <w:szCs w:val="24"/>
        </w:rPr>
        <w:t>Licensee</w:t>
      </w:r>
      <w:r w:rsidRPr="00DC24E8">
        <w:rPr>
          <w:rFonts w:ascii="Century Schoolbook" w:hAnsi="Century Schoolbook"/>
          <w:szCs w:val="24"/>
        </w:rPr>
        <w:t>’s record maintained by the Board:</w:t>
      </w:r>
    </w:p>
    <w:p w:rsidR="00D507B1" w:rsidRPr="00DC24E8" w:rsidRDefault="00D507B1" w:rsidP="00C517E5">
      <w:pPr>
        <w:jc w:val="both"/>
        <w:rPr>
          <w:rFonts w:ascii="Century Schoolbook" w:hAnsi="Century Schoolbook"/>
          <w:szCs w:val="24"/>
        </w:rPr>
      </w:pPr>
    </w:p>
    <w:p w:rsidR="00984757" w:rsidRDefault="000868EA"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w:t>
      </w:r>
      <w:r w:rsidR="00EC5A30" w:rsidRPr="00984757">
        <w:rPr>
          <w:rFonts w:ascii="Century Schoolbook" w:hAnsi="Century Schoolbook"/>
          <w:szCs w:val="24"/>
        </w:rPr>
        <w:t xml:space="preserve">agrees that this Post </w:t>
      </w:r>
      <w:r w:rsidRPr="00984757">
        <w:rPr>
          <w:rFonts w:ascii="Century Schoolbook" w:hAnsi="Century Schoolbook"/>
          <w:szCs w:val="24"/>
        </w:rPr>
        <w:t>S</w:t>
      </w:r>
      <w:r w:rsidR="001F587D" w:rsidRPr="00984757">
        <w:rPr>
          <w:rFonts w:ascii="Century Schoolbook" w:hAnsi="Century Schoolbook"/>
          <w:szCs w:val="24"/>
        </w:rPr>
        <w:t>urrender</w:t>
      </w:r>
      <w:r w:rsidRPr="00984757">
        <w:rPr>
          <w:rFonts w:ascii="Century Schoolbook" w:hAnsi="Century Schoolbook"/>
          <w:szCs w:val="24"/>
        </w:rPr>
        <w:t xml:space="preserve"> Consent Agreement for Probation (“Agreement”) will </w:t>
      </w:r>
      <w:r w:rsidR="00C713FF" w:rsidRPr="00984757">
        <w:rPr>
          <w:rFonts w:ascii="Century Schoolbook" w:hAnsi="Century Schoolbook"/>
          <w:szCs w:val="24"/>
        </w:rPr>
        <w:t>supersede</w:t>
      </w:r>
      <w:r w:rsidRPr="00984757">
        <w:rPr>
          <w:rFonts w:ascii="Century Schoolbook" w:hAnsi="Century Schoolbook"/>
          <w:szCs w:val="24"/>
        </w:rPr>
        <w:t xml:space="preserve"> </w:t>
      </w:r>
      <w:r w:rsidR="00EC5A30" w:rsidRPr="00984757">
        <w:rPr>
          <w:rFonts w:ascii="Century Schoolbook" w:hAnsi="Century Schoolbook"/>
          <w:szCs w:val="24"/>
        </w:rPr>
        <w:t xml:space="preserve">the Consent Agreement for Voluntary Surrender dated </w:t>
      </w:r>
      <w:r w:rsidR="00984757" w:rsidRPr="00984757">
        <w:rPr>
          <w:rFonts w:ascii="Century Schoolbook" w:hAnsi="Century Schoolbook"/>
          <w:szCs w:val="24"/>
        </w:rPr>
        <w:t>May 22</w:t>
      </w:r>
      <w:r w:rsidR="00CB481D" w:rsidRPr="00984757">
        <w:rPr>
          <w:rFonts w:ascii="Century Schoolbook" w:hAnsi="Century Schoolbook"/>
          <w:szCs w:val="24"/>
        </w:rPr>
        <w:t>, 2014</w:t>
      </w:r>
      <w:r w:rsidR="00EC5A30" w:rsidRPr="00984757">
        <w:rPr>
          <w:rFonts w:ascii="Century Schoolbook" w:hAnsi="Century Schoolbook"/>
          <w:szCs w:val="24"/>
        </w:rPr>
        <w:t>.</w:t>
      </w:r>
      <w:r w:rsidRPr="00984757">
        <w:rPr>
          <w:rFonts w:ascii="Century Schoolbook" w:hAnsi="Century Schoolbook"/>
          <w:szCs w:val="24"/>
        </w:rPr>
        <w:t xml:space="preserve">  Further, the </w:t>
      </w:r>
      <w:r w:rsidR="004211A8" w:rsidRPr="00984757">
        <w:rPr>
          <w:rFonts w:ascii="Century Schoolbook" w:hAnsi="Century Schoolbook"/>
          <w:szCs w:val="24"/>
        </w:rPr>
        <w:t>Licensee</w:t>
      </w:r>
      <w:r w:rsidRPr="00984757">
        <w:rPr>
          <w:rFonts w:ascii="Century Schoolbook" w:hAnsi="Century Schoolbook"/>
          <w:szCs w:val="24"/>
        </w:rPr>
        <w:t xml:space="preserve"> agrees that this Agreement has been executed as a result of the Board’s:</w:t>
      </w:r>
    </w:p>
    <w:p w:rsidR="00984757" w:rsidRDefault="00984757" w:rsidP="00984757">
      <w:pPr>
        <w:pStyle w:val="ListParagraph"/>
        <w:jc w:val="both"/>
        <w:rPr>
          <w:rFonts w:ascii="Century Schoolbook" w:hAnsi="Century Schoolbook"/>
          <w:szCs w:val="24"/>
        </w:rPr>
      </w:pPr>
    </w:p>
    <w:p w:rsidR="00984757" w:rsidRDefault="000868EA"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receipt and investigation o</w:t>
      </w:r>
      <w:r w:rsidR="009073A5" w:rsidRPr="00984757">
        <w:rPr>
          <w:rFonts w:ascii="Century Schoolbook" w:hAnsi="Century Schoolbook"/>
          <w:szCs w:val="24"/>
        </w:rPr>
        <w:t>f a complaint filed against him</w:t>
      </w:r>
      <w:r w:rsidRPr="00984757">
        <w:rPr>
          <w:rFonts w:ascii="Century Schoolbook" w:hAnsi="Century Schoolbook"/>
          <w:szCs w:val="24"/>
        </w:rPr>
        <w:t xml:space="preserve">, Docket </w:t>
      </w:r>
      <w:r w:rsidR="001F587D" w:rsidRPr="00984757">
        <w:rPr>
          <w:rFonts w:ascii="Century Schoolbook" w:hAnsi="Century Schoolbook"/>
          <w:szCs w:val="24"/>
        </w:rPr>
        <w:t>PHA-</w:t>
      </w:r>
      <w:r w:rsidR="004211A8" w:rsidRPr="00984757">
        <w:rPr>
          <w:rFonts w:ascii="Century Schoolbook" w:hAnsi="Century Schoolbook"/>
          <w:szCs w:val="24"/>
        </w:rPr>
        <w:t>2014-0099</w:t>
      </w:r>
      <w:r w:rsidRPr="00984757">
        <w:rPr>
          <w:rFonts w:ascii="Century Schoolbook" w:hAnsi="Century Schoolbook"/>
          <w:szCs w:val="24"/>
        </w:rPr>
        <w:t xml:space="preserve">, which resulted in the </w:t>
      </w:r>
      <w:r w:rsidR="001F587D" w:rsidRPr="00984757">
        <w:rPr>
          <w:rFonts w:ascii="Century Schoolbook" w:hAnsi="Century Schoolbook"/>
          <w:szCs w:val="24"/>
        </w:rPr>
        <w:t>surrender</w:t>
      </w:r>
      <w:r w:rsidR="004211A8" w:rsidRPr="00984757">
        <w:rPr>
          <w:rFonts w:ascii="Century Schoolbook" w:hAnsi="Century Schoolbook"/>
          <w:szCs w:val="24"/>
        </w:rPr>
        <w:t xml:space="preserve"> of his pharmacist</w:t>
      </w:r>
      <w:r w:rsidR="00CB481D" w:rsidRPr="00984757">
        <w:rPr>
          <w:rFonts w:ascii="Century Schoolbook" w:hAnsi="Century Schoolbook"/>
          <w:szCs w:val="24"/>
        </w:rPr>
        <w:t xml:space="preserve"> </w:t>
      </w:r>
      <w:r w:rsidR="00C713FF" w:rsidRPr="00984757">
        <w:rPr>
          <w:rFonts w:ascii="Century Schoolbook" w:hAnsi="Century Schoolbook"/>
          <w:szCs w:val="24"/>
        </w:rPr>
        <w:t>license</w:t>
      </w:r>
      <w:r w:rsidRPr="00984757">
        <w:rPr>
          <w:rFonts w:ascii="Century Schoolbook" w:hAnsi="Century Schoolbook"/>
          <w:szCs w:val="24"/>
        </w:rPr>
        <w:t xml:space="preserve">, pursuant to a </w:t>
      </w:r>
      <w:r w:rsidR="00EC5A30" w:rsidRPr="00984757">
        <w:rPr>
          <w:rFonts w:ascii="Century Schoolbook" w:hAnsi="Century Schoolbook"/>
          <w:szCs w:val="24"/>
        </w:rPr>
        <w:t>Consent Agreement for Voluntary Surrender</w:t>
      </w:r>
      <w:r w:rsidRPr="00984757">
        <w:rPr>
          <w:rFonts w:ascii="Century Schoolbook" w:hAnsi="Century Schoolbook"/>
          <w:szCs w:val="24"/>
        </w:rPr>
        <w:t xml:space="preserve"> with the Board effective </w:t>
      </w:r>
      <w:r w:rsidR="00A10D32">
        <w:rPr>
          <w:rFonts w:ascii="Century Schoolbook" w:hAnsi="Century Schoolbook"/>
          <w:szCs w:val="24"/>
        </w:rPr>
        <w:t>May 22, 2014</w:t>
      </w:r>
      <w:r w:rsidRPr="00984757">
        <w:rPr>
          <w:rFonts w:ascii="Century Schoolbook" w:hAnsi="Century Schoolbook"/>
          <w:szCs w:val="24"/>
        </w:rPr>
        <w:t xml:space="preserve"> in resolution of the complaint; and</w:t>
      </w:r>
    </w:p>
    <w:p w:rsidR="00984757" w:rsidRDefault="00984757" w:rsidP="00984757">
      <w:pPr>
        <w:pStyle w:val="ListParagraph"/>
        <w:ind w:left="1440"/>
        <w:jc w:val="both"/>
        <w:rPr>
          <w:rFonts w:ascii="Century Schoolbook" w:hAnsi="Century Schoolbook"/>
          <w:szCs w:val="24"/>
        </w:rPr>
      </w:pPr>
    </w:p>
    <w:p w:rsidR="000868EA" w:rsidRPr="00984757" w:rsidRDefault="000868EA"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consideration of the </w:t>
      </w:r>
      <w:r w:rsidR="004211A8" w:rsidRPr="00984757">
        <w:rPr>
          <w:rFonts w:ascii="Century Schoolbook" w:hAnsi="Century Schoolbook"/>
          <w:szCs w:val="24"/>
        </w:rPr>
        <w:t>Licensee</w:t>
      </w:r>
      <w:r w:rsidRPr="00984757">
        <w:rPr>
          <w:rFonts w:ascii="Century Schoolbook" w:hAnsi="Century Schoolbook"/>
          <w:szCs w:val="24"/>
        </w:rPr>
        <w:t xml:space="preserve">’s request for license reinstatement and documentation he submitted pursuant to the requirements of the </w:t>
      </w:r>
      <w:r w:rsidR="00EC5A30" w:rsidRPr="00984757">
        <w:rPr>
          <w:rFonts w:ascii="Century Schoolbook" w:hAnsi="Century Schoolbook"/>
          <w:szCs w:val="24"/>
        </w:rPr>
        <w:t>Surrender</w:t>
      </w:r>
      <w:r w:rsidRPr="00984757">
        <w:rPr>
          <w:rFonts w:ascii="Century Schoolbook" w:hAnsi="Century Schoolbook"/>
          <w:szCs w:val="24"/>
        </w:rPr>
        <w:t xml:space="preserve"> Agreement referenced in the subparagraph immediately above.  </w:t>
      </w:r>
    </w:p>
    <w:p w:rsidR="00D507B1" w:rsidRPr="00DC24E8" w:rsidRDefault="00D507B1" w:rsidP="00C517E5">
      <w:pPr>
        <w:jc w:val="both"/>
        <w:rPr>
          <w:rFonts w:ascii="Century Schoolbook" w:hAnsi="Century Schoolbook"/>
          <w:szCs w:val="24"/>
        </w:rPr>
      </w:pPr>
    </w:p>
    <w:p w:rsidR="00984757" w:rsidRDefault="00E413C1"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5D5B69" w:rsidRPr="00984757">
        <w:rPr>
          <w:rFonts w:ascii="Century Schoolbook" w:hAnsi="Century Schoolbook"/>
          <w:szCs w:val="24"/>
        </w:rPr>
        <w:t xml:space="preserve">Licensee admits that evidence exists which if proven at hearing could demonstrate the following: </w:t>
      </w:r>
    </w:p>
    <w:p w:rsidR="00984757" w:rsidRDefault="00984757" w:rsidP="00984757">
      <w:pPr>
        <w:pStyle w:val="ListParagraph"/>
        <w:jc w:val="both"/>
        <w:rPr>
          <w:rFonts w:ascii="Century Schoolbook" w:hAnsi="Century Schoolbook"/>
          <w:szCs w:val="24"/>
        </w:rPr>
      </w:pPr>
    </w:p>
    <w:p w:rsidR="00984757" w:rsidRDefault="005D5B69"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Licensee diverted oxycodone for personal use from two pharmacies where he worked as a pharmacist.  Licensee did not have a valid prescription for said oxycodone.</w:t>
      </w:r>
    </w:p>
    <w:p w:rsidR="00984757" w:rsidRDefault="00984757" w:rsidP="00984757">
      <w:pPr>
        <w:pStyle w:val="ListParagraph"/>
        <w:ind w:left="1440"/>
        <w:jc w:val="both"/>
        <w:rPr>
          <w:rFonts w:ascii="Century Schoolbook" w:hAnsi="Century Schoolbook"/>
          <w:szCs w:val="24"/>
        </w:rPr>
      </w:pPr>
    </w:p>
    <w:p w:rsidR="00984757" w:rsidRDefault="005D5B69"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While working as a pharmacist, Licensee removed oxycodone tablets from new inventory shipments for his personal use and recorded incorrect quantities of oxycodone in the pharmacy’s inventory log books. </w:t>
      </w:r>
    </w:p>
    <w:p w:rsidR="00984757" w:rsidRDefault="00984757" w:rsidP="00984757">
      <w:pPr>
        <w:pStyle w:val="ListParagraph"/>
        <w:ind w:left="1440"/>
        <w:jc w:val="both"/>
        <w:rPr>
          <w:rFonts w:ascii="Century Schoolbook" w:hAnsi="Century Schoolbook"/>
          <w:szCs w:val="24"/>
        </w:rPr>
      </w:pPr>
    </w:p>
    <w:p w:rsidR="005D5B69" w:rsidRPr="00984757" w:rsidRDefault="005D5B69"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The conduct described in Paragraph 2 is grounds for discipline by the Board pursuant to M.G.L. c. 112, §§ 42A &amp; 61 and 247 CMR 10.03.  </w:t>
      </w:r>
    </w:p>
    <w:p w:rsidR="00D507B1" w:rsidRPr="00DC24E8" w:rsidRDefault="00D507B1" w:rsidP="00C517E5">
      <w:pPr>
        <w:jc w:val="both"/>
        <w:rPr>
          <w:rFonts w:ascii="Century Schoolbook" w:hAnsi="Century Schoolbook"/>
          <w:szCs w:val="24"/>
        </w:rPr>
      </w:pPr>
    </w:p>
    <w:p w:rsidR="00984757" w:rsidRPr="00984757" w:rsidRDefault="0087579F"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agrees that </w:t>
      </w:r>
      <w:r w:rsidR="00BE6B36" w:rsidRPr="00984757">
        <w:rPr>
          <w:rFonts w:ascii="Century Schoolbook" w:hAnsi="Century Schoolbook"/>
          <w:szCs w:val="24"/>
        </w:rPr>
        <w:t xml:space="preserve">his </w:t>
      </w:r>
      <w:r w:rsidR="005D5B69" w:rsidRPr="00984757">
        <w:rPr>
          <w:rFonts w:ascii="Century Schoolbook" w:hAnsi="Century Schoolbook"/>
          <w:szCs w:val="24"/>
        </w:rPr>
        <w:t>pharmacist license</w:t>
      </w:r>
      <w:r w:rsidRPr="00984757">
        <w:rPr>
          <w:rFonts w:ascii="Century Schoolbook" w:hAnsi="Century Schoolbook"/>
          <w:szCs w:val="24"/>
        </w:rPr>
        <w:t xml:space="preserve"> shall be placed on </w:t>
      </w:r>
      <w:r w:rsidRPr="00984757">
        <w:rPr>
          <w:rFonts w:ascii="Century Schoolbook" w:hAnsi="Century Schoolbook"/>
          <w:bCs/>
          <w:szCs w:val="24"/>
        </w:rPr>
        <w:t>PROBATION</w:t>
      </w:r>
      <w:r w:rsidR="005D5B69" w:rsidRPr="00984757">
        <w:rPr>
          <w:rFonts w:ascii="Century Schoolbook" w:hAnsi="Century Schoolbook"/>
          <w:bCs/>
          <w:szCs w:val="24"/>
        </w:rPr>
        <w:t xml:space="preserve"> for 4</w:t>
      </w:r>
      <w:r w:rsidR="00BE6B36" w:rsidRPr="00984757">
        <w:rPr>
          <w:rFonts w:ascii="Century Schoolbook" w:hAnsi="Century Schoolbook"/>
          <w:bCs/>
          <w:szCs w:val="24"/>
        </w:rPr>
        <w:t xml:space="preserve"> years, </w:t>
      </w:r>
      <w:r w:rsidR="000201B0" w:rsidRPr="00984757">
        <w:rPr>
          <w:rFonts w:ascii="Century Schoolbook" w:hAnsi="Century Schoolbook"/>
          <w:bCs/>
          <w:szCs w:val="24"/>
        </w:rPr>
        <w:t>beginning</w:t>
      </w:r>
      <w:r w:rsidR="005D5B69" w:rsidRPr="00984757">
        <w:rPr>
          <w:rFonts w:ascii="Century Schoolbook" w:hAnsi="Century Schoolbook"/>
          <w:bCs/>
          <w:szCs w:val="24"/>
        </w:rPr>
        <w:t xml:space="preserve"> on the date the Board signs this Agreement (“Effective Date”)</w:t>
      </w:r>
      <w:r w:rsidR="00CE3E60" w:rsidRPr="00984757">
        <w:rPr>
          <w:rFonts w:ascii="Century Schoolbook" w:hAnsi="Century Schoolbook"/>
          <w:bCs/>
          <w:szCs w:val="24"/>
        </w:rPr>
        <w:t>.</w:t>
      </w:r>
    </w:p>
    <w:p w:rsidR="00984757" w:rsidRPr="00984757" w:rsidRDefault="00984757" w:rsidP="00984757">
      <w:pPr>
        <w:pStyle w:val="ListParagraph"/>
        <w:jc w:val="both"/>
        <w:rPr>
          <w:rFonts w:ascii="Century Schoolbook" w:hAnsi="Century Schoolbook"/>
          <w:szCs w:val="24"/>
        </w:rPr>
      </w:pPr>
    </w:p>
    <w:p w:rsidR="00984757" w:rsidRDefault="00CD6973"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During the Probationary Period, the </w:t>
      </w:r>
      <w:r w:rsidR="004211A8" w:rsidRPr="00984757">
        <w:rPr>
          <w:rFonts w:ascii="Century Schoolbook" w:hAnsi="Century Schoolbook"/>
          <w:szCs w:val="24"/>
        </w:rPr>
        <w:t>Licensee</w:t>
      </w:r>
      <w:r w:rsidRPr="00984757">
        <w:rPr>
          <w:rFonts w:ascii="Century Schoolbook" w:hAnsi="Century Schoolbook"/>
          <w:szCs w:val="24"/>
        </w:rPr>
        <w:t xml:space="preserve"> further agrees that </w:t>
      </w:r>
      <w:r w:rsidR="00D472D0" w:rsidRPr="00984757">
        <w:rPr>
          <w:rFonts w:ascii="Century Schoolbook" w:hAnsi="Century Schoolbook"/>
          <w:szCs w:val="24"/>
        </w:rPr>
        <w:t>he</w:t>
      </w:r>
      <w:r w:rsidR="00D472D0" w:rsidRPr="00984757">
        <w:rPr>
          <w:rFonts w:ascii="Century Schoolbook" w:hAnsi="Century Schoolbook"/>
          <w:b/>
          <w:szCs w:val="24"/>
        </w:rPr>
        <w:t xml:space="preserve"> </w:t>
      </w:r>
      <w:r w:rsidRPr="00984757">
        <w:rPr>
          <w:rFonts w:ascii="Century Schoolbook" w:hAnsi="Century Schoolbook"/>
          <w:szCs w:val="24"/>
        </w:rPr>
        <w:t>shall comply with all of the following requirements to the Board’s satisfaction:</w:t>
      </w:r>
    </w:p>
    <w:p w:rsidR="00984757" w:rsidRDefault="00984757" w:rsidP="00984757">
      <w:pPr>
        <w:pStyle w:val="ListParagraph"/>
        <w:jc w:val="both"/>
        <w:rPr>
          <w:rFonts w:ascii="Century Schoolbook" w:hAnsi="Century Schoolbook"/>
          <w:szCs w:val="24"/>
        </w:rPr>
      </w:pPr>
    </w:p>
    <w:p w:rsidR="00984757" w:rsidRDefault="00CD6973"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Comply with all laws and regulations governing the practice of </w:t>
      </w:r>
      <w:r w:rsidR="00947210" w:rsidRPr="00984757">
        <w:rPr>
          <w:rFonts w:ascii="Century Schoolbook" w:hAnsi="Century Schoolbook"/>
          <w:szCs w:val="24"/>
        </w:rPr>
        <w:t>pharmacy</w:t>
      </w:r>
      <w:r w:rsidRPr="00984757">
        <w:rPr>
          <w:rFonts w:ascii="Century Schoolbook" w:hAnsi="Century Schoolbook"/>
          <w:szCs w:val="24"/>
        </w:rPr>
        <w:t xml:space="preserve"> and not engage in any continued or further conduct </w:t>
      </w:r>
      <w:r w:rsidR="00853B39" w:rsidRPr="00984757">
        <w:rPr>
          <w:rFonts w:ascii="Century Schoolbook" w:hAnsi="Century Schoolbook"/>
          <w:szCs w:val="24"/>
        </w:rPr>
        <w:t>such as that set forth</w:t>
      </w:r>
      <w:r w:rsidRPr="00984757">
        <w:rPr>
          <w:rFonts w:ascii="Century Schoolbook" w:hAnsi="Century Schoolbook"/>
          <w:szCs w:val="24"/>
        </w:rPr>
        <w:t xml:space="preserve"> in Paragraph 2.</w:t>
      </w:r>
    </w:p>
    <w:p w:rsidR="00984757" w:rsidRDefault="00984757" w:rsidP="00984757">
      <w:pPr>
        <w:pStyle w:val="ListParagraph"/>
        <w:ind w:left="1440"/>
        <w:jc w:val="both"/>
        <w:rPr>
          <w:rFonts w:ascii="Century Schoolbook" w:hAnsi="Century Schoolbook"/>
          <w:szCs w:val="24"/>
        </w:rPr>
      </w:pPr>
    </w:p>
    <w:p w:rsidR="00984757" w:rsidRDefault="009402BC"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Notify the Board in writing within ten (10) days of each change in </w:t>
      </w:r>
      <w:r w:rsidR="00DD5CE7" w:rsidRPr="00984757">
        <w:rPr>
          <w:rFonts w:ascii="Century Schoolbook" w:hAnsi="Century Schoolbook"/>
          <w:szCs w:val="24"/>
        </w:rPr>
        <w:t xml:space="preserve">his </w:t>
      </w:r>
      <w:r w:rsidRPr="00984757">
        <w:rPr>
          <w:rFonts w:ascii="Century Schoolbook" w:hAnsi="Century Schoolbook"/>
          <w:szCs w:val="24"/>
        </w:rPr>
        <w:t xml:space="preserve">name and/or address. </w:t>
      </w:r>
    </w:p>
    <w:p w:rsidR="00984757" w:rsidRDefault="00984757" w:rsidP="00984757">
      <w:pPr>
        <w:pStyle w:val="ListParagraph"/>
        <w:ind w:left="1440"/>
        <w:jc w:val="both"/>
        <w:rPr>
          <w:rFonts w:ascii="Century Schoolbook" w:hAnsi="Century Schoolbook"/>
          <w:szCs w:val="24"/>
        </w:rPr>
      </w:pPr>
    </w:p>
    <w:p w:rsidR="00984757" w:rsidRDefault="009402BC"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Timely renew </w:t>
      </w:r>
      <w:r w:rsidR="00DD5CE7" w:rsidRPr="00984757">
        <w:rPr>
          <w:rFonts w:ascii="Century Schoolbook" w:hAnsi="Century Schoolbook"/>
          <w:szCs w:val="24"/>
        </w:rPr>
        <w:t xml:space="preserve">his </w:t>
      </w:r>
      <w:r w:rsidR="00947210" w:rsidRPr="00984757">
        <w:rPr>
          <w:rFonts w:ascii="Century Schoolbook" w:hAnsi="Century Schoolbook"/>
          <w:szCs w:val="24"/>
        </w:rPr>
        <w:t>registration</w:t>
      </w:r>
      <w:r w:rsidRPr="00984757">
        <w:rPr>
          <w:rFonts w:ascii="Century Schoolbook" w:hAnsi="Century Schoolbook"/>
          <w:szCs w:val="24"/>
        </w:rPr>
        <w:t>.</w:t>
      </w:r>
    </w:p>
    <w:p w:rsidR="00984757" w:rsidRDefault="00984757" w:rsidP="00984757">
      <w:pPr>
        <w:pStyle w:val="ListParagraph"/>
        <w:ind w:left="1440"/>
        <w:jc w:val="both"/>
        <w:rPr>
          <w:rFonts w:ascii="Century Schoolbook" w:hAnsi="Century Schoolbook"/>
          <w:szCs w:val="24"/>
        </w:rPr>
      </w:pPr>
    </w:p>
    <w:p w:rsidR="00984757" w:rsidRDefault="00870807"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Provide </w:t>
      </w:r>
      <w:r w:rsidR="00BE6B36" w:rsidRPr="00984757">
        <w:rPr>
          <w:rFonts w:ascii="Century Schoolbook" w:hAnsi="Century Schoolbook"/>
          <w:szCs w:val="24"/>
        </w:rPr>
        <w:t xml:space="preserve">each </w:t>
      </w:r>
      <w:r w:rsidRPr="00984757">
        <w:rPr>
          <w:rFonts w:ascii="Century Schoolbook" w:hAnsi="Century Schoolbook"/>
          <w:szCs w:val="24"/>
        </w:rPr>
        <w:t>employer</w:t>
      </w:r>
      <w:r w:rsidR="00BE6B36" w:rsidRPr="00984757">
        <w:rPr>
          <w:rFonts w:ascii="Century Schoolbook" w:hAnsi="Century Schoolbook"/>
          <w:szCs w:val="24"/>
        </w:rPr>
        <w:t xml:space="preserve"> with a copy </w:t>
      </w:r>
      <w:r w:rsidRPr="00984757">
        <w:rPr>
          <w:rFonts w:ascii="Century Schoolbook" w:hAnsi="Century Schoolbook"/>
          <w:szCs w:val="24"/>
        </w:rPr>
        <w:t>of this Consent A</w:t>
      </w:r>
      <w:r w:rsidR="00BE6B36" w:rsidRPr="00984757">
        <w:rPr>
          <w:rFonts w:ascii="Century Schoolbook" w:hAnsi="Century Schoolbook"/>
          <w:szCs w:val="24"/>
        </w:rPr>
        <w:t>greement</w:t>
      </w:r>
      <w:r w:rsidR="00984757">
        <w:rPr>
          <w:rFonts w:ascii="Century Schoolbook" w:hAnsi="Century Schoolbook"/>
          <w:szCs w:val="24"/>
        </w:rPr>
        <w:t>.</w:t>
      </w:r>
    </w:p>
    <w:p w:rsidR="00984757" w:rsidRDefault="00984757" w:rsidP="00984757">
      <w:pPr>
        <w:pStyle w:val="ListParagraph"/>
        <w:ind w:left="1440"/>
        <w:jc w:val="both"/>
        <w:rPr>
          <w:rFonts w:ascii="Century Schoolbook" w:hAnsi="Century Schoolbook"/>
          <w:szCs w:val="24"/>
        </w:rPr>
      </w:pPr>
    </w:p>
    <w:p w:rsidR="00984757" w:rsidRDefault="00EC5A30"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Submit</w:t>
      </w:r>
      <w:r w:rsidR="00A26445" w:rsidRPr="00984757">
        <w:rPr>
          <w:rFonts w:ascii="Century Schoolbook" w:hAnsi="Century Schoolbook"/>
          <w:szCs w:val="24"/>
        </w:rPr>
        <w:t xml:space="preserve"> directly to the Board, according to the conditions and procedures outlined in </w:t>
      </w:r>
      <w:r w:rsidR="00AD7B7E">
        <w:rPr>
          <w:rFonts w:ascii="Century Schoolbook" w:hAnsi="Century Schoolbook"/>
          <w:b/>
          <w:szCs w:val="24"/>
        </w:rPr>
        <w:t>Attachment</w:t>
      </w:r>
      <w:r w:rsidR="00807BF9" w:rsidRPr="00984757">
        <w:rPr>
          <w:rFonts w:ascii="Century Schoolbook" w:hAnsi="Century Schoolbook"/>
          <w:b/>
          <w:szCs w:val="24"/>
        </w:rPr>
        <w:t xml:space="preserve"> A</w:t>
      </w:r>
      <w:r w:rsidR="00A26445" w:rsidRPr="00984757">
        <w:rPr>
          <w:rFonts w:ascii="Century Schoolbook" w:hAnsi="Century Schoolbook"/>
          <w:szCs w:val="24"/>
        </w:rPr>
        <w:t xml:space="preserve"> of this Agreement, the results of random, supervised urine tests for substances of abuse, collected from the</w:t>
      </w:r>
      <w:r w:rsidRPr="00984757">
        <w:rPr>
          <w:rFonts w:ascii="Century Schoolbook" w:hAnsi="Century Schoolbook"/>
          <w:szCs w:val="24"/>
        </w:rPr>
        <w:t xml:space="preserve"> </w:t>
      </w:r>
      <w:r w:rsidR="004211A8" w:rsidRPr="00984757">
        <w:rPr>
          <w:rFonts w:ascii="Century Schoolbook" w:hAnsi="Century Schoolbook"/>
          <w:szCs w:val="24"/>
        </w:rPr>
        <w:t>Licensee</w:t>
      </w:r>
      <w:r w:rsidR="00A26445" w:rsidRPr="00984757">
        <w:rPr>
          <w:rFonts w:ascii="Century Schoolbook" w:hAnsi="Century Schoolbook"/>
          <w:szCs w:val="24"/>
        </w:rPr>
        <w:t xml:space="preserve"> no less than fifteen (15) times per year during the Probation</w:t>
      </w:r>
      <w:r w:rsidR="000201B0" w:rsidRPr="00984757">
        <w:rPr>
          <w:rFonts w:ascii="Century Schoolbook" w:hAnsi="Century Schoolbook"/>
          <w:szCs w:val="24"/>
        </w:rPr>
        <w:t>ary</w:t>
      </w:r>
      <w:r w:rsidR="00A26445" w:rsidRPr="00984757">
        <w:rPr>
          <w:rFonts w:ascii="Century Schoolbook" w:hAnsi="Century Schoolbook"/>
          <w:szCs w:val="24"/>
        </w:rPr>
        <w:t xml:space="preserve"> Period, all of wh</w:t>
      </w:r>
      <w:r w:rsidR="00984757">
        <w:rPr>
          <w:rFonts w:ascii="Century Schoolbook" w:hAnsi="Century Schoolbook"/>
          <w:szCs w:val="24"/>
        </w:rPr>
        <w:t>ich are required to be negative.</w:t>
      </w:r>
    </w:p>
    <w:p w:rsidR="00984757" w:rsidRDefault="00984757" w:rsidP="00984757">
      <w:pPr>
        <w:pStyle w:val="ListParagraph"/>
        <w:ind w:left="1440"/>
        <w:jc w:val="both"/>
        <w:rPr>
          <w:rFonts w:ascii="Century Schoolbook" w:hAnsi="Century Schoolbook"/>
          <w:szCs w:val="24"/>
        </w:rPr>
      </w:pPr>
    </w:p>
    <w:p w:rsidR="00984757" w:rsidRDefault="00A26445"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Abstain from the use o</w:t>
      </w:r>
      <w:r w:rsidR="009073A5" w:rsidRPr="00984757">
        <w:rPr>
          <w:rFonts w:ascii="Century Schoolbook" w:hAnsi="Century Schoolbook"/>
          <w:szCs w:val="24"/>
        </w:rPr>
        <w:t xml:space="preserve">f alcohol, </w:t>
      </w:r>
      <w:r w:rsidR="00870807" w:rsidRPr="00984757">
        <w:rPr>
          <w:rFonts w:ascii="Century Schoolbook" w:hAnsi="Century Schoolbook"/>
          <w:szCs w:val="24"/>
        </w:rPr>
        <w:t xml:space="preserve">controlled substances, </w:t>
      </w:r>
      <w:r w:rsidRPr="00984757">
        <w:rPr>
          <w:rFonts w:ascii="Century Schoolbook" w:hAnsi="Century Schoolbook"/>
          <w:szCs w:val="24"/>
        </w:rPr>
        <w:t>substances of abuse</w:t>
      </w:r>
      <w:r w:rsidR="009073A5" w:rsidRPr="00984757">
        <w:rPr>
          <w:rFonts w:ascii="Century Schoolbook" w:hAnsi="Century Schoolbook"/>
          <w:szCs w:val="24"/>
        </w:rPr>
        <w:t>, and</w:t>
      </w:r>
      <w:r w:rsidRPr="00984757">
        <w:rPr>
          <w:rFonts w:ascii="Century Schoolbook" w:hAnsi="Century Schoolbook"/>
          <w:szCs w:val="24"/>
        </w:rPr>
        <w:t xml:space="preserve"> substances with potential for abuse.</w:t>
      </w:r>
    </w:p>
    <w:p w:rsidR="00984757" w:rsidRDefault="00984757" w:rsidP="00984757">
      <w:pPr>
        <w:pStyle w:val="ListParagraph"/>
        <w:ind w:left="1440"/>
        <w:jc w:val="both"/>
        <w:rPr>
          <w:rFonts w:ascii="Century Schoolbook" w:hAnsi="Century Schoolbook"/>
          <w:szCs w:val="24"/>
        </w:rPr>
      </w:pPr>
    </w:p>
    <w:p w:rsidR="00870807" w:rsidRPr="00984757" w:rsidRDefault="00A26445"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If prescribed any controlled substance, notify the Board within three (3) days and arrange for the prescriber to submit immediately thereafter and directly to the Board a written statement of the kind and amount of each controlled substance prescribed with medical necessity for each such prescription.</w:t>
      </w:r>
    </w:p>
    <w:p w:rsidR="00870807" w:rsidRPr="00DC24E8" w:rsidRDefault="00870807" w:rsidP="00870807">
      <w:pPr>
        <w:jc w:val="both"/>
        <w:rPr>
          <w:rFonts w:ascii="Century Schoolbook" w:hAnsi="Century Schoolbook"/>
          <w:szCs w:val="24"/>
        </w:rPr>
      </w:pPr>
    </w:p>
    <w:p w:rsidR="00984757" w:rsidRDefault="00C747CD"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During the Probationary Period, the </w:t>
      </w:r>
      <w:r w:rsidR="004211A8" w:rsidRPr="00984757">
        <w:rPr>
          <w:rFonts w:ascii="Century Schoolbook" w:hAnsi="Century Schoolbook"/>
          <w:szCs w:val="24"/>
        </w:rPr>
        <w:t>Licensee</w:t>
      </w:r>
      <w:r w:rsidRPr="00984757">
        <w:rPr>
          <w:rFonts w:ascii="Century Schoolbook" w:hAnsi="Century Schoolbook"/>
          <w:szCs w:val="24"/>
        </w:rPr>
        <w:t xml:space="preserve"> further agrees that he</w:t>
      </w:r>
      <w:r w:rsidRPr="00984757">
        <w:rPr>
          <w:rFonts w:ascii="Century Schoolbook" w:hAnsi="Century Schoolbook"/>
          <w:b/>
          <w:szCs w:val="24"/>
        </w:rPr>
        <w:t xml:space="preserve"> </w:t>
      </w:r>
      <w:r w:rsidRPr="00984757">
        <w:rPr>
          <w:rFonts w:ascii="Century Schoolbook" w:hAnsi="Century Schoolbook"/>
          <w:szCs w:val="24"/>
        </w:rPr>
        <w:t xml:space="preserve">shall </w:t>
      </w:r>
      <w:r w:rsidR="000201B0" w:rsidRPr="00984757">
        <w:rPr>
          <w:rFonts w:ascii="Century Schoolbook" w:hAnsi="Century Schoolbook"/>
          <w:szCs w:val="24"/>
        </w:rPr>
        <w:t xml:space="preserve">participate in and </w:t>
      </w:r>
      <w:r w:rsidRPr="00984757">
        <w:rPr>
          <w:rFonts w:ascii="Century Schoolbook" w:hAnsi="Century Schoolbook"/>
          <w:szCs w:val="24"/>
        </w:rPr>
        <w:t xml:space="preserve">comply with </w:t>
      </w:r>
      <w:r w:rsidR="00CE3E60" w:rsidRPr="00984757">
        <w:rPr>
          <w:rFonts w:ascii="Century Schoolbook" w:hAnsi="Century Schoolbook"/>
          <w:szCs w:val="24"/>
        </w:rPr>
        <w:t xml:space="preserve">the </w:t>
      </w:r>
      <w:r w:rsidRPr="00984757">
        <w:rPr>
          <w:rFonts w:ascii="Century Schoolbook" w:hAnsi="Century Schoolbook"/>
          <w:szCs w:val="24"/>
        </w:rPr>
        <w:t xml:space="preserve">Massachusetts Professional Recovery System (“MPRS”) </w:t>
      </w:r>
      <w:r w:rsidR="00DE09EA" w:rsidRPr="00984757">
        <w:rPr>
          <w:rFonts w:ascii="Century Schoolbook" w:hAnsi="Century Schoolbook"/>
          <w:szCs w:val="24"/>
        </w:rPr>
        <w:t>program.</w:t>
      </w:r>
    </w:p>
    <w:p w:rsidR="00984757" w:rsidRDefault="00984757" w:rsidP="00984757">
      <w:pPr>
        <w:pStyle w:val="ListParagraph"/>
        <w:jc w:val="both"/>
        <w:rPr>
          <w:rFonts w:ascii="Century Schoolbook" w:hAnsi="Century Schoolbook"/>
          <w:szCs w:val="24"/>
        </w:rPr>
      </w:pPr>
    </w:p>
    <w:p w:rsidR="00A10D32" w:rsidRDefault="00A10D32" w:rsidP="00984757">
      <w:pPr>
        <w:pStyle w:val="ListParagraph"/>
        <w:jc w:val="both"/>
        <w:rPr>
          <w:rFonts w:ascii="Century Schoolbook" w:hAnsi="Century Schoolbook"/>
          <w:szCs w:val="24"/>
        </w:rPr>
      </w:pPr>
    </w:p>
    <w:p w:rsidR="00984757" w:rsidRDefault="00CD6973"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lastRenderedPageBreak/>
        <w:t xml:space="preserve">If </w:t>
      </w:r>
      <w:r w:rsidR="002F282A" w:rsidRPr="00984757">
        <w:rPr>
          <w:rFonts w:ascii="Century Schoolbook" w:hAnsi="Century Schoolbook"/>
          <w:szCs w:val="24"/>
        </w:rPr>
        <w:t xml:space="preserve">and when the Board determines that </w:t>
      </w: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has complied to the Board’s satisfaction with all the requirements contained in this Agreement</w:t>
      </w:r>
      <w:r w:rsidR="00C747CD" w:rsidRPr="00984757">
        <w:rPr>
          <w:rFonts w:ascii="Century Schoolbook" w:hAnsi="Century Schoolbook"/>
          <w:szCs w:val="24"/>
        </w:rPr>
        <w:t xml:space="preserve"> and the MPRS </w:t>
      </w:r>
      <w:r w:rsidR="00DE09EA" w:rsidRPr="00984757">
        <w:rPr>
          <w:rFonts w:ascii="Century Schoolbook" w:hAnsi="Century Schoolbook"/>
          <w:szCs w:val="24"/>
        </w:rPr>
        <w:t>Program</w:t>
      </w:r>
      <w:r w:rsidRPr="00984757">
        <w:rPr>
          <w:rFonts w:ascii="Century Schoolbook" w:hAnsi="Century Schoolbook"/>
          <w:szCs w:val="24"/>
        </w:rPr>
        <w:t>, the Probation</w:t>
      </w:r>
      <w:r w:rsidR="00EC5A30" w:rsidRPr="00984757">
        <w:rPr>
          <w:rFonts w:ascii="Century Schoolbook" w:hAnsi="Century Schoolbook"/>
          <w:szCs w:val="24"/>
        </w:rPr>
        <w:t>ary</w:t>
      </w:r>
      <w:r w:rsidRPr="00984757">
        <w:rPr>
          <w:rFonts w:ascii="Century Schoolbook" w:hAnsi="Century Schoolbook"/>
          <w:szCs w:val="24"/>
        </w:rPr>
        <w:t xml:space="preserve"> Period will terminate</w:t>
      </w:r>
      <w:r w:rsidR="00D472D0" w:rsidRPr="00984757">
        <w:rPr>
          <w:rFonts w:ascii="Century Schoolbook" w:hAnsi="Century Schoolbook"/>
          <w:szCs w:val="24"/>
        </w:rPr>
        <w:t xml:space="preserve"> </w:t>
      </w:r>
      <w:r w:rsidRPr="00984757">
        <w:rPr>
          <w:rFonts w:ascii="Century Schoolbook" w:hAnsi="Century Schoolbook"/>
          <w:szCs w:val="24"/>
        </w:rPr>
        <w:t xml:space="preserve">upon written </w:t>
      </w:r>
      <w:r w:rsidR="009B21FE" w:rsidRPr="00984757">
        <w:rPr>
          <w:rFonts w:ascii="Century Schoolbook" w:hAnsi="Century Schoolbook"/>
          <w:szCs w:val="24"/>
        </w:rPr>
        <w:t xml:space="preserve">notice </w:t>
      </w:r>
      <w:r w:rsidRPr="00984757">
        <w:rPr>
          <w:rFonts w:ascii="Century Schoolbook" w:hAnsi="Century Schoolbook"/>
          <w:szCs w:val="24"/>
        </w:rPr>
        <w:t xml:space="preserve">to the </w:t>
      </w:r>
      <w:r w:rsidR="004211A8" w:rsidRPr="00984757">
        <w:rPr>
          <w:rFonts w:ascii="Century Schoolbook" w:hAnsi="Century Schoolbook"/>
          <w:szCs w:val="24"/>
        </w:rPr>
        <w:t>Licensee</w:t>
      </w:r>
      <w:r w:rsidRPr="00984757">
        <w:rPr>
          <w:rFonts w:ascii="Century Schoolbook" w:hAnsi="Century Schoolbook"/>
          <w:szCs w:val="24"/>
        </w:rPr>
        <w:t xml:space="preserve"> from the Board</w:t>
      </w:r>
      <w:r w:rsidR="009B21FE" w:rsidRPr="00DC24E8">
        <w:rPr>
          <w:rStyle w:val="FootnoteReference"/>
          <w:rFonts w:ascii="Century Schoolbook" w:hAnsi="Century Schoolbook"/>
          <w:szCs w:val="24"/>
        </w:rPr>
        <w:footnoteReference w:id="1"/>
      </w:r>
      <w:r w:rsidR="00B71E08" w:rsidRPr="00984757">
        <w:rPr>
          <w:rFonts w:ascii="Century Schoolbook" w:hAnsi="Century Schoolbook"/>
          <w:szCs w:val="24"/>
        </w:rPr>
        <w:t>.</w:t>
      </w:r>
    </w:p>
    <w:p w:rsidR="00984757" w:rsidRDefault="00984757" w:rsidP="00984757">
      <w:pPr>
        <w:pStyle w:val="ListParagraph"/>
        <w:jc w:val="both"/>
        <w:rPr>
          <w:rFonts w:ascii="Century Schoolbook" w:hAnsi="Century Schoolbook"/>
          <w:szCs w:val="24"/>
        </w:rPr>
      </w:pPr>
    </w:p>
    <w:p w:rsidR="00984757" w:rsidRDefault="00CD6973"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If the </w:t>
      </w:r>
      <w:r w:rsidR="004211A8" w:rsidRPr="00984757">
        <w:rPr>
          <w:rFonts w:ascii="Century Schoolbook" w:hAnsi="Century Schoolbook"/>
          <w:szCs w:val="24"/>
        </w:rPr>
        <w:t>Licensee</w:t>
      </w:r>
      <w:r w:rsidRPr="00984757">
        <w:rPr>
          <w:rFonts w:ascii="Century Schoolbook" w:hAnsi="Century Schoolbook"/>
          <w:szCs w:val="24"/>
        </w:rPr>
        <w:t xml:space="preserve"> does not comply with each requirement of this Agreement</w:t>
      </w:r>
      <w:r w:rsidR="00EC5A30" w:rsidRPr="00984757">
        <w:rPr>
          <w:rFonts w:ascii="Century Schoolbook" w:hAnsi="Century Schoolbook"/>
          <w:szCs w:val="24"/>
        </w:rPr>
        <w:t xml:space="preserve"> and the MPRS </w:t>
      </w:r>
      <w:r w:rsidR="00CE3E60" w:rsidRPr="00984757">
        <w:rPr>
          <w:rFonts w:ascii="Century Schoolbook" w:hAnsi="Century Schoolbook"/>
          <w:szCs w:val="24"/>
        </w:rPr>
        <w:t>Program</w:t>
      </w:r>
      <w:r w:rsidRPr="00984757">
        <w:rPr>
          <w:rFonts w:ascii="Century Schoolbook" w:hAnsi="Century Schoolbook"/>
          <w:szCs w:val="24"/>
        </w:rPr>
        <w:t xml:space="preserve">, or if the Board opens a </w:t>
      </w:r>
      <w:r w:rsidR="001F786B" w:rsidRPr="00984757">
        <w:rPr>
          <w:rFonts w:ascii="Century Schoolbook" w:hAnsi="Century Schoolbook"/>
          <w:szCs w:val="24"/>
        </w:rPr>
        <w:t xml:space="preserve">Subsequent </w:t>
      </w:r>
      <w:r w:rsidR="002F282A" w:rsidRPr="00984757">
        <w:rPr>
          <w:rFonts w:ascii="Century Schoolbook" w:hAnsi="Century Schoolbook"/>
          <w:szCs w:val="24"/>
        </w:rPr>
        <w:t>Complaint</w:t>
      </w:r>
      <w:r w:rsidR="00D74CEB" w:rsidRPr="00DC24E8">
        <w:rPr>
          <w:rStyle w:val="FootnoteReference"/>
          <w:rFonts w:ascii="Century Schoolbook" w:hAnsi="Century Schoolbook"/>
          <w:szCs w:val="24"/>
        </w:rPr>
        <w:footnoteReference w:id="2"/>
      </w:r>
      <w:r w:rsidRPr="00984757">
        <w:rPr>
          <w:rFonts w:ascii="Century Schoolbook" w:hAnsi="Century Schoolbook"/>
          <w:szCs w:val="24"/>
        </w:rPr>
        <w:t xml:space="preserve"> </w:t>
      </w:r>
      <w:r w:rsidR="00D74CEB" w:rsidRPr="00984757">
        <w:rPr>
          <w:rFonts w:ascii="Century Schoolbook" w:hAnsi="Century Schoolbook"/>
          <w:szCs w:val="24"/>
        </w:rPr>
        <w:t>during the Probation</w:t>
      </w:r>
      <w:r w:rsidR="00870807" w:rsidRPr="00984757">
        <w:rPr>
          <w:rFonts w:ascii="Century Schoolbook" w:hAnsi="Century Schoolbook"/>
          <w:szCs w:val="24"/>
        </w:rPr>
        <w:t>ary</w:t>
      </w:r>
      <w:r w:rsidR="00D74CEB" w:rsidRPr="00984757">
        <w:rPr>
          <w:rFonts w:ascii="Century Schoolbook" w:hAnsi="Century Schoolbook"/>
          <w:szCs w:val="24"/>
        </w:rPr>
        <w:t xml:space="preserve"> Period, </w:t>
      </w: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agrees to the following:</w:t>
      </w:r>
    </w:p>
    <w:p w:rsidR="00984757" w:rsidRDefault="00984757" w:rsidP="00984757">
      <w:pPr>
        <w:pStyle w:val="ListParagraph"/>
        <w:jc w:val="both"/>
        <w:rPr>
          <w:rFonts w:ascii="Century Schoolbook" w:hAnsi="Century Schoolbook"/>
          <w:szCs w:val="24"/>
        </w:rPr>
      </w:pPr>
    </w:p>
    <w:p w:rsidR="00984757" w:rsidRPr="00984757" w:rsidRDefault="00CD6973"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The Board may</w:t>
      </w:r>
      <w:r w:rsidR="009D6BE9" w:rsidRPr="00984757">
        <w:rPr>
          <w:rFonts w:ascii="Century Schoolbook" w:hAnsi="Century Schoolbook"/>
          <w:szCs w:val="24"/>
        </w:rPr>
        <w:t xml:space="preserve"> upon written notice to the </w:t>
      </w:r>
      <w:r w:rsidR="004211A8" w:rsidRPr="00984757">
        <w:rPr>
          <w:rFonts w:ascii="Century Schoolbook" w:hAnsi="Century Schoolbook"/>
          <w:szCs w:val="24"/>
        </w:rPr>
        <w:t>Licensee</w:t>
      </w:r>
      <w:r w:rsidRPr="00984757">
        <w:rPr>
          <w:rFonts w:ascii="Century Schoolbook" w:hAnsi="Century Schoolbook"/>
          <w:szCs w:val="24"/>
        </w:rPr>
        <w:t>, as warranted to protect the public health, safety, or welfare</w:t>
      </w:r>
      <w:r w:rsidR="009D6BE9" w:rsidRPr="00984757">
        <w:rPr>
          <w:rFonts w:ascii="Century Schoolbook" w:hAnsi="Century Schoolbook"/>
          <w:szCs w:val="24"/>
        </w:rPr>
        <w:t>:</w:t>
      </w:r>
    </w:p>
    <w:p w:rsid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EXTEND the</w:t>
      </w:r>
      <w:r w:rsidR="00B42CCD" w:rsidRPr="00984757">
        <w:rPr>
          <w:rFonts w:ascii="Century Schoolbook" w:hAnsi="Century Schoolbook"/>
          <w:szCs w:val="24"/>
        </w:rPr>
        <w:t xml:space="preserve"> </w:t>
      </w:r>
      <w:r w:rsidRPr="00984757">
        <w:rPr>
          <w:rFonts w:ascii="Century Schoolbook" w:hAnsi="Century Schoolbook"/>
          <w:szCs w:val="24"/>
        </w:rPr>
        <w:t xml:space="preserve">Probationary Period; </w:t>
      </w:r>
    </w:p>
    <w:p w:rsid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 xml:space="preserve">MODIFY the Probation Agreement requirements; </w:t>
      </w:r>
      <w:r w:rsidR="009D6BE9" w:rsidRPr="00984757">
        <w:rPr>
          <w:rFonts w:ascii="Century Schoolbook" w:hAnsi="Century Schoolbook"/>
          <w:szCs w:val="24"/>
        </w:rPr>
        <w:t>and/</w:t>
      </w:r>
      <w:r w:rsidRPr="00984757">
        <w:rPr>
          <w:rFonts w:ascii="Century Schoolbook" w:hAnsi="Century Schoolbook"/>
          <w:szCs w:val="24"/>
        </w:rPr>
        <w:t>or</w:t>
      </w:r>
    </w:p>
    <w:p w:rsidR="00CD6973" w:rsidRP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 xml:space="preserve">IMMEDIATELY SUSPEND the </w:t>
      </w:r>
      <w:r w:rsidR="004211A8" w:rsidRPr="00984757">
        <w:rPr>
          <w:rFonts w:ascii="Century Schoolbook" w:hAnsi="Century Schoolbook"/>
          <w:szCs w:val="24"/>
        </w:rPr>
        <w:t>Licensee</w:t>
      </w:r>
      <w:r w:rsidRPr="00984757">
        <w:rPr>
          <w:rFonts w:ascii="Century Schoolbook" w:hAnsi="Century Schoolbook"/>
          <w:szCs w:val="24"/>
        </w:rPr>
        <w:t xml:space="preserve">’s </w:t>
      </w:r>
      <w:r w:rsidR="00947210" w:rsidRPr="00984757">
        <w:rPr>
          <w:rFonts w:ascii="Century Schoolbook" w:hAnsi="Century Schoolbook"/>
          <w:szCs w:val="24"/>
        </w:rPr>
        <w:t>registration</w:t>
      </w:r>
      <w:r w:rsidRPr="00984757">
        <w:rPr>
          <w:rFonts w:ascii="Century Schoolbook" w:hAnsi="Century Schoolbook"/>
          <w:szCs w:val="24"/>
        </w:rPr>
        <w:t>.</w:t>
      </w:r>
    </w:p>
    <w:p w:rsidR="00984757" w:rsidRDefault="00984757" w:rsidP="00984757">
      <w:pPr>
        <w:pStyle w:val="ListParagraph"/>
        <w:jc w:val="both"/>
        <w:rPr>
          <w:rFonts w:ascii="Century Schoolbook" w:hAnsi="Century Schoolbook"/>
          <w:szCs w:val="24"/>
        </w:rPr>
      </w:pPr>
    </w:p>
    <w:p w:rsidR="00984757" w:rsidRDefault="00CD6973" w:rsidP="00984757">
      <w:pPr>
        <w:pStyle w:val="ListParagraph"/>
        <w:numPr>
          <w:ilvl w:val="1"/>
          <w:numId w:val="12"/>
        </w:numPr>
        <w:jc w:val="both"/>
        <w:rPr>
          <w:rFonts w:ascii="Century Schoolbook" w:hAnsi="Century Schoolbook"/>
          <w:szCs w:val="24"/>
        </w:rPr>
      </w:pPr>
      <w:r w:rsidRPr="00984757">
        <w:rPr>
          <w:rFonts w:ascii="Century Schoolbook" w:hAnsi="Century Schoolbook"/>
          <w:szCs w:val="24"/>
        </w:rPr>
        <w:t xml:space="preserve">If the Board suspends the </w:t>
      </w:r>
      <w:r w:rsidR="004211A8" w:rsidRPr="00984757">
        <w:rPr>
          <w:rFonts w:ascii="Century Schoolbook" w:hAnsi="Century Schoolbook"/>
          <w:szCs w:val="24"/>
        </w:rPr>
        <w:t>Licensee</w:t>
      </w:r>
      <w:r w:rsidRPr="00984757">
        <w:rPr>
          <w:rFonts w:ascii="Century Schoolbook" w:hAnsi="Century Schoolbook"/>
          <w:szCs w:val="24"/>
        </w:rPr>
        <w:t xml:space="preserve">’s </w:t>
      </w:r>
      <w:r w:rsidR="00947210" w:rsidRPr="00984757">
        <w:rPr>
          <w:rFonts w:ascii="Century Schoolbook" w:hAnsi="Century Schoolbook"/>
          <w:szCs w:val="24"/>
        </w:rPr>
        <w:t>registration</w:t>
      </w:r>
      <w:r w:rsidRPr="00984757">
        <w:rPr>
          <w:rFonts w:ascii="Century Schoolbook" w:hAnsi="Century Schoolbook"/>
          <w:szCs w:val="24"/>
        </w:rPr>
        <w:t xml:space="preserve"> pursuant to Paragraph </w:t>
      </w:r>
      <w:r w:rsidR="00DC24E8" w:rsidRPr="00984757">
        <w:rPr>
          <w:rFonts w:ascii="Century Schoolbook" w:hAnsi="Century Schoolbook"/>
          <w:szCs w:val="24"/>
        </w:rPr>
        <w:t>7</w:t>
      </w:r>
      <w:r w:rsidRPr="00984757">
        <w:rPr>
          <w:rFonts w:ascii="Century Schoolbook" w:hAnsi="Century Schoolbook"/>
          <w:szCs w:val="24"/>
        </w:rPr>
        <w:t>(a)(</w:t>
      </w:r>
      <w:r w:rsidR="001C5FFD" w:rsidRPr="00984757">
        <w:rPr>
          <w:rFonts w:ascii="Century Schoolbook" w:hAnsi="Century Schoolbook"/>
          <w:szCs w:val="24"/>
        </w:rPr>
        <w:t>iii</w:t>
      </w:r>
      <w:r w:rsidRPr="00984757">
        <w:rPr>
          <w:rFonts w:ascii="Century Schoolbook" w:hAnsi="Century Schoolbook"/>
          <w:szCs w:val="24"/>
        </w:rPr>
        <w:t>), the suspension shall remain in effect until:</w:t>
      </w:r>
    </w:p>
    <w:p w:rsid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 xml:space="preserve">the Board gives the </w:t>
      </w:r>
      <w:r w:rsidR="004211A8" w:rsidRPr="00984757">
        <w:rPr>
          <w:rFonts w:ascii="Century Schoolbook" w:hAnsi="Century Schoolbook"/>
          <w:szCs w:val="24"/>
        </w:rPr>
        <w:t>Licensee</w:t>
      </w:r>
      <w:r w:rsidRPr="00984757">
        <w:rPr>
          <w:rFonts w:ascii="Century Schoolbook" w:hAnsi="Century Schoolbook"/>
          <w:szCs w:val="24"/>
        </w:rPr>
        <w:t xml:space="preserve"> written notice that </w:t>
      </w:r>
      <w:r w:rsidR="00B42CCD" w:rsidRPr="00984757">
        <w:rPr>
          <w:rFonts w:ascii="Century Schoolbook" w:hAnsi="Century Schoolbook"/>
          <w:szCs w:val="24"/>
        </w:rPr>
        <w:t>the</w:t>
      </w:r>
      <w:r w:rsidRPr="00984757">
        <w:rPr>
          <w:rFonts w:ascii="Century Schoolbook" w:hAnsi="Century Schoolbook"/>
          <w:szCs w:val="24"/>
        </w:rPr>
        <w:t xml:space="preserve"> Probationary Period </w:t>
      </w:r>
      <w:r w:rsidR="00853B39" w:rsidRPr="00984757">
        <w:rPr>
          <w:rFonts w:ascii="Century Schoolbook" w:hAnsi="Century Schoolbook"/>
          <w:szCs w:val="24"/>
        </w:rPr>
        <w:t>is</w:t>
      </w:r>
      <w:r w:rsidRPr="00984757">
        <w:rPr>
          <w:rFonts w:ascii="Century Schoolbook" w:hAnsi="Century Schoolbook"/>
          <w:szCs w:val="24"/>
        </w:rPr>
        <w:t xml:space="preserve"> to be resumed</w:t>
      </w:r>
      <w:r w:rsidR="00853B39" w:rsidRPr="00984757">
        <w:rPr>
          <w:rFonts w:ascii="Century Schoolbook" w:hAnsi="Century Schoolbook"/>
          <w:szCs w:val="24"/>
        </w:rPr>
        <w:t xml:space="preserve"> and under what terms</w:t>
      </w:r>
      <w:r w:rsidR="00DC24E8" w:rsidRPr="00984757">
        <w:rPr>
          <w:rFonts w:ascii="Century Schoolbook" w:hAnsi="Century Schoolbook"/>
          <w:szCs w:val="24"/>
        </w:rPr>
        <w:t xml:space="preserve">; </w:t>
      </w:r>
    </w:p>
    <w:p w:rsid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 xml:space="preserve">the Board and the </w:t>
      </w:r>
      <w:r w:rsidR="004211A8" w:rsidRPr="00984757">
        <w:rPr>
          <w:rFonts w:ascii="Century Schoolbook" w:hAnsi="Century Schoolbook"/>
          <w:szCs w:val="24"/>
        </w:rPr>
        <w:t>Licensee</w:t>
      </w:r>
      <w:r w:rsidRPr="00984757">
        <w:rPr>
          <w:rFonts w:ascii="Century Schoolbook" w:hAnsi="Century Schoolbook"/>
          <w:szCs w:val="24"/>
        </w:rPr>
        <w:t xml:space="preserve"> sign a subsequent agreement; or</w:t>
      </w:r>
    </w:p>
    <w:p w:rsidR="00CD6973" w:rsidRPr="00984757" w:rsidRDefault="00CD6973" w:rsidP="00984757">
      <w:pPr>
        <w:pStyle w:val="ListParagraph"/>
        <w:numPr>
          <w:ilvl w:val="2"/>
          <w:numId w:val="12"/>
        </w:numPr>
        <w:jc w:val="both"/>
        <w:rPr>
          <w:rFonts w:ascii="Century Schoolbook" w:hAnsi="Century Schoolbook"/>
          <w:szCs w:val="24"/>
        </w:rPr>
      </w:pPr>
      <w:r w:rsidRPr="00984757">
        <w:rPr>
          <w:rFonts w:ascii="Century Schoolbook" w:hAnsi="Century Schoolbook"/>
          <w:szCs w:val="24"/>
        </w:rPr>
        <w:t xml:space="preserve">the Board issues a written </w:t>
      </w:r>
      <w:r w:rsidR="00263E39" w:rsidRPr="00984757">
        <w:rPr>
          <w:rFonts w:ascii="Century Schoolbook" w:hAnsi="Century Schoolbook"/>
          <w:szCs w:val="24"/>
        </w:rPr>
        <w:t xml:space="preserve">Final Decision </w:t>
      </w:r>
      <w:r w:rsidRPr="00984757">
        <w:rPr>
          <w:rFonts w:ascii="Century Schoolbook" w:hAnsi="Century Schoolbook"/>
          <w:szCs w:val="24"/>
        </w:rPr>
        <w:t xml:space="preserve">and </w:t>
      </w:r>
      <w:r w:rsidR="00263E39" w:rsidRPr="00984757">
        <w:rPr>
          <w:rFonts w:ascii="Century Schoolbook" w:hAnsi="Century Schoolbook"/>
          <w:szCs w:val="24"/>
        </w:rPr>
        <w:t xml:space="preserve">Order </w:t>
      </w:r>
      <w:r w:rsidRPr="00984757">
        <w:rPr>
          <w:rFonts w:ascii="Century Schoolbook" w:hAnsi="Century Schoolbook"/>
          <w:szCs w:val="24"/>
        </w:rPr>
        <w:t xml:space="preserve">following adjudication of </w:t>
      </w:r>
      <w:r w:rsidR="001C5FFD" w:rsidRPr="00984757">
        <w:rPr>
          <w:rFonts w:ascii="Century Schoolbook" w:hAnsi="Century Schoolbook"/>
          <w:szCs w:val="24"/>
        </w:rPr>
        <w:t xml:space="preserve">the allegations (1) of noncompliance with this Agreement, and/or (2) contained in the </w:t>
      </w:r>
      <w:r w:rsidR="000C2517" w:rsidRPr="00984757">
        <w:rPr>
          <w:rFonts w:ascii="Century Schoolbook" w:hAnsi="Century Schoolbook"/>
          <w:szCs w:val="24"/>
        </w:rPr>
        <w:t xml:space="preserve">Subsequent </w:t>
      </w:r>
      <w:r w:rsidR="002F282A" w:rsidRPr="00984757">
        <w:rPr>
          <w:rFonts w:ascii="Century Schoolbook" w:hAnsi="Century Schoolbook"/>
          <w:szCs w:val="24"/>
        </w:rPr>
        <w:t>Complaint</w:t>
      </w:r>
      <w:r w:rsidRPr="00984757">
        <w:rPr>
          <w:rFonts w:ascii="Century Schoolbook" w:hAnsi="Century Schoolbook"/>
          <w:szCs w:val="24"/>
        </w:rPr>
        <w:t xml:space="preserve">. </w:t>
      </w:r>
    </w:p>
    <w:p w:rsidR="00984757" w:rsidRDefault="00984757" w:rsidP="00C517E5">
      <w:pPr>
        <w:ind w:left="720" w:hanging="720"/>
        <w:jc w:val="both"/>
        <w:rPr>
          <w:rFonts w:ascii="Century Schoolbook" w:hAnsi="Century Schoolbook"/>
          <w:szCs w:val="24"/>
        </w:rPr>
      </w:pPr>
    </w:p>
    <w:p w:rsidR="00984757" w:rsidRDefault="00D24411"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agrees that if the Board suspends </w:t>
      </w:r>
      <w:r w:rsidR="00DD5CE7" w:rsidRPr="00984757">
        <w:rPr>
          <w:rFonts w:ascii="Century Schoolbook" w:hAnsi="Century Schoolbook"/>
          <w:szCs w:val="24"/>
        </w:rPr>
        <w:t xml:space="preserve">his </w:t>
      </w:r>
      <w:r w:rsidR="00DC24E8" w:rsidRPr="00984757">
        <w:rPr>
          <w:rFonts w:ascii="Century Schoolbook" w:hAnsi="Century Schoolbook"/>
          <w:szCs w:val="24"/>
        </w:rPr>
        <w:t>license</w:t>
      </w:r>
      <w:r w:rsidRPr="00984757">
        <w:rPr>
          <w:rFonts w:ascii="Century Schoolbook" w:hAnsi="Century Schoolbook"/>
          <w:szCs w:val="24"/>
        </w:rPr>
        <w:t xml:space="preserve"> in accordance with Paragraph </w:t>
      </w:r>
      <w:r w:rsidR="004F4777" w:rsidRPr="00984757">
        <w:rPr>
          <w:rFonts w:ascii="Century Schoolbook" w:hAnsi="Century Schoolbook"/>
          <w:szCs w:val="24"/>
        </w:rPr>
        <w:t>7</w:t>
      </w:r>
      <w:r w:rsidRPr="00984757">
        <w:rPr>
          <w:rFonts w:ascii="Century Schoolbook" w:hAnsi="Century Schoolbook"/>
          <w:szCs w:val="24"/>
        </w:rPr>
        <w:t xml:space="preserve">, </w:t>
      </w:r>
      <w:r w:rsidR="00DD5CE7" w:rsidRPr="00984757">
        <w:rPr>
          <w:rFonts w:ascii="Century Schoolbook" w:hAnsi="Century Schoolbook"/>
          <w:szCs w:val="24"/>
        </w:rPr>
        <w:t xml:space="preserve">he </w:t>
      </w:r>
      <w:r w:rsidRPr="00984757">
        <w:rPr>
          <w:rFonts w:ascii="Century Schoolbook" w:hAnsi="Century Schoolbook"/>
          <w:szCs w:val="24"/>
        </w:rPr>
        <w:t xml:space="preserve">will immediately return </w:t>
      </w:r>
      <w:r w:rsidR="00DD5CE7" w:rsidRPr="00984757">
        <w:rPr>
          <w:rFonts w:ascii="Century Schoolbook" w:hAnsi="Century Schoolbook"/>
          <w:szCs w:val="24"/>
        </w:rPr>
        <w:t xml:space="preserve">his </w:t>
      </w:r>
      <w:r w:rsidRPr="00984757">
        <w:rPr>
          <w:rFonts w:ascii="Century Schoolbook" w:hAnsi="Century Schoolbook"/>
          <w:szCs w:val="24"/>
        </w:rPr>
        <w:t xml:space="preserve">current Massachusetts </w:t>
      </w:r>
      <w:r w:rsidR="00DC24E8" w:rsidRPr="00984757">
        <w:rPr>
          <w:rFonts w:ascii="Century Schoolbook" w:hAnsi="Century Schoolbook"/>
          <w:szCs w:val="24"/>
        </w:rPr>
        <w:t>license</w:t>
      </w:r>
      <w:r w:rsidRPr="00984757">
        <w:rPr>
          <w:rFonts w:ascii="Century Schoolbook" w:hAnsi="Century Schoolbook"/>
          <w:szCs w:val="24"/>
        </w:rPr>
        <w:t xml:space="preserve"> to practice as</w:t>
      </w:r>
      <w:r w:rsidR="00DC24E8" w:rsidRPr="00984757">
        <w:rPr>
          <w:rFonts w:ascii="Century Schoolbook" w:hAnsi="Century Schoolbook"/>
          <w:szCs w:val="24"/>
        </w:rPr>
        <w:t xml:space="preserve"> pharmacist</w:t>
      </w:r>
      <w:r w:rsidR="00947210" w:rsidRPr="00984757">
        <w:rPr>
          <w:rFonts w:ascii="Century Schoolbook" w:hAnsi="Century Schoolbook"/>
          <w:szCs w:val="24"/>
        </w:rPr>
        <w:t xml:space="preserve"> </w:t>
      </w:r>
      <w:r w:rsidRPr="00984757">
        <w:rPr>
          <w:rFonts w:ascii="Century Schoolbook" w:hAnsi="Century Schoolbook"/>
          <w:szCs w:val="24"/>
        </w:rPr>
        <w:t xml:space="preserve">to the Board, by hand or certified mail.  The </w:t>
      </w:r>
      <w:r w:rsidR="004211A8" w:rsidRPr="00984757">
        <w:rPr>
          <w:rFonts w:ascii="Century Schoolbook" w:hAnsi="Century Schoolbook"/>
          <w:szCs w:val="24"/>
        </w:rPr>
        <w:t>Licensee</w:t>
      </w:r>
      <w:r w:rsidR="00B71E08" w:rsidRPr="00984757">
        <w:rPr>
          <w:rFonts w:ascii="Century Schoolbook" w:hAnsi="Century Schoolbook"/>
          <w:szCs w:val="24"/>
        </w:rPr>
        <w:t xml:space="preserve"> further agrees that upon </w:t>
      </w:r>
      <w:r w:rsidRPr="00984757">
        <w:rPr>
          <w:rFonts w:ascii="Century Schoolbook" w:hAnsi="Century Schoolbook"/>
          <w:szCs w:val="24"/>
        </w:rPr>
        <w:t xml:space="preserve">suspension, </w:t>
      </w:r>
      <w:r w:rsidR="00DD5CE7" w:rsidRPr="00984757">
        <w:rPr>
          <w:rFonts w:ascii="Century Schoolbook" w:hAnsi="Century Schoolbook"/>
          <w:szCs w:val="24"/>
        </w:rPr>
        <w:t xml:space="preserve">he </w:t>
      </w:r>
      <w:r w:rsidRPr="00984757">
        <w:rPr>
          <w:rFonts w:ascii="Century Schoolbook" w:hAnsi="Century Schoolbook"/>
          <w:szCs w:val="24"/>
        </w:rPr>
        <w:t xml:space="preserve">will no longer be authorized to engage in </w:t>
      </w:r>
      <w:r w:rsidR="00DC24E8" w:rsidRPr="00984757">
        <w:rPr>
          <w:rFonts w:ascii="Century Schoolbook" w:hAnsi="Century Schoolbook"/>
          <w:szCs w:val="24"/>
        </w:rPr>
        <w:t xml:space="preserve">the </w:t>
      </w:r>
      <w:r w:rsidRPr="00984757">
        <w:rPr>
          <w:rFonts w:ascii="Century Schoolbook" w:hAnsi="Century Schoolbook"/>
          <w:szCs w:val="24"/>
        </w:rPr>
        <w:t>practice</w:t>
      </w:r>
      <w:r w:rsidR="00DC24E8" w:rsidRPr="00984757">
        <w:rPr>
          <w:rFonts w:ascii="Century Schoolbook" w:hAnsi="Century Schoolbook"/>
          <w:szCs w:val="24"/>
        </w:rPr>
        <w:t xml:space="preserve"> of pharmacy </w:t>
      </w:r>
      <w:r w:rsidRPr="00984757">
        <w:rPr>
          <w:rFonts w:ascii="Century Schoolbook" w:hAnsi="Century Schoolbook"/>
          <w:szCs w:val="24"/>
        </w:rPr>
        <w:t xml:space="preserve">in the Commonwealth of Massachusetts and shall not in any way represent </w:t>
      </w:r>
      <w:r w:rsidRPr="00984757">
        <w:rPr>
          <w:rFonts w:ascii="Century Schoolbook" w:hAnsi="Century Schoolbook"/>
          <w:noProof/>
          <w:szCs w:val="24"/>
        </w:rPr>
        <w:t>himself</w:t>
      </w:r>
      <w:r w:rsidRPr="00984757">
        <w:rPr>
          <w:rFonts w:ascii="Century Schoolbook" w:hAnsi="Century Schoolbook"/>
          <w:szCs w:val="24"/>
        </w:rPr>
        <w:t xml:space="preserve"> as a</w:t>
      </w:r>
      <w:r w:rsidR="00DC24E8" w:rsidRPr="00984757">
        <w:rPr>
          <w:rFonts w:ascii="Century Schoolbook" w:hAnsi="Century Schoolbook"/>
          <w:szCs w:val="24"/>
        </w:rPr>
        <w:t xml:space="preserve"> pharmacist </w:t>
      </w:r>
      <w:r w:rsidRPr="00984757">
        <w:rPr>
          <w:rFonts w:ascii="Century Schoolbook" w:hAnsi="Century Schoolbook"/>
          <w:szCs w:val="24"/>
        </w:rPr>
        <w:t xml:space="preserve">until such time as the Board reinstates </w:t>
      </w:r>
      <w:r w:rsidRPr="00984757">
        <w:rPr>
          <w:rFonts w:ascii="Century Schoolbook" w:hAnsi="Century Schoolbook"/>
          <w:noProof/>
          <w:szCs w:val="24"/>
        </w:rPr>
        <w:t>his</w:t>
      </w:r>
      <w:r w:rsidR="00DD5CE7" w:rsidRPr="00984757">
        <w:rPr>
          <w:rFonts w:ascii="Century Schoolbook" w:hAnsi="Century Schoolbook"/>
          <w:noProof/>
          <w:szCs w:val="24"/>
        </w:rPr>
        <w:t xml:space="preserve"> </w:t>
      </w:r>
      <w:r w:rsidR="00DC24E8" w:rsidRPr="00984757">
        <w:rPr>
          <w:rFonts w:ascii="Century Schoolbook" w:hAnsi="Century Schoolbook"/>
          <w:noProof/>
          <w:szCs w:val="24"/>
        </w:rPr>
        <w:t>license</w:t>
      </w:r>
      <w:r w:rsidRPr="00DC24E8">
        <w:rPr>
          <w:rStyle w:val="FootnoteReference"/>
          <w:rFonts w:ascii="Century Schoolbook" w:hAnsi="Century Schoolbook"/>
          <w:szCs w:val="24"/>
        </w:rPr>
        <w:footnoteReference w:id="3"/>
      </w:r>
      <w:r w:rsidRPr="00984757">
        <w:rPr>
          <w:rFonts w:ascii="Century Schoolbook" w:hAnsi="Century Schoolbook"/>
          <w:szCs w:val="24"/>
        </w:rPr>
        <w:t xml:space="preserve">.  </w:t>
      </w:r>
    </w:p>
    <w:p w:rsidR="00984757" w:rsidRDefault="00984757" w:rsidP="00984757">
      <w:pPr>
        <w:pStyle w:val="ListParagraph"/>
        <w:jc w:val="both"/>
        <w:rPr>
          <w:rFonts w:ascii="Century Schoolbook" w:hAnsi="Century Schoolbook"/>
          <w:szCs w:val="24"/>
        </w:rPr>
      </w:pPr>
    </w:p>
    <w:p w:rsidR="00984757" w:rsidRDefault="00A26445"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lastRenderedPageBreak/>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agrees that when he executed the original Consent Agreement for </w:t>
      </w:r>
      <w:r w:rsidR="00DC24E8" w:rsidRPr="00984757">
        <w:rPr>
          <w:rFonts w:ascii="Century Schoolbook" w:hAnsi="Century Schoolbook"/>
          <w:szCs w:val="24"/>
        </w:rPr>
        <w:t xml:space="preserve">Voluntary </w:t>
      </w:r>
      <w:r w:rsidR="00DE09EA" w:rsidRPr="00984757">
        <w:rPr>
          <w:rFonts w:ascii="Century Schoolbook" w:hAnsi="Century Schoolbook"/>
          <w:szCs w:val="24"/>
        </w:rPr>
        <w:t>Surrender</w:t>
      </w:r>
      <w:r w:rsidR="00DC24E8" w:rsidRPr="00984757">
        <w:rPr>
          <w:rFonts w:ascii="Century Schoolbook" w:hAnsi="Century Schoolbook"/>
          <w:szCs w:val="24"/>
        </w:rPr>
        <w:t xml:space="preserve">, </w:t>
      </w:r>
      <w:r w:rsidR="002C2EAB" w:rsidRPr="00984757">
        <w:rPr>
          <w:rFonts w:ascii="Century Schoolbook" w:hAnsi="Century Schoolbook"/>
          <w:szCs w:val="24"/>
        </w:rPr>
        <w:t xml:space="preserve">effective on </w:t>
      </w:r>
      <w:r w:rsidR="00DC24E8" w:rsidRPr="00984757">
        <w:rPr>
          <w:rFonts w:ascii="Century Schoolbook" w:hAnsi="Century Schoolbook"/>
          <w:szCs w:val="24"/>
        </w:rPr>
        <w:t>May 22</w:t>
      </w:r>
      <w:r w:rsidR="00DE09EA" w:rsidRPr="00984757">
        <w:rPr>
          <w:rFonts w:ascii="Century Schoolbook" w:hAnsi="Century Schoolbook"/>
          <w:szCs w:val="24"/>
        </w:rPr>
        <w:t>, 2014</w:t>
      </w:r>
      <w:r w:rsidRPr="00984757">
        <w:rPr>
          <w:rFonts w:ascii="Century Schoolbook" w:hAnsi="Century Schoolbook"/>
          <w:szCs w:val="24"/>
        </w:rPr>
        <w:t xml:space="preserve">, he knowingly and voluntarily waived his right to a formal adjudication concerning the allegations against him in the complaints, the rights that he would have possessed during such adjudication to confront and cross-examine witnesses, to call witnesses, to present evidence, to testify on his own behalf, to contest the allegations, to present oral argument, to appeal to the courts, and to all other rights as set forth in the Massachusetts Administrative Procedures Act, </w:t>
      </w:r>
      <w:r w:rsidR="009073A5" w:rsidRPr="00984757">
        <w:rPr>
          <w:rFonts w:ascii="Century Schoolbook" w:hAnsi="Century Schoolbook"/>
          <w:szCs w:val="24"/>
        </w:rPr>
        <w:t>M.</w:t>
      </w:r>
      <w:r w:rsidRPr="00984757">
        <w:rPr>
          <w:rFonts w:ascii="Century Schoolbook" w:hAnsi="Century Schoolbook"/>
          <w:szCs w:val="24"/>
        </w:rPr>
        <w:t xml:space="preserve">G.L. c. 30A, and the Standard Adjudicatory Rules of Practice and Procedure, 801 CMR 1.01 </w:t>
      </w:r>
      <w:r w:rsidRPr="00984757">
        <w:rPr>
          <w:rFonts w:ascii="Century Schoolbook" w:hAnsi="Century Schoolbook"/>
          <w:i/>
          <w:iCs/>
          <w:szCs w:val="24"/>
        </w:rPr>
        <w:t>et seq.</w:t>
      </w:r>
      <w:r w:rsidRPr="00984757">
        <w:rPr>
          <w:rFonts w:ascii="Century Schoolbook" w:hAnsi="Century Schoolbook"/>
          <w:szCs w:val="24"/>
        </w:rPr>
        <w:t xml:space="preserve">   The Licensee further understands and agrees that in executing this document entitled “</w:t>
      </w:r>
      <w:r w:rsidR="002C2EAB" w:rsidRPr="00984757">
        <w:rPr>
          <w:rFonts w:ascii="Century Schoolbook" w:hAnsi="Century Schoolbook"/>
          <w:szCs w:val="24"/>
        </w:rPr>
        <w:t>P</w:t>
      </w:r>
      <w:r w:rsidR="00DC24E8" w:rsidRPr="00984757">
        <w:rPr>
          <w:rFonts w:ascii="Century Schoolbook" w:hAnsi="Century Schoolbook"/>
          <w:szCs w:val="24"/>
        </w:rPr>
        <w:t xml:space="preserve">ost </w:t>
      </w:r>
      <w:r w:rsidR="00DE09EA" w:rsidRPr="00984757">
        <w:rPr>
          <w:rFonts w:ascii="Century Schoolbook" w:hAnsi="Century Schoolbook"/>
          <w:szCs w:val="24"/>
        </w:rPr>
        <w:t>Surrender</w:t>
      </w:r>
      <w:r w:rsidRPr="00984757">
        <w:rPr>
          <w:rFonts w:ascii="Century Schoolbook" w:hAnsi="Century Schoolbook"/>
          <w:szCs w:val="24"/>
        </w:rPr>
        <w:t xml:space="preserve"> Consent Agreement for Probation,” he is knowingly and voluntarily waiving any rights</w:t>
      </w:r>
      <w:r w:rsidR="002C2EAB" w:rsidRPr="00984757">
        <w:rPr>
          <w:rFonts w:ascii="Century Schoolbook" w:hAnsi="Century Schoolbook"/>
          <w:szCs w:val="24"/>
        </w:rPr>
        <w:t xml:space="preserve"> </w:t>
      </w:r>
      <w:r w:rsidRPr="00984757">
        <w:rPr>
          <w:rFonts w:ascii="Century Schoolbook" w:hAnsi="Century Schoolbook"/>
          <w:szCs w:val="24"/>
        </w:rPr>
        <w:t>he has to a formal adjudication concerning the Board’s action on his request for termination of his</w:t>
      </w:r>
      <w:r w:rsidR="00DE09EA" w:rsidRPr="00984757">
        <w:rPr>
          <w:rFonts w:ascii="Century Schoolbook" w:hAnsi="Century Schoolbook"/>
          <w:szCs w:val="24"/>
        </w:rPr>
        <w:t xml:space="preserve"> surrender</w:t>
      </w:r>
      <w:r w:rsidRPr="00984757">
        <w:rPr>
          <w:rFonts w:ascii="Century Schoolbook" w:hAnsi="Century Schoolbook"/>
          <w:szCs w:val="24"/>
        </w:rPr>
        <w:t xml:space="preserve"> of his </w:t>
      </w:r>
      <w:r w:rsidR="00DC24E8" w:rsidRPr="00984757">
        <w:rPr>
          <w:rFonts w:ascii="Century Schoolbook" w:hAnsi="Century Schoolbook"/>
          <w:szCs w:val="24"/>
        </w:rPr>
        <w:t xml:space="preserve">pharmacist </w:t>
      </w:r>
      <w:r w:rsidRPr="00984757">
        <w:rPr>
          <w:rFonts w:ascii="Century Schoolbook" w:hAnsi="Century Schoolbook"/>
          <w:szCs w:val="24"/>
        </w:rPr>
        <w:t>license in connection with the above-captioned complaint, the rights that he would possess during such an adjudication and to those other rights listed above.</w:t>
      </w:r>
    </w:p>
    <w:p w:rsidR="00984757" w:rsidRDefault="00984757" w:rsidP="00984757">
      <w:pPr>
        <w:pStyle w:val="ListParagraph"/>
        <w:jc w:val="both"/>
        <w:rPr>
          <w:rFonts w:ascii="Century Schoolbook" w:hAnsi="Century Schoolbook"/>
          <w:szCs w:val="24"/>
        </w:rPr>
      </w:pPr>
    </w:p>
    <w:p w:rsidR="00984757" w:rsidRDefault="001C03CD"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acknowledges that he has been at all times free to seek and use legal counsel in connection with the Complaint and this Agreement.  </w:t>
      </w:r>
    </w:p>
    <w:p w:rsidR="00984757" w:rsidRDefault="00984757" w:rsidP="00984757">
      <w:pPr>
        <w:pStyle w:val="ListParagraph"/>
        <w:jc w:val="both"/>
        <w:rPr>
          <w:rFonts w:ascii="Century Schoolbook" w:hAnsi="Century Schoolbook"/>
          <w:szCs w:val="24"/>
        </w:rPr>
      </w:pPr>
    </w:p>
    <w:p w:rsidR="00984757" w:rsidRDefault="00D507B1"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w:t>
      </w:r>
      <w:r w:rsidR="00433748" w:rsidRPr="00984757">
        <w:rPr>
          <w:rFonts w:ascii="Century Schoolbook" w:hAnsi="Century Schoolbook"/>
          <w:szCs w:val="24"/>
        </w:rPr>
        <w:t>acknowledges</w:t>
      </w:r>
      <w:r w:rsidRPr="00984757">
        <w:rPr>
          <w:rFonts w:ascii="Century Schoolbook" w:hAnsi="Century Schoolbook"/>
          <w:szCs w:val="24"/>
        </w:rPr>
        <w:t xml:space="preserve"> that after </w:t>
      </w:r>
      <w:r w:rsidR="00433748" w:rsidRPr="00984757">
        <w:rPr>
          <w:rFonts w:ascii="Century Schoolbook" w:hAnsi="Century Schoolbook"/>
          <w:szCs w:val="24"/>
        </w:rPr>
        <w:t xml:space="preserve">the </w:t>
      </w:r>
      <w:r w:rsidRPr="00984757">
        <w:rPr>
          <w:rFonts w:ascii="Century Schoolbook" w:hAnsi="Century Schoolbook"/>
          <w:szCs w:val="24"/>
        </w:rPr>
        <w:t xml:space="preserve">Effective Date, the Agreement constitutes a public record </w:t>
      </w:r>
      <w:r w:rsidR="00B42CCD" w:rsidRPr="00984757">
        <w:rPr>
          <w:rFonts w:ascii="Century Schoolbook" w:hAnsi="Century Schoolbook"/>
          <w:szCs w:val="24"/>
        </w:rPr>
        <w:t>subject to the Commonwealth of Massachusetts</w:t>
      </w:r>
      <w:r w:rsidR="00D1162B" w:rsidRPr="00984757">
        <w:rPr>
          <w:rFonts w:ascii="Century Schoolbook" w:hAnsi="Century Schoolbook"/>
          <w:szCs w:val="24"/>
        </w:rPr>
        <w:t>’</w:t>
      </w:r>
      <w:r w:rsidR="00B42CCD" w:rsidRPr="00984757">
        <w:rPr>
          <w:rFonts w:ascii="Century Schoolbook" w:hAnsi="Century Schoolbook"/>
          <w:szCs w:val="24"/>
        </w:rPr>
        <w:t xml:space="preserve"> Public Records Law, </w:t>
      </w:r>
      <w:r w:rsidR="009073A5" w:rsidRPr="00984757">
        <w:rPr>
          <w:rFonts w:ascii="Century Schoolbook" w:hAnsi="Century Schoolbook"/>
          <w:szCs w:val="24"/>
        </w:rPr>
        <w:t>M.G.L. c</w:t>
      </w:r>
      <w:r w:rsidR="00B42CCD" w:rsidRPr="00984757">
        <w:rPr>
          <w:rFonts w:ascii="Century Schoolbook" w:hAnsi="Century Schoolbook"/>
          <w:szCs w:val="24"/>
        </w:rPr>
        <w:t>. 4, §</w:t>
      </w:r>
      <w:r w:rsidR="009073A5" w:rsidRPr="00984757">
        <w:rPr>
          <w:rFonts w:ascii="Century Schoolbook" w:hAnsi="Century Schoolbook"/>
          <w:szCs w:val="24"/>
        </w:rPr>
        <w:t xml:space="preserve"> </w:t>
      </w:r>
      <w:r w:rsidR="00B42CCD" w:rsidRPr="00984757">
        <w:rPr>
          <w:rFonts w:ascii="Century Schoolbook" w:hAnsi="Century Schoolbook"/>
          <w:szCs w:val="24"/>
        </w:rPr>
        <w:t>7</w:t>
      </w:r>
      <w:r w:rsidRPr="00984757">
        <w:rPr>
          <w:rFonts w:ascii="Century Schoolbook" w:hAnsi="Century Schoolbook"/>
          <w:szCs w:val="24"/>
        </w:rPr>
        <w:t>.</w:t>
      </w:r>
    </w:p>
    <w:p w:rsidR="00984757" w:rsidRDefault="00984757" w:rsidP="00984757">
      <w:pPr>
        <w:pStyle w:val="ListParagraph"/>
        <w:jc w:val="both"/>
        <w:rPr>
          <w:rFonts w:ascii="Century Schoolbook" w:hAnsi="Century Schoolbook"/>
          <w:szCs w:val="24"/>
        </w:rPr>
      </w:pPr>
    </w:p>
    <w:p w:rsidR="00433748" w:rsidRPr="00984757" w:rsidRDefault="00433748" w:rsidP="00984757">
      <w:pPr>
        <w:pStyle w:val="ListParagraph"/>
        <w:numPr>
          <w:ilvl w:val="0"/>
          <w:numId w:val="12"/>
        </w:numPr>
        <w:ind w:hanging="720"/>
        <w:jc w:val="both"/>
        <w:rPr>
          <w:rFonts w:ascii="Century Schoolbook" w:hAnsi="Century Schoolbook"/>
          <w:szCs w:val="24"/>
        </w:rPr>
      </w:pPr>
      <w:r w:rsidRPr="00984757">
        <w:rPr>
          <w:rFonts w:ascii="Century Schoolbook" w:hAnsi="Century Schoolbook"/>
          <w:szCs w:val="24"/>
        </w:rPr>
        <w:t xml:space="preserve">The </w:t>
      </w:r>
      <w:r w:rsidR="004211A8" w:rsidRPr="00984757">
        <w:rPr>
          <w:rFonts w:ascii="Century Schoolbook" w:hAnsi="Century Schoolbook"/>
          <w:szCs w:val="24"/>
        </w:rPr>
        <w:t>Licensee</w:t>
      </w:r>
      <w:r w:rsidRPr="00984757">
        <w:rPr>
          <w:rFonts w:ascii="Century Schoolbook" w:hAnsi="Century Schoolbook"/>
          <w:szCs w:val="24"/>
        </w:rPr>
        <w:t xml:space="preserve"> certifies that </w:t>
      </w:r>
      <w:r w:rsidR="00DD5CE7" w:rsidRPr="00984757">
        <w:rPr>
          <w:rFonts w:ascii="Century Schoolbook" w:hAnsi="Century Schoolbook"/>
          <w:szCs w:val="24"/>
        </w:rPr>
        <w:t xml:space="preserve">he </w:t>
      </w:r>
      <w:r w:rsidRPr="00984757">
        <w:rPr>
          <w:rFonts w:ascii="Century Schoolbook" w:hAnsi="Century Schoolbook"/>
          <w:szCs w:val="24"/>
        </w:rPr>
        <w:t xml:space="preserve">has read this Agreement.  The </w:t>
      </w:r>
      <w:r w:rsidR="004211A8" w:rsidRPr="00984757">
        <w:rPr>
          <w:rFonts w:ascii="Century Schoolbook" w:hAnsi="Century Schoolbook"/>
          <w:szCs w:val="24"/>
        </w:rPr>
        <w:t>Licensee</w:t>
      </w:r>
      <w:r w:rsidRPr="00984757">
        <w:rPr>
          <w:rFonts w:ascii="Century Schoolbook" w:hAnsi="Century Schoolbook"/>
          <w:szCs w:val="24"/>
        </w:rPr>
        <w:t xml:space="preserve"> understands and agrees that entering into this Agreement is a</w:t>
      </w:r>
      <w:r w:rsidR="00853B39" w:rsidRPr="00984757">
        <w:rPr>
          <w:rFonts w:ascii="Century Schoolbook" w:hAnsi="Century Schoolbook"/>
          <w:szCs w:val="24"/>
        </w:rPr>
        <w:t xml:space="preserve"> voluntary and</w:t>
      </w:r>
      <w:r w:rsidRPr="00984757">
        <w:rPr>
          <w:rFonts w:ascii="Century Schoolbook" w:hAnsi="Century Schoolbook"/>
          <w:szCs w:val="24"/>
        </w:rPr>
        <w:t xml:space="preserve"> final act and not subject to reconsideration, appeal or judicial review.</w:t>
      </w:r>
    </w:p>
    <w:p w:rsidR="000201B0" w:rsidRPr="00DC24E8" w:rsidRDefault="000201B0" w:rsidP="00C517E5">
      <w:pPr>
        <w:ind w:left="720" w:hanging="720"/>
        <w:jc w:val="both"/>
        <w:rPr>
          <w:rFonts w:ascii="Century Schoolbook" w:hAnsi="Century Schoolbook"/>
          <w:szCs w:val="24"/>
        </w:rPr>
      </w:pPr>
    </w:p>
    <w:p w:rsidR="000201B0" w:rsidRPr="00DC24E8" w:rsidRDefault="000201B0" w:rsidP="00C517E5">
      <w:pPr>
        <w:ind w:left="720" w:hanging="720"/>
        <w:jc w:val="both"/>
        <w:rPr>
          <w:rFonts w:ascii="Century Schoolbook" w:hAnsi="Century Schoolbook"/>
          <w:szCs w:val="24"/>
        </w:rPr>
      </w:pPr>
    </w:p>
    <w:p w:rsidR="00D507B1" w:rsidRPr="00DC24E8" w:rsidRDefault="00D507B1" w:rsidP="00C517E5">
      <w:pPr>
        <w:ind w:left="1440" w:hanging="1440"/>
        <w:jc w:val="both"/>
        <w:rPr>
          <w:rFonts w:ascii="Century Schoolbook" w:hAnsi="Century Schoolbook"/>
          <w:szCs w:val="24"/>
        </w:rPr>
      </w:pPr>
    </w:p>
    <w:p w:rsidR="00D507B1" w:rsidRPr="00DC24E8" w:rsidRDefault="00D507B1" w:rsidP="009473E3">
      <w:pPr>
        <w:ind w:firstLine="360"/>
        <w:jc w:val="both"/>
        <w:rPr>
          <w:rFonts w:ascii="Century Schoolbook" w:hAnsi="Century Schoolbook"/>
          <w:szCs w:val="24"/>
        </w:rPr>
      </w:pPr>
      <w:r w:rsidRPr="00DC24E8">
        <w:rPr>
          <w:rFonts w:ascii="Century Schoolbook" w:hAnsi="Century Schoolbook"/>
          <w:szCs w:val="24"/>
        </w:rPr>
        <w:t>______________________________</w:t>
      </w:r>
      <w:r w:rsidRPr="00DC24E8">
        <w:rPr>
          <w:rFonts w:ascii="Century Schoolbook" w:hAnsi="Century Schoolbook"/>
          <w:szCs w:val="24"/>
        </w:rPr>
        <w:tab/>
      </w:r>
      <w:r w:rsidR="009473E3" w:rsidRPr="00DC24E8">
        <w:rPr>
          <w:rFonts w:ascii="Century Schoolbook" w:hAnsi="Century Schoolbook"/>
          <w:szCs w:val="24"/>
        </w:rPr>
        <w:tab/>
      </w:r>
      <w:r w:rsidRPr="00DC24E8">
        <w:rPr>
          <w:rFonts w:ascii="Century Schoolbook" w:hAnsi="Century Schoolbook"/>
          <w:szCs w:val="24"/>
        </w:rPr>
        <w:t>______________________________</w:t>
      </w:r>
    </w:p>
    <w:p w:rsidR="00D507B1" w:rsidRPr="00DC24E8" w:rsidRDefault="00D507B1" w:rsidP="00C517E5">
      <w:pPr>
        <w:tabs>
          <w:tab w:val="left" w:pos="4320"/>
        </w:tabs>
        <w:ind w:left="360" w:hanging="360"/>
        <w:jc w:val="both"/>
        <w:rPr>
          <w:rFonts w:ascii="Century Schoolbook" w:hAnsi="Century Schoolbook"/>
          <w:b/>
          <w:szCs w:val="24"/>
        </w:rPr>
      </w:pPr>
      <w:r w:rsidRPr="00DC24E8">
        <w:rPr>
          <w:rFonts w:ascii="Century Schoolbook" w:hAnsi="Century Schoolbook"/>
          <w:szCs w:val="24"/>
        </w:rPr>
        <w:tab/>
        <w:t>Witness (sign and date)</w:t>
      </w:r>
      <w:r w:rsidRPr="00DC24E8">
        <w:rPr>
          <w:rFonts w:ascii="Century Schoolbook" w:hAnsi="Century Schoolbook"/>
          <w:szCs w:val="24"/>
        </w:rPr>
        <w:tab/>
      </w:r>
      <w:r w:rsidR="00A10D32">
        <w:rPr>
          <w:rFonts w:ascii="Century Schoolbook" w:hAnsi="Century Schoolbook"/>
          <w:szCs w:val="24"/>
        </w:rPr>
        <w:tab/>
      </w:r>
      <w:r w:rsidR="00DC24E8" w:rsidRPr="00DC24E8">
        <w:rPr>
          <w:rFonts w:ascii="Century Schoolbook" w:hAnsi="Century Schoolbook"/>
          <w:szCs w:val="24"/>
        </w:rPr>
        <w:t xml:space="preserve">Erick J. Sousa </w:t>
      </w:r>
    </w:p>
    <w:p w:rsidR="00D507B1" w:rsidRPr="00DC24E8" w:rsidRDefault="00D507B1" w:rsidP="00C517E5">
      <w:pPr>
        <w:jc w:val="both"/>
        <w:rPr>
          <w:rFonts w:ascii="Century Schoolbook" w:hAnsi="Century Schoolbook"/>
          <w:szCs w:val="24"/>
        </w:rPr>
      </w:pP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00A10D32">
        <w:rPr>
          <w:rFonts w:ascii="Century Schoolbook" w:hAnsi="Century Schoolbook"/>
          <w:szCs w:val="24"/>
        </w:rPr>
        <w:tab/>
      </w:r>
      <w:r w:rsidRPr="00DC24E8">
        <w:rPr>
          <w:rFonts w:ascii="Century Schoolbook" w:hAnsi="Century Schoolbook"/>
          <w:szCs w:val="24"/>
        </w:rPr>
        <w:t>(sign and date)</w:t>
      </w:r>
    </w:p>
    <w:p w:rsidR="00947210" w:rsidRPr="00DC24E8" w:rsidRDefault="00947210" w:rsidP="00C517E5">
      <w:pPr>
        <w:ind w:left="1440" w:hanging="1440"/>
        <w:jc w:val="both"/>
        <w:rPr>
          <w:rFonts w:ascii="Century Schoolbook" w:hAnsi="Century Schoolbook"/>
          <w:szCs w:val="24"/>
        </w:rPr>
      </w:pPr>
    </w:p>
    <w:p w:rsidR="00D507B1" w:rsidRPr="00DC24E8" w:rsidRDefault="009073A5" w:rsidP="00C517E5">
      <w:pPr>
        <w:jc w:val="both"/>
        <w:rPr>
          <w:rFonts w:ascii="Century Schoolbook" w:hAnsi="Century Schoolbook"/>
          <w:szCs w:val="24"/>
        </w:rPr>
      </w:pP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00D507B1" w:rsidRPr="00DC24E8">
        <w:rPr>
          <w:rFonts w:ascii="Century Schoolbook" w:hAnsi="Century Schoolbook"/>
          <w:szCs w:val="24"/>
        </w:rPr>
        <w:tab/>
      </w:r>
      <w:r w:rsidR="009473E3" w:rsidRPr="00DC24E8">
        <w:rPr>
          <w:rFonts w:ascii="Century Schoolbook" w:hAnsi="Century Schoolbook"/>
          <w:szCs w:val="24"/>
        </w:rPr>
        <w:tab/>
      </w:r>
      <w:r w:rsidR="00A10D32">
        <w:rPr>
          <w:rFonts w:ascii="Century Schoolbook" w:hAnsi="Century Schoolbook"/>
          <w:szCs w:val="24"/>
        </w:rPr>
        <w:tab/>
      </w:r>
      <w:r w:rsidR="00D507B1" w:rsidRPr="00DC24E8">
        <w:rPr>
          <w:rFonts w:ascii="Century Schoolbook" w:hAnsi="Century Schoolbook"/>
          <w:szCs w:val="24"/>
        </w:rPr>
        <w:t>______________________________</w:t>
      </w:r>
      <w:r w:rsidR="00D507B1" w:rsidRPr="00DC24E8">
        <w:rPr>
          <w:rFonts w:ascii="Century Schoolbook" w:hAnsi="Century Schoolbook"/>
          <w:szCs w:val="24"/>
        </w:rPr>
        <w:tab/>
      </w:r>
    </w:p>
    <w:p w:rsidR="00D507B1" w:rsidRPr="00DC24E8" w:rsidRDefault="00D507B1" w:rsidP="00C517E5">
      <w:pPr>
        <w:jc w:val="both"/>
        <w:rPr>
          <w:rFonts w:ascii="Century Schoolbook" w:hAnsi="Century Schoolbook"/>
          <w:szCs w:val="24"/>
        </w:rPr>
      </w:pPr>
      <w:r w:rsidRPr="00DC24E8">
        <w:rPr>
          <w:rFonts w:ascii="Century Schoolbook" w:hAnsi="Century Schoolbook"/>
          <w:szCs w:val="24"/>
        </w:rPr>
        <w:tab/>
      </w:r>
      <w:r w:rsidR="009073A5" w:rsidRPr="00DC24E8">
        <w:rPr>
          <w:rFonts w:ascii="Century Schoolbook" w:hAnsi="Century Schoolbook"/>
          <w:szCs w:val="24"/>
        </w:rPr>
        <w:tab/>
      </w:r>
      <w:r w:rsidR="009073A5" w:rsidRPr="00DC24E8">
        <w:rPr>
          <w:rFonts w:ascii="Century Schoolbook" w:hAnsi="Century Schoolbook"/>
          <w:szCs w:val="24"/>
        </w:rPr>
        <w:tab/>
      </w:r>
      <w:r w:rsidR="009073A5" w:rsidRPr="00DC24E8">
        <w:rPr>
          <w:rFonts w:ascii="Century Schoolbook" w:hAnsi="Century Schoolbook"/>
          <w:szCs w:val="24"/>
        </w:rPr>
        <w:tab/>
      </w:r>
      <w:r w:rsidR="009073A5" w:rsidRPr="00DC24E8">
        <w:rPr>
          <w:rFonts w:ascii="Century Schoolbook" w:hAnsi="Century Schoolbook"/>
          <w:szCs w:val="24"/>
        </w:rPr>
        <w:tab/>
      </w:r>
      <w:r w:rsidR="009073A5"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00A10D32">
        <w:rPr>
          <w:rFonts w:ascii="Century Schoolbook" w:hAnsi="Century Schoolbook"/>
          <w:szCs w:val="24"/>
        </w:rPr>
        <w:tab/>
      </w:r>
      <w:r w:rsidR="002544A2" w:rsidRPr="00DC24E8">
        <w:rPr>
          <w:rFonts w:ascii="Century Schoolbook" w:hAnsi="Century Schoolbook"/>
          <w:szCs w:val="24"/>
        </w:rPr>
        <w:t>David Sencabaugh, R.</w:t>
      </w:r>
      <w:r w:rsidR="00DE09EA" w:rsidRPr="00DC24E8">
        <w:rPr>
          <w:rFonts w:ascii="Century Schoolbook" w:hAnsi="Century Schoolbook"/>
          <w:szCs w:val="24"/>
        </w:rPr>
        <w:t xml:space="preserve"> </w:t>
      </w:r>
      <w:r w:rsidR="002544A2" w:rsidRPr="00DC24E8">
        <w:rPr>
          <w:rFonts w:ascii="Century Schoolbook" w:hAnsi="Century Schoolbook"/>
          <w:szCs w:val="24"/>
        </w:rPr>
        <w:t>Ph.</w:t>
      </w:r>
    </w:p>
    <w:p w:rsidR="00D507B1" w:rsidRPr="00DC24E8" w:rsidRDefault="00D507B1" w:rsidP="00C517E5">
      <w:pPr>
        <w:ind w:left="1440" w:hanging="1440"/>
        <w:jc w:val="both"/>
        <w:rPr>
          <w:rFonts w:ascii="Century Schoolbook" w:hAnsi="Century Schoolbook"/>
          <w:szCs w:val="24"/>
        </w:rPr>
      </w:pP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00A10D32">
        <w:rPr>
          <w:rFonts w:ascii="Century Schoolbook" w:hAnsi="Century Schoolbook"/>
          <w:szCs w:val="24"/>
        </w:rPr>
        <w:tab/>
      </w:r>
      <w:r w:rsidR="002544A2" w:rsidRPr="00DC24E8">
        <w:rPr>
          <w:rFonts w:ascii="Century Schoolbook" w:hAnsi="Century Schoolbook"/>
          <w:szCs w:val="24"/>
        </w:rPr>
        <w:t xml:space="preserve">Executive </w:t>
      </w:r>
      <w:r w:rsidRPr="00DC24E8">
        <w:rPr>
          <w:rFonts w:ascii="Century Schoolbook" w:hAnsi="Century Schoolbook"/>
          <w:szCs w:val="24"/>
        </w:rPr>
        <w:t>Director</w:t>
      </w:r>
    </w:p>
    <w:p w:rsidR="00D507B1" w:rsidRPr="00DC24E8" w:rsidRDefault="00D507B1" w:rsidP="00C517E5">
      <w:pPr>
        <w:ind w:left="1440" w:hanging="1440"/>
        <w:jc w:val="both"/>
        <w:rPr>
          <w:rFonts w:ascii="Century Schoolbook" w:hAnsi="Century Schoolbook"/>
          <w:szCs w:val="24"/>
        </w:rPr>
      </w:pP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Pr="00DC24E8">
        <w:rPr>
          <w:rFonts w:ascii="Century Schoolbook" w:hAnsi="Century Schoolbook"/>
          <w:szCs w:val="24"/>
        </w:rPr>
        <w:tab/>
      </w:r>
      <w:r w:rsidR="00A10D32">
        <w:rPr>
          <w:rFonts w:ascii="Century Schoolbook" w:hAnsi="Century Schoolbook"/>
          <w:szCs w:val="24"/>
        </w:rPr>
        <w:tab/>
      </w:r>
      <w:r w:rsidR="00947210" w:rsidRPr="00DC24E8">
        <w:rPr>
          <w:rFonts w:ascii="Century Schoolbook" w:hAnsi="Century Schoolbook"/>
          <w:szCs w:val="24"/>
        </w:rPr>
        <w:t>Board of Registration in Pharmacy</w:t>
      </w:r>
    </w:p>
    <w:p w:rsidR="00DC24E8" w:rsidRPr="00DC24E8" w:rsidRDefault="00DC24E8" w:rsidP="00C517E5">
      <w:pPr>
        <w:jc w:val="both"/>
        <w:rPr>
          <w:rFonts w:ascii="Century Schoolbook" w:hAnsi="Century Schoolbook"/>
          <w:szCs w:val="24"/>
        </w:rPr>
      </w:pPr>
    </w:p>
    <w:p w:rsidR="00D507B1" w:rsidRPr="00DC24E8" w:rsidRDefault="00D507B1" w:rsidP="00C517E5">
      <w:pPr>
        <w:jc w:val="both"/>
        <w:rPr>
          <w:rFonts w:ascii="Century Schoolbook" w:hAnsi="Century Schoolbook"/>
          <w:szCs w:val="24"/>
        </w:rPr>
      </w:pPr>
      <w:r w:rsidRPr="00DC24E8">
        <w:rPr>
          <w:rFonts w:ascii="Century Schoolbook" w:hAnsi="Century Schoolbook"/>
          <w:szCs w:val="24"/>
        </w:rPr>
        <w:t>______________________________</w:t>
      </w:r>
      <w:r w:rsidRPr="00DC24E8">
        <w:rPr>
          <w:rFonts w:ascii="Century Schoolbook" w:hAnsi="Century Schoolbook"/>
          <w:szCs w:val="24"/>
        </w:rPr>
        <w:tab/>
      </w:r>
    </w:p>
    <w:p w:rsidR="00D507B1" w:rsidRPr="00DC24E8" w:rsidRDefault="00D507B1" w:rsidP="00C517E5">
      <w:pPr>
        <w:jc w:val="both"/>
        <w:rPr>
          <w:rFonts w:ascii="Century Schoolbook" w:hAnsi="Century Schoolbook"/>
          <w:szCs w:val="24"/>
        </w:rPr>
      </w:pPr>
      <w:r w:rsidRPr="00DC24E8">
        <w:rPr>
          <w:rFonts w:ascii="Century Schoolbook" w:hAnsi="Century Schoolbook"/>
          <w:szCs w:val="24"/>
        </w:rPr>
        <w:t xml:space="preserve">Effective Date </w:t>
      </w:r>
    </w:p>
    <w:p w:rsidR="00947210" w:rsidRPr="00DC24E8" w:rsidRDefault="00947210" w:rsidP="00C517E5">
      <w:pPr>
        <w:jc w:val="both"/>
        <w:rPr>
          <w:rFonts w:ascii="Century Schoolbook" w:hAnsi="Century Schoolbook"/>
          <w:szCs w:val="24"/>
        </w:rPr>
      </w:pPr>
    </w:p>
    <w:p w:rsidR="001F587D" w:rsidRPr="00DC24E8" w:rsidRDefault="00D507B1" w:rsidP="009473E3">
      <w:pPr>
        <w:jc w:val="both"/>
        <w:rPr>
          <w:rFonts w:ascii="Century Schoolbook" w:hAnsi="Century Schoolbook"/>
          <w:b/>
          <w:szCs w:val="24"/>
        </w:rPr>
      </w:pPr>
      <w:r w:rsidRPr="00DC24E8">
        <w:rPr>
          <w:rFonts w:ascii="Century Schoolbook" w:hAnsi="Century Schoolbook"/>
          <w:b/>
          <w:szCs w:val="24"/>
        </w:rPr>
        <w:lastRenderedPageBreak/>
        <w:t xml:space="preserve">Fully Signed Agreement Sent to </w:t>
      </w:r>
      <w:r w:rsidR="004211A8" w:rsidRPr="00DC24E8">
        <w:rPr>
          <w:rFonts w:ascii="Century Schoolbook" w:hAnsi="Century Schoolbook"/>
          <w:b/>
          <w:szCs w:val="24"/>
        </w:rPr>
        <w:t>Licensee</w:t>
      </w:r>
      <w:r w:rsidRPr="00DC24E8">
        <w:rPr>
          <w:rFonts w:ascii="Century Schoolbook" w:hAnsi="Century Schoolbook"/>
          <w:b/>
          <w:szCs w:val="24"/>
        </w:rPr>
        <w:t xml:space="preserve"> on ____________________by Certified Mail No.____________</w:t>
      </w:r>
      <w:r w:rsidR="00263E39" w:rsidRPr="00DC24E8">
        <w:rPr>
          <w:rFonts w:ascii="Century Schoolbook" w:hAnsi="Century Schoolbook"/>
          <w:b/>
          <w:szCs w:val="24"/>
        </w:rPr>
        <w:t>__________________</w:t>
      </w:r>
      <w:r w:rsidRPr="00DC24E8">
        <w:rPr>
          <w:rFonts w:ascii="Century Schoolbook" w:hAnsi="Century Schoolbook"/>
          <w:b/>
          <w:szCs w:val="24"/>
        </w:rPr>
        <w:t>______</w:t>
      </w:r>
    </w:p>
    <w:sectPr w:rsidR="001F587D" w:rsidRPr="00DC24E8" w:rsidSect="00C517E5">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D31" w:rsidRDefault="00D64D31">
      <w:r>
        <w:separator/>
      </w:r>
    </w:p>
  </w:endnote>
  <w:endnote w:type="continuationSeparator" w:id="0">
    <w:p w:rsidR="00D64D31" w:rsidRDefault="00D6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073" w:rsidRPr="00DC24E8" w:rsidRDefault="004A1073">
    <w:pPr>
      <w:pStyle w:val="Footer"/>
      <w:framePr w:wrap="around" w:vAnchor="text" w:hAnchor="margin" w:xAlign="right" w:y="1"/>
      <w:rPr>
        <w:rStyle w:val="PageNumber"/>
        <w:rFonts w:ascii="Century Schoolbook" w:hAnsi="Century Schoolbook"/>
        <w:sz w:val="20"/>
      </w:rPr>
    </w:pPr>
  </w:p>
  <w:p w:rsidR="00DC24E8" w:rsidRDefault="00DC24E8">
    <w:pPr>
      <w:pStyle w:val="Footer"/>
      <w:rPr>
        <w:rFonts w:ascii="Century Schoolbook" w:hAnsi="Century Schoolbook"/>
        <w:sz w:val="20"/>
      </w:rPr>
    </w:pPr>
  </w:p>
  <w:p w:rsidR="00DC24E8" w:rsidRPr="00DC24E8" w:rsidRDefault="00DC24E8">
    <w:pPr>
      <w:pStyle w:val="Footer"/>
      <w:rPr>
        <w:rFonts w:ascii="Century Schoolbook" w:hAnsi="Century Schoolbook"/>
        <w:sz w:val="20"/>
      </w:rPr>
    </w:pPr>
    <w:r w:rsidRPr="00DC24E8">
      <w:rPr>
        <w:rFonts w:ascii="Century Schoolbook" w:hAnsi="Century Schoolbook"/>
        <w:sz w:val="20"/>
      </w:rPr>
      <w:t>Erick J. Sousa</w:t>
    </w:r>
  </w:p>
  <w:p w:rsidR="00DC24E8" w:rsidRPr="00DC24E8" w:rsidRDefault="00DC24E8">
    <w:pPr>
      <w:pStyle w:val="Footer"/>
      <w:rPr>
        <w:rFonts w:ascii="Century Schoolbook" w:hAnsi="Century Schoolbook"/>
        <w:sz w:val="20"/>
      </w:rPr>
    </w:pPr>
    <w:r w:rsidRPr="00DC24E8">
      <w:rPr>
        <w:rFonts w:ascii="Century Schoolbook" w:hAnsi="Century Schoolbook"/>
        <w:sz w:val="20"/>
      </w:rPr>
      <w:t>PH26365</w:t>
    </w:r>
  </w:p>
  <w:p w:rsidR="00DC24E8" w:rsidRPr="00DC24E8" w:rsidRDefault="00DC24E8">
    <w:pPr>
      <w:pStyle w:val="Footer"/>
      <w:rPr>
        <w:rFonts w:ascii="Century Schoolbook" w:hAnsi="Century Schoolbook"/>
        <w:sz w:val="20"/>
      </w:rPr>
    </w:pPr>
    <w:r w:rsidRPr="00DC24E8">
      <w:rPr>
        <w:rFonts w:ascii="Century Schoolbook" w:hAnsi="Century Schoolbook"/>
        <w:sz w:val="20"/>
      </w:rPr>
      <w:t>PHA-2014-0099</w:t>
    </w:r>
  </w:p>
  <w:p w:rsidR="004A1073" w:rsidRPr="00DC24E8" w:rsidRDefault="004A1073" w:rsidP="00DC24E8">
    <w:pPr>
      <w:pStyle w:val="Footer"/>
      <w:jc w:val="center"/>
      <w:rPr>
        <w:rFonts w:ascii="Century Schoolbook" w:hAnsi="Century Schoolbook"/>
        <w:sz w:val="20"/>
      </w:rPr>
    </w:pPr>
    <w:r w:rsidRPr="00DC24E8">
      <w:rPr>
        <w:rStyle w:val="PageNumber"/>
        <w:rFonts w:ascii="Century Schoolbook" w:hAnsi="Century Schoolbook"/>
        <w:sz w:val="20"/>
      </w:rPr>
      <w:fldChar w:fldCharType="begin"/>
    </w:r>
    <w:r w:rsidRPr="00DC24E8">
      <w:rPr>
        <w:rStyle w:val="PageNumber"/>
        <w:rFonts w:ascii="Century Schoolbook" w:hAnsi="Century Schoolbook"/>
        <w:sz w:val="20"/>
      </w:rPr>
      <w:instrText xml:space="preserve"> PAGE </w:instrText>
    </w:r>
    <w:r w:rsidRPr="00DC24E8">
      <w:rPr>
        <w:rStyle w:val="PageNumber"/>
        <w:rFonts w:ascii="Century Schoolbook" w:hAnsi="Century Schoolbook"/>
        <w:sz w:val="20"/>
      </w:rPr>
      <w:fldChar w:fldCharType="separate"/>
    </w:r>
    <w:r w:rsidR="004E249B">
      <w:rPr>
        <w:rStyle w:val="PageNumber"/>
        <w:rFonts w:ascii="Century Schoolbook" w:hAnsi="Century Schoolbook"/>
        <w:noProof/>
        <w:sz w:val="20"/>
      </w:rPr>
      <w:t>1</w:t>
    </w:r>
    <w:r w:rsidRPr="00DC24E8">
      <w:rPr>
        <w:rStyle w:val="PageNumber"/>
        <w:rFonts w:ascii="Century Schoolbook" w:hAnsi="Century Schoolbook"/>
        <w:sz w:val="20"/>
      </w:rPr>
      <w:fldChar w:fldCharType="end"/>
    </w:r>
    <w:r w:rsidRPr="00DC24E8">
      <w:rPr>
        <w:rStyle w:val="PageNumber"/>
        <w:rFonts w:ascii="Century Schoolbook" w:hAnsi="Century Schoolbook"/>
        <w:sz w:val="20"/>
      </w:rPr>
      <w:t xml:space="preserve"> of </w:t>
    </w:r>
    <w:r w:rsidRPr="00DC24E8">
      <w:rPr>
        <w:rStyle w:val="PageNumber"/>
        <w:rFonts w:ascii="Century Schoolbook" w:hAnsi="Century Schoolbook"/>
        <w:sz w:val="20"/>
      </w:rPr>
      <w:fldChar w:fldCharType="begin"/>
    </w:r>
    <w:r w:rsidRPr="00DC24E8">
      <w:rPr>
        <w:rStyle w:val="PageNumber"/>
        <w:rFonts w:ascii="Century Schoolbook" w:hAnsi="Century Schoolbook"/>
        <w:sz w:val="20"/>
      </w:rPr>
      <w:instrText xml:space="preserve"> NUMPAGES </w:instrText>
    </w:r>
    <w:r w:rsidRPr="00DC24E8">
      <w:rPr>
        <w:rStyle w:val="PageNumber"/>
        <w:rFonts w:ascii="Century Schoolbook" w:hAnsi="Century Schoolbook"/>
        <w:sz w:val="20"/>
      </w:rPr>
      <w:fldChar w:fldCharType="separate"/>
    </w:r>
    <w:r w:rsidR="004E249B">
      <w:rPr>
        <w:rStyle w:val="PageNumber"/>
        <w:rFonts w:ascii="Century Schoolbook" w:hAnsi="Century Schoolbook"/>
        <w:noProof/>
        <w:sz w:val="20"/>
      </w:rPr>
      <w:t>5</w:t>
    </w:r>
    <w:r w:rsidRPr="00DC24E8">
      <w:rPr>
        <w:rStyle w:val="PageNumber"/>
        <w:rFonts w:ascii="Century Schoolbook" w:hAnsi="Century Schoolbook"/>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D31" w:rsidRDefault="00D64D31">
      <w:r>
        <w:separator/>
      </w:r>
    </w:p>
  </w:footnote>
  <w:footnote w:type="continuationSeparator" w:id="0">
    <w:p w:rsidR="00D64D31" w:rsidRDefault="00D64D31">
      <w:r>
        <w:continuationSeparator/>
      </w:r>
    </w:p>
  </w:footnote>
  <w:footnote w:id="1">
    <w:p w:rsidR="004A1073" w:rsidRPr="00DC24E8" w:rsidRDefault="004A1073" w:rsidP="00C517E5">
      <w:pPr>
        <w:pStyle w:val="FootnoteText"/>
        <w:jc w:val="both"/>
        <w:rPr>
          <w:rFonts w:ascii="Century Schoolbook" w:hAnsi="Century Schoolbook"/>
        </w:rPr>
      </w:pPr>
      <w:r w:rsidRPr="00DC24E8">
        <w:rPr>
          <w:rStyle w:val="FootnoteReference"/>
          <w:rFonts w:ascii="Century Schoolbook" w:hAnsi="Century Schoolbook"/>
        </w:rPr>
        <w:footnoteRef/>
      </w:r>
      <w:r w:rsidRPr="00DC24E8">
        <w:rPr>
          <w:rFonts w:ascii="Century Schoolbook" w:hAnsi="Century Schoolbook"/>
        </w:rPr>
        <w:t xml:space="preserve"> In all instances where this Agreement specifies written notice to the </w:t>
      </w:r>
      <w:r w:rsidR="004211A8" w:rsidRPr="00DC24E8">
        <w:rPr>
          <w:rFonts w:ascii="Century Schoolbook" w:hAnsi="Century Schoolbook"/>
        </w:rPr>
        <w:t>Licensee</w:t>
      </w:r>
      <w:r w:rsidRPr="00DC24E8">
        <w:rPr>
          <w:rFonts w:ascii="Century Schoolbook" w:hAnsi="Century Schoolbook"/>
        </w:rPr>
        <w:t xml:space="preserve"> from the Board, such notice shall be sent to the </w:t>
      </w:r>
      <w:r w:rsidR="004211A8" w:rsidRPr="00DC24E8">
        <w:rPr>
          <w:rFonts w:ascii="Century Schoolbook" w:hAnsi="Century Schoolbook"/>
        </w:rPr>
        <w:t>Licensee</w:t>
      </w:r>
      <w:r w:rsidRPr="00DC24E8">
        <w:rPr>
          <w:rFonts w:ascii="Century Schoolbook" w:hAnsi="Century Schoolbook"/>
        </w:rPr>
        <w:t>’s address of record.</w:t>
      </w:r>
    </w:p>
  </w:footnote>
  <w:footnote w:id="2">
    <w:p w:rsidR="004A1073" w:rsidRPr="00DC24E8" w:rsidRDefault="004A1073" w:rsidP="00C517E5">
      <w:pPr>
        <w:pStyle w:val="FootnoteText"/>
        <w:jc w:val="both"/>
        <w:rPr>
          <w:rFonts w:ascii="Century Schoolbook" w:hAnsi="Century Schoolbook"/>
        </w:rPr>
      </w:pPr>
      <w:r w:rsidRPr="00DC24E8">
        <w:rPr>
          <w:rStyle w:val="FootnoteReference"/>
          <w:rFonts w:ascii="Century Schoolbook" w:hAnsi="Century Schoolbook"/>
        </w:rPr>
        <w:footnoteRef/>
      </w:r>
      <w:r w:rsidRPr="00DC24E8">
        <w:rPr>
          <w:rFonts w:ascii="Century Schoolbook" w:hAnsi="Century Schoolbook"/>
        </w:rPr>
        <w:t xml:space="preserve"> The term “Subsequent Complaint” applies to a complaint opened after the Effective Date, which (1) alleges that the </w:t>
      </w:r>
      <w:r w:rsidR="004211A8" w:rsidRPr="00DC24E8">
        <w:rPr>
          <w:rFonts w:ascii="Century Schoolbook" w:hAnsi="Century Schoolbook"/>
        </w:rPr>
        <w:t>Licensee</w:t>
      </w:r>
      <w:r w:rsidRPr="00DC24E8">
        <w:rPr>
          <w:rFonts w:ascii="Century Schoolbook" w:hAnsi="Century Schoolbook"/>
        </w:rPr>
        <w:t xml:space="preserve"> engaged in conduct that violates Board statutes or regulations, and (2) is substantiated by evidence, as determined following the complaint investigation during which the </w:t>
      </w:r>
      <w:r w:rsidR="004211A8" w:rsidRPr="00DC24E8">
        <w:rPr>
          <w:rFonts w:ascii="Century Schoolbook" w:hAnsi="Century Schoolbook"/>
        </w:rPr>
        <w:t>Licensee</w:t>
      </w:r>
      <w:r w:rsidRPr="00DC24E8">
        <w:rPr>
          <w:rFonts w:ascii="Century Schoolbook" w:hAnsi="Century Schoolbook"/>
        </w:rPr>
        <w:t xml:space="preserve"> shall have an opportunity to respond.</w:t>
      </w:r>
    </w:p>
  </w:footnote>
  <w:footnote w:id="3">
    <w:p w:rsidR="004A1073" w:rsidRPr="00DC24E8" w:rsidRDefault="004A1073" w:rsidP="00C517E5">
      <w:pPr>
        <w:pStyle w:val="FootnoteText"/>
        <w:jc w:val="both"/>
        <w:rPr>
          <w:rFonts w:ascii="Century Schoolbook" w:hAnsi="Century Schoolbook"/>
        </w:rPr>
      </w:pPr>
      <w:r w:rsidRPr="00DC24E8">
        <w:rPr>
          <w:rStyle w:val="FootnoteReference"/>
          <w:rFonts w:ascii="Century Schoolbook" w:hAnsi="Century Schoolbook"/>
        </w:rPr>
        <w:footnoteRef/>
      </w:r>
      <w:r w:rsidRPr="00DC24E8">
        <w:rPr>
          <w:rFonts w:ascii="Century Schoolbook" w:hAnsi="Century Schoolbook"/>
        </w:rPr>
        <w:t xml:space="preserve">Any evidence of unlicensed practice or misrepresentation as a </w:t>
      </w:r>
      <w:r w:rsidR="00DC24E8" w:rsidRPr="00DC24E8">
        <w:rPr>
          <w:rFonts w:ascii="Century Schoolbook" w:hAnsi="Century Schoolbook"/>
        </w:rPr>
        <w:t xml:space="preserve">pharmacist </w:t>
      </w:r>
      <w:r w:rsidRPr="00DC24E8">
        <w:rPr>
          <w:rFonts w:ascii="Century Schoolbook" w:hAnsi="Century Schoolbook"/>
        </w:rPr>
        <w:t xml:space="preserve">after the Board has notified the </w:t>
      </w:r>
      <w:r w:rsidR="004211A8" w:rsidRPr="00DC24E8">
        <w:rPr>
          <w:rFonts w:ascii="Century Schoolbook" w:hAnsi="Century Schoolbook"/>
        </w:rPr>
        <w:t>Licensee</w:t>
      </w:r>
      <w:r w:rsidR="00DC24E8" w:rsidRPr="00DC24E8">
        <w:rPr>
          <w:rFonts w:ascii="Century Schoolbook" w:hAnsi="Century Schoolbook"/>
        </w:rPr>
        <w:t xml:space="preserve"> of his license</w:t>
      </w:r>
      <w:r w:rsidRPr="00DC24E8">
        <w:rPr>
          <w:rFonts w:ascii="Century Schoolbook" w:hAnsi="Century Schoolbook"/>
        </w:rPr>
        <w:t xml:space="preserve"> suspension shall be grounds for further disciplinary action by the Board and the Board’s referral of the matter to the appropriate law enforcement authorities for prosecution.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908"/>
    <w:multiLevelType w:val="hybridMultilevel"/>
    <w:tmpl w:val="22EA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A5E96"/>
    <w:multiLevelType w:val="hybridMultilevel"/>
    <w:tmpl w:val="F1169F88"/>
    <w:lvl w:ilvl="0" w:tplc="AB14AF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3F7E55"/>
    <w:multiLevelType w:val="hybridMultilevel"/>
    <w:tmpl w:val="6DACEFF0"/>
    <w:lvl w:ilvl="0" w:tplc="AA96AB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D33F44"/>
    <w:multiLevelType w:val="hybridMultilevel"/>
    <w:tmpl w:val="AE6A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456F6"/>
    <w:multiLevelType w:val="singleLevel"/>
    <w:tmpl w:val="E070CEBC"/>
    <w:lvl w:ilvl="0">
      <w:start w:val="1"/>
      <w:numFmt w:val="lowerRoman"/>
      <w:lvlText w:val="%1."/>
      <w:lvlJc w:val="left"/>
      <w:pPr>
        <w:tabs>
          <w:tab w:val="num" w:pos="2160"/>
        </w:tabs>
        <w:ind w:left="2160" w:hanging="720"/>
      </w:pPr>
      <w:rPr>
        <w:rFonts w:hint="default"/>
      </w:rPr>
    </w:lvl>
  </w:abstractNum>
  <w:abstractNum w:abstractNumId="5" w15:restartNumberingAfterBreak="0">
    <w:nsid w:val="1FDE50D2"/>
    <w:multiLevelType w:val="singleLevel"/>
    <w:tmpl w:val="8196CDB8"/>
    <w:lvl w:ilvl="0">
      <w:start w:val="1"/>
      <w:numFmt w:val="lowerRoman"/>
      <w:lvlText w:val="%1."/>
      <w:lvlJc w:val="left"/>
      <w:pPr>
        <w:tabs>
          <w:tab w:val="num" w:pos="1440"/>
        </w:tabs>
        <w:ind w:left="1440" w:hanging="720"/>
      </w:pPr>
      <w:rPr>
        <w:rFonts w:hint="default"/>
      </w:rPr>
    </w:lvl>
  </w:abstractNum>
  <w:abstractNum w:abstractNumId="6" w15:restartNumberingAfterBreak="0">
    <w:nsid w:val="298E5B6D"/>
    <w:multiLevelType w:val="hybridMultilevel"/>
    <w:tmpl w:val="528C2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003EB"/>
    <w:multiLevelType w:val="hybridMultilevel"/>
    <w:tmpl w:val="E0748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C2CE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9" w15:restartNumberingAfterBreak="0">
    <w:nsid w:val="39FE7A3C"/>
    <w:multiLevelType w:val="hybridMultilevel"/>
    <w:tmpl w:val="5558775C"/>
    <w:lvl w:ilvl="0" w:tplc="1F0EE6B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33A2A"/>
    <w:multiLevelType w:val="hybridMultilevel"/>
    <w:tmpl w:val="5F54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9296A"/>
    <w:multiLevelType w:val="singleLevel"/>
    <w:tmpl w:val="714017D0"/>
    <w:lvl w:ilvl="0">
      <w:start w:val="2"/>
      <w:numFmt w:val="decimal"/>
      <w:lvlText w:val="%1."/>
      <w:lvlJc w:val="left"/>
      <w:pPr>
        <w:tabs>
          <w:tab w:val="num" w:pos="720"/>
        </w:tabs>
        <w:ind w:left="720" w:hanging="720"/>
      </w:pPr>
      <w:rPr>
        <w:rFonts w:hint="default"/>
      </w:rPr>
    </w:lvl>
  </w:abstractNum>
  <w:abstractNum w:abstractNumId="12" w15:restartNumberingAfterBreak="0">
    <w:nsid w:val="67F57A2A"/>
    <w:multiLevelType w:val="hybridMultilevel"/>
    <w:tmpl w:val="FAC28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3B1F71"/>
    <w:multiLevelType w:val="singleLevel"/>
    <w:tmpl w:val="DCE02378"/>
    <w:lvl w:ilvl="0">
      <w:start w:val="1"/>
      <w:numFmt w:val="lowerRoman"/>
      <w:lvlText w:val="%1."/>
      <w:lvlJc w:val="left"/>
      <w:pPr>
        <w:tabs>
          <w:tab w:val="num" w:pos="2160"/>
        </w:tabs>
        <w:ind w:left="2160" w:hanging="720"/>
      </w:pPr>
      <w:rPr>
        <w:rFonts w:hint="default"/>
      </w:rPr>
    </w:lvl>
  </w:abstractNum>
  <w:abstractNum w:abstractNumId="14" w15:restartNumberingAfterBreak="0">
    <w:nsid w:val="72D828ED"/>
    <w:multiLevelType w:val="singleLevel"/>
    <w:tmpl w:val="A9747646"/>
    <w:lvl w:ilvl="0">
      <w:start w:val="1"/>
      <w:numFmt w:val="lowerLetter"/>
      <w:lvlText w:val="%1."/>
      <w:lvlJc w:val="left"/>
      <w:pPr>
        <w:tabs>
          <w:tab w:val="num" w:pos="1440"/>
        </w:tabs>
        <w:ind w:left="1440" w:hanging="720"/>
      </w:pPr>
      <w:rPr>
        <w:rFonts w:hint="default"/>
      </w:rPr>
    </w:lvl>
  </w:abstractNum>
  <w:abstractNum w:abstractNumId="15" w15:restartNumberingAfterBreak="0">
    <w:nsid w:val="760A2B3A"/>
    <w:multiLevelType w:val="singleLevel"/>
    <w:tmpl w:val="0C72C390"/>
    <w:lvl w:ilvl="0">
      <w:start w:val="1"/>
      <w:numFmt w:val="lowerLetter"/>
      <w:lvlText w:val="%1)"/>
      <w:lvlJc w:val="left"/>
      <w:pPr>
        <w:tabs>
          <w:tab w:val="num" w:pos="1080"/>
        </w:tabs>
        <w:ind w:left="1080" w:hanging="360"/>
      </w:pPr>
      <w:rPr>
        <w:rFonts w:hint="default"/>
      </w:rPr>
    </w:lvl>
  </w:abstractNum>
  <w:abstractNum w:abstractNumId="16" w15:restartNumberingAfterBreak="0">
    <w:nsid w:val="79307811"/>
    <w:multiLevelType w:val="singleLevel"/>
    <w:tmpl w:val="7122C6EA"/>
    <w:lvl w:ilvl="0">
      <w:start w:val="6"/>
      <w:numFmt w:val="decimal"/>
      <w:lvlText w:val="%1."/>
      <w:lvlJc w:val="left"/>
      <w:pPr>
        <w:tabs>
          <w:tab w:val="num" w:pos="720"/>
        </w:tabs>
        <w:ind w:left="720" w:hanging="720"/>
      </w:pPr>
      <w:rPr>
        <w:rFonts w:hint="default"/>
      </w:rPr>
    </w:lvl>
  </w:abstractNum>
  <w:num w:numId="1">
    <w:abstractNumId w:val="16"/>
  </w:num>
  <w:num w:numId="2">
    <w:abstractNumId w:val="14"/>
  </w:num>
  <w:num w:numId="3">
    <w:abstractNumId w:val="13"/>
  </w:num>
  <w:num w:numId="4">
    <w:abstractNumId w:val="4"/>
  </w:num>
  <w:num w:numId="5">
    <w:abstractNumId w:val="5"/>
  </w:num>
  <w:num w:numId="6">
    <w:abstractNumId w:val="11"/>
  </w:num>
  <w:num w:numId="7">
    <w:abstractNumId w:val="15"/>
  </w:num>
  <w:num w:numId="8">
    <w:abstractNumId w:val="8"/>
  </w:num>
  <w:num w:numId="9">
    <w:abstractNumId w:val="1"/>
  </w:num>
  <w:num w:numId="10">
    <w:abstractNumId w:val="2"/>
  </w:num>
  <w:num w:numId="11">
    <w:abstractNumId w:val="9"/>
  </w:num>
  <w:num w:numId="12">
    <w:abstractNumId w:val="0"/>
  </w:num>
  <w:num w:numId="13">
    <w:abstractNumId w:val="3"/>
  </w:num>
  <w:num w:numId="14">
    <w:abstractNumId w:val="10"/>
  </w:num>
  <w:num w:numId="15">
    <w:abstractNumId w:val="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7D"/>
    <w:rsid w:val="0001463A"/>
    <w:rsid w:val="000201B0"/>
    <w:rsid w:val="00033993"/>
    <w:rsid w:val="00055CF4"/>
    <w:rsid w:val="000730B0"/>
    <w:rsid w:val="000868EA"/>
    <w:rsid w:val="00086AFD"/>
    <w:rsid w:val="00092A7D"/>
    <w:rsid w:val="000A102C"/>
    <w:rsid w:val="000C23CC"/>
    <w:rsid w:val="000C2517"/>
    <w:rsid w:val="000E1FE2"/>
    <w:rsid w:val="000E788E"/>
    <w:rsid w:val="000F2534"/>
    <w:rsid w:val="00104BC6"/>
    <w:rsid w:val="001471EE"/>
    <w:rsid w:val="001652D1"/>
    <w:rsid w:val="00174147"/>
    <w:rsid w:val="001817B0"/>
    <w:rsid w:val="001A5A00"/>
    <w:rsid w:val="001C03CD"/>
    <w:rsid w:val="001C5FFD"/>
    <w:rsid w:val="001D3EA7"/>
    <w:rsid w:val="001D5021"/>
    <w:rsid w:val="001F4F02"/>
    <w:rsid w:val="001F587D"/>
    <w:rsid w:val="001F786B"/>
    <w:rsid w:val="00202F4F"/>
    <w:rsid w:val="002170A2"/>
    <w:rsid w:val="00221A4C"/>
    <w:rsid w:val="00225A60"/>
    <w:rsid w:val="002544A2"/>
    <w:rsid w:val="00257E34"/>
    <w:rsid w:val="00263E39"/>
    <w:rsid w:val="002A146C"/>
    <w:rsid w:val="002A22DE"/>
    <w:rsid w:val="002B0640"/>
    <w:rsid w:val="002C2EAB"/>
    <w:rsid w:val="002C5BDE"/>
    <w:rsid w:val="002C76F8"/>
    <w:rsid w:val="002E06EF"/>
    <w:rsid w:val="002E5B04"/>
    <w:rsid w:val="002F282A"/>
    <w:rsid w:val="00310E30"/>
    <w:rsid w:val="00313D6D"/>
    <w:rsid w:val="00316184"/>
    <w:rsid w:val="00335025"/>
    <w:rsid w:val="00356378"/>
    <w:rsid w:val="003E13DC"/>
    <w:rsid w:val="003E4F9C"/>
    <w:rsid w:val="00403C29"/>
    <w:rsid w:val="004211A8"/>
    <w:rsid w:val="00430B77"/>
    <w:rsid w:val="00433748"/>
    <w:rsid w:val="004450E8"/>
    <w:rsid w:val="00446813"/>
    <w:rsid w:val="0046249B"/>
    <w:rsid w:val="00463D22"/>
    <w:rsid w:val="00470726"/>
    <w:rsid w:val="004825FF"/>
    <w:rsid w:val="00490FD4"/>
    <w:rsid w:val="00497E40"/>
    <w:rsid w:val="004A1073"/>
    <w:rsid w:val="004B0B5B"/>
    <w:rsid w:val="004B5126"/>
    <w:rsid w:val="004D17F0"/>
    <w:rsid w:val="004E249B"/>
    <w:rsid w:val="004E5BCD"/>
    <w:rsid w:val="004F002F"/>
    <w:rsid w:val="004F4777"/>
    <w:rsid w:val="005137B8"/>
    <w:rsid w:val="00540D18"/>
    <w:rsid w:val="005559FB"/>
    <w:rsid w:val="00562412"/>
    <w:rsid w:val="00582D54"/>
    <w:rsid w:val="00586D84"/>
    <w:rsid w:val="005A0664"/>
    <w:rsid w:val="005B4B9C"/>
    <w:rsid w:val="005C6239"/>
    <w:rsid w:val="005C7D06"/>
    <w:rsid w:val="005D5B69"/>
    <w:rsid w:val="006230F6"/>
    <w:rsid w:val="00624D50"/>
    <w:rsid w:val="00637238"/>
    <w:rsid w:val="0067332B"/>
    <w:rsid w:val="006C3348"/>
    <w:rsid w:val="006D0F79"/>
    <w:rsid w:val="006E7D4D"/>
    <w:rsid w:val="007125D0"/>
    <w:rsid w:val="0073060B"/>
    <w:rsid w:val="00773303"/>
    <w:rsid w:val="00780261"/>
    <w:rsid w:val="007927CA"/>
    <w:rsid w:val="00793DC1"/>
    <w:rsid w:val="007B2E91"/>
    <w:rsid w:val="007D1734"/>
    <w:rsid w:val="00807978"/>
    <w:rsid w:val="00807BF9"/>
    <w:rsid w:val="00830C6B"/>
    <w:rsid w:val="00847C0F"/>
    <w:rsid w:val="0085047D"/>
    <w:rsid w:val="00853B39"/>
    <w:rsid w:val="00855AB8"/>
    <w:rsid w:val="00870807"/>
    <w:rsid w:val="0087579F"/>
    <w:rsid w:val="008933F7"/>
    <w:rsid w:val="00894000"/>
    <w:rsid w:val="008A7631"/>
    <w:rsid w:val="008B3D96"/>
    <w:rsid w:val="008B5A44"/>
    <w:rsid w:val="008B6350"/>
    <w:rsid w:val="008D7417"/>
    <w:rsid w:val="008E5146"/>
    <w:rsid w:val="008F5261"/>
    <w:rsid w:val="009044DC"/>
    <w:rsid w:val="009073A5"/>
    <w:rsid w:val="009146FC"/>
    <w:rsid w:val="00927E81"/>
    <w:rsid w:val="009402BC"/>
    <w:rsid w:val="00947210"/>
    <w:rsid w:val="009473E3"/>
    <w:rsid w:val="00950A6D"/>
    <w:rsid w:val="00955764"/>
    <w:rsid w:val="00956E9E"/>
    <w:rsid w:val="00984757"/>
    <w:rsid w:val="009B21FE"/>
    <w:rsid w:val="009B5ED8"/>
    <w:rsid w:val="009C1A95"/>
    <w:rsid w:val="009D6BE9"/>
    <w:rsid w:val="009D77C7"/>
    <w:rsid w:val="009F1285"/>
    <w:rsid w:val="00A01B5A"/>
    <w:rsid w:val="00A10D32"/>
    <w:rsid w:val="00A16EFC"/>
    <w:rsid w:val="00A26445"/>
    <w:rsid w:val="00A2748A"/>
    <w:rsid w:val="00A34C46"/>
    <w:rsid w:val="00A40047"/>
    <w:rsid w:val="00A5552D"/>
    <w:rsid w:val="00A83398"/>
    <w:rsid w:val="00A95267"/>
    <w:rsid w:val="00AA5120"/>
    <w:rsid w:val="00AB5B7E"/>
    <w:rsid w:val="00AC0049"/>
    <w:rsid w:val="00AC01D6"/>
    <w:rsid w:val="00AD4DCF"/>
    <w:rsid w:val="00AD6701"/>
    <w:rsid w:val="00AD6AC4"/>
    <w:rsid w:val="00AD7B7E"/>
    <w:rsid w:val="00AD7DB8"/>
    <w:rsid w:val="00AE7233"/>
    <w:rsid w:val="00B4109A"/>
    <w:rsid w:val="00B419AD"/>
    <w:rsid w:val="00B42CCD"/>
    <w:rsid w:val="00B56189"/>
    <w:rsid w:val="00B71E08"/>
    <w:rsid w:val="00B820BD"/>
    <w:rsid w:val="00B9191F"/>
    <w:rsid w:val="00BA4B18"/>
    <w:rsid w:val="00BA5002"/>
    <w:rsid w:val="00BB1549"/>
    <w:rsid w:val="00BE0C5F"/>
    <w:rsid w:val="00BE6B36"/>
    <w:rsid w:val="00BF7153"/>
    <w:rsid w:val="00BF75EC"/>
    <w:rsid w:val="00C1752E"/>
    <w:rsid w:val="00C20923"/>
    <w:rsid w:val="00C244E6"/>
    <w:rsid w:val="00C517E5"/>
    <w:rsid w:val="00C55975"/>
    <w:rsid w:val="00C57053"/>
    <w:rsid w:val="00C713FF"/>
    <w:rsid w:val="00C734D3"/>
    <w:rsid w:val="00C747CD"/>
    <w:rsid w:val="00C818B0"/>
    <w:rsid w:val="00CB481D"/>
    <w:rsid w:val="00CD0062"/>
    <w:rsid w:val="00CD2094"/>
    <w:rsid w:val="00CD6973"/>
    <w:rsid w:val="00CE3188"/>
    <w:rsid w:val="00CE3E60"/>
    <w:rsid w:val="00CE5858"/>
    <w:rsid w:val="00D1162B"/>
    <w:rsid w:val="00D176F3"/>
    <w:rsid w:val="00D20484"/>
    <w:rsid w:val="00D23A23"/>
    <w:rsid w:val="00D24411"/>
    <w:rsid w:val="00D26B5F"/>
    <w:rsid w:val="00D472D0"/>
    <w:rsid w:val="00D507B1"/>
    <w:rsid w:val="00D53524"/>
    <w:rsid w:val="00D64D31"/>
    <w:rsid w:val="00D7288C"/>
    <w:rsid w:val="00D74CEB"/>
    <w:rsid w:val="00D9375E"/>
    <w:rsid w:val="00D96D94"/>
    <w:rsid w:val="00DC24E8"/>
    <w:rsid w:val="00DC5CB4"/>
    <w:rsid w:val="00DD5CE7"/>
    <w:rsid w:val="00DE09EA"/>
    <w:rsid w:val="00DF078D"/>
    <w:rsid w:val="00DF6734"/>
    <w:rsid w:val="00E25646"/>
    <w:rsid w:val="00E3759C"/>
    <w:rsid w:val="00E413C1"/>
    <w:rsid w:val="00E42EDD"/>
    <w:rsid w:val="00E45DEB"/>
    <w:rsid w:val="00E7348E"/>
    <w:rsid w:val="00EA0A07"/>
    <w:rsid w:val="00EC5A30"/>
    <w:rsid w:val="00ED25D0"/>
    <w:rsid w:val="00ED3F90"/>
    <w:rsid w:val="00ED695D"/>
    <w:rsid w:val="00ED71CD"/>
    <w:rsid w:val="00EE1479"/>
    <w:rsid w:val="00EF770C"/>
    <w:rsid w:val="00F276D6"/>
    <w:rsid w:val="00F6051B"/>
    <w:rsid w:val="00F80DF0"/>
    <w:rsid w:val="00F85D32"/>
    <w:rsid w:val="00F91678"/>
    <w:rsid w:val="00FC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632FD0-06E4-459E-A200-D4B65466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rFonts w:ascii="Times New Roman" w:hAnsi="Times New Roman"/>
    </w:rPr>
  </w:style>
  <w:style w:type="paragraph" w:styleId="BodyTextIndent2">
    <w:name w:val="Body Text Indent 2"/>
    <w:basedOn w:val="Normal"/>
    <w:pPr>
      <w:ind w:left="2160" w:hanging="720"/>
    </w:pPr>
    <w:rPr>
      <w:rFonts w:ascii="Times New Roman" w:hAnsi="Times New Roman"/>
    </w:rPr>
  </w:style>
  <w:style w:type="paragraph" w:styleId="BodyText">
    <w:name w:val="Body Text"/>
    <w:basedOn w:val="Normal"/>
  </w:style>
  <w:style w:type="character" w:styleId="CommentReference">
    <w:name w:val="annotation reference"/>
    <w:basedOn w:val="DefaultParagraphFont"/>
    <w:semiHidden/>
    <w:rsid w:val="00DF6734"/>
    <w:rPr>
      <w:sz w:val="16"/>
      <w:szCs w:val="16"/>
    </w:rPr>
  </w:style>
  <w:style w:type="paragraph" w:styleId="CommentText">
    <w:name w:val="annotation text"/>
    <w:basedOn w:val="Normal"/>
    <w:semiHidden/>
    <w:rsid w:val="00DF6734"/>
    <w:rPr>
      <w:sz w:val="20"/>
    </w:rPr>
  </w:style>
  <w:style w:type="paragraph" w:styleId="CommentSubject">
    <w:name w:val="annotation subject"/>
    <w:basedOn w:val="CommentText"/>
    <w:next w:val="CommentText"/>
    <w:semiHidden/>
    <w:rsid w:val="00DF6734"/>
    <w:rPr>
      <w:b/>
      <w:bCs/>
    </w:rPr>
  </w:style>
  <w:style w:type="paragraph" w:styleId="BalloonText">
    <w:name w:val="Balloon Text"/>
    <w:basedOn w:val="Normal"/>
    <w:semiHidden/>
    <w:rsid w:val="00DF6734"/>
    <w:rPr>
      <w:rFonts w:ascii="Tahoma" w:hAnsi="Tahoma" w:cs="Tahoma"/>
      <w:sz w:val="16"/>
      <w:szCs w:val="16"/>
    </w:rPr>
  </w:style>
  <w:style w:type="paragraph" w:styleId="FootnoteText">
    <w:name w:val="footnote text"/>
    <w:basedOn w:val="Normal"/>
    <w:semiHidden/>
    <w:rsid w:val="00CE3188"/>
    <w:rPr>
      <w:sz w:val="20"/>
    </w:rPr>
  </w:style>
  <w:style w:type="character" w:styleId="FootnoteReference">
    <w:name w:val="footnote reference"/>
    <w:basedOn w:val="DefaultParagraphFont"/>
    <w:semiHidden/>
    <w:rsid w:val="00CE3188"/>
    <w:rPr>
      <w:vertAlign w:val="superscript"/>
    </w:rPr>
  </w:style>
  <w:style w:type="character" w:styleId="Hyperlink">
    <w:name w:val="Hyperlink"/>
    <w:basedOn w:val="DefaultParagraphFont"/>
    <w:rsid w:val="00033993"/>
    <w:rPr>
      <w:color w:val="0000FF"/>
      <w:u w:val="single"/>
    </w:rPr>
  </w:style>
  <w:style w:type="paragraph" w:styleId="DocumentMap">
    <w:name w:val="Document Map"/>
    <w:basedOn w:val="Normal"/>
    <w:semiHidden/>
    <w:rsid w:val="000F2534"/>
    <w:pPr>
      <w:shd w:val="clear" w:color="auto" w:fill="000080"/>
    </w:pPr>
    <w:rPr>
      <w:rFonts w:ascii="Tahoma" w:hAnsi="Tahoma" w:cs="Tahoma"/>
      <w:sz w:val="20"/>
    </w:rPr>
  </w:style>
  <w:style w:type="paragraph" w:styleId="ListParagraph">
    <w:name w:val="List Paragraph"/>
    <w:basedOn w:val="Normal"/>
    <w:uiPriority w:val="34"/>
    <w:qFormat/>
    <w:rsid w:val="00984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P:/Legal/Board%20Counsels/Pharmacy/Templates/Agreements/Post%20susp%20prob%20agrmn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 susp prob agrmnt</Template>
  <TotalTime>0</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 H. Keene Associates, Inc.</Company>
  <LinksUpToDate>false</LinksUpToDate>
  <CharactersWithSpaces>7381</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2017-05-24T20:03:00Z</dcterms:created>
  <dc:creator>Westgate, Traci (DPH)</dc:creator>
  <lastModifiedBy>Rae, Elise (DPH)</lastModifiedBy>
  <lastPrinted>2015-12-04T14:48:00Z</lastPrinted>
  <dcterms:modified xsi:type="dcterms:W3CDTF">2017-05-24T20:03:00Z</dcterms:modified>
  <revision>2</revision>
  <dc:title>COMMONWEALTH OF MASSACHUSETTS</dc:title>
</coreProperties>
</file>