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C67D0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F4693" w:rsidRDefault="00DF4693" w:rsidP="00DB51C0">
                            <w:pPr>
                              <w:jc w:val="center"/>
                              <w:rPr>
                                <w:b/>
                                <w:sz w:val="36"/>
                              </w:rPr>
                            </w:pPr>
                          </w:p>
                          <w:p w:rsidR="00DF4693" w:rsidRDefault="00DF4693" w:rsidP="00DB51C0">
                            <w:pPr>
                              <w:jc w:val="center"/>
                              <w:rPr>
                                <w:b/>
                                <w:sz w:val="36"/>
                              </w:rPr>
                            </w:pPr>
                          </w:p>
                          <w:p w:rsidR="00DF4693" w:rsidRPr="004027AB" w:rsidRDefault="00DF4693" w:rsidP="00DB51C0">
                            <w:pPr>
                              <w:jc w:val="center"/>
                              <w:rPr>
                                <w:b/>
                                <w:sz w:val="36"/>
                              </w:rPr>
                            </w:pPr>
                            <w:bookmarkStart w:id="0" w:name="_GoBack"/>
                            <w:bookmarkEnd w:id="0"/>
                            <w:r>
                              <w:rPr>
                                <w:b/>
                                <w:sz w:val="36"/>
                              </w:rPr>
                              <w:t>INDOOR AIR QUALITY ASSESSMENT</w:t>
                            </w:r>
                          </w:p>
                          <w:p w:rsidR="00DF4693" w:rsidRPr="004027AB" w:rsidRDefault="00DF4693" w:rsidP="00DB51C0">
                            <w:pPr>
                              <w:jc w:val="center"/>
                              <w:rPr>
                                <w:b/>
                                <w:sz w:val="28"/>
                              </w:rPr>
                            </w:pPr>
                          </w:p>
                          <w:p w:rsidR="00DF4693" w:rsidRDefault="00DF4693" w:rsidP="00DB51C0">
                            <w:pPr>
                              <w:jc w:val="center"/>
                              <w:rPr>
                                <w:b/>
                                <w:sz w:val="28"/>
                              </w:rPr>
                            </w:pPr>
                          </w:p>
                          <w:p w:rsidR="00DF4693" w:rsidRPr="00861072" w:rsidRDefault="000459CF" w:rsidP="00DB51C0">
                            <w:pPr>
                              <w:jc w:val="center"/>
                              <w:rPr>
                                <w:b/>
                                <w:sz w:val="28"/>
                                <w:szCs w:val="28"/>
                              </w:rPr>
                            </w:pPr>
                            <w:r>
                              <w:rPr>
                                <w:b/>
                                <w:sz w:val="28"/>
                                <w:szCs w:val="28"/>
                              </w:rPr>
                              <w:t>Erving Elementary School</w:t>
                            </w:r>
                          </w:p>
                          <w:p w:rsidR="00DF4693" w:rsidRPr="001210CA" w:rsidRDefault="000459CF" w:rsidP="001210CA">
                            <w:pPr>
                              <w:jc w:val="center"/>
                              <w:rPr>
                                <w:b/>
                                <w:sz w:val="28"/>
                                <w:szCs w:val="28"/>
                              </w:rPr>
                            </w:pPr>
                            <w:r>
                              <w:rPr>
                                <w:b/>
                                <w:sz w:val="28"/>
                                <w:szCs w:val="28"/>
                              </w:rPr>
                              <w:t>28 Northfield Road</w:t>
                            </w:r>
                          </w:p>
                          <w:p w:rsidR="00DF4693" w:rsidRPr="00861072" w:rsidRDefault="000459CF" w:rsidP="001210CA">
                            <w:pPr>
                              <w:jc w:val="center"/>
                              <w:rPr>
                                <w:i/>
                                <w:szCs w:val="24"/>
                              </w:rPr>
                            </w:pPr>
                            <w:r>
                              <w:rPr>
                                <w:b/>
                                <w:sz w:val="28"/>
                                <w:szCs w:val="28"/>
                              </w:rPr>
                              <w:t>Erv</w:t>
                            </w:r>
                            <w:r w:rsidR="00DF4693">
                              <w:rPr>
                                <w:b/>
                                <w:sz w:val="28"/>
                                <w:szCs w:val="28"/>
                              </w:rPr>
                              <w:t>ing</w:t>
                            </w:r>
                            <w:r w:rsidR="00DF4693" w:rsidRPr="001210CA">
                              <w:rPr>
                                <w:b/>
                                <w:sz w:val="28"/>
                                <w:szCs w:val="28"/>
                              </w:rPr>
                              <w:t>, MA</w:t>
                            </w:r>
                          </w:p>
                          <w:p w:rsidR="00DF4693" w:rsidRPr="00861072" w:rsidRDefault="00DF4693" w:rsidP="00DB51C0">
                            <w:pPr>
                              <w:jc w:val="center"/>
                              <w:rPr>
                                <w:i/>
                                <w:szCs w:val="24"/>
                              </w:rPr>
                            </w:pPr>
                          </w:p>
                          <w:p w:rsidR="00DF4693" w:rsidRDefault="00DF4693" w:rsidP="00DB51C0">
                            <w:pPr>
                              <w:jc w:val="center"/>
                              <w:rPr>
                                <w:i/>
                                <w:szCs w:val="24"/>
                              </w:rPr>
                            </w:pPr>
                          </w:p>
                          <w:p w:rsidR="00DF4693" w:rsidRDefault="00DF4693" w:rsidP="00DB51C0">
                            <w:pPr>
                              <w:jc w:val="center"/>
                              <w:rPr>
                                <w:i/>
                                <w:szCs w:val="24"/>
                              </w:rPr>
                            </w:pPr>
                          </w:p>
                          <w:p w:rsidR="00DF4693" w:rsidRPr="00861072" w:rsidRDefault="00DF4693" w:rsidP="00DB51C0">
                            <w:pPr>
                              <w:jc w:val="center"/>
                              <w:rPr>
                                <w:i/>
                                <w:szCs w:val="24"/>
                              </w:rPr>
                            </w:pPr>
                          </w:p>
                          <w:p w:rsidR="00DF4693" w:rsidRDefault="00DF4693" w:rsidP="00DB51C0">
                            <w:pPr>
                              <w:jc w:val="center"/>
                              <w:rPr>
                                <w:noProof/>
                              </w:rPr>
                            </w:pPr>
                          </w:p>
                          <w:p w:rsidR="00DF4693" w:rsidRDefault="00DF4693" w:rsidP="00DB51C0">
                            <w:pPr>
                              <w:jc w:val="center"/>
                              <w:rPr>
                                <w:noProof/>
                              </w:rPr>
                            </w:pPr>
                          </w:p>
                          <w:p w:rsidR="00DF4693" w:rsidRDefault="00DF4693" w:rsidP="00DB51C0">
                            <w:pPr>
                              <w:jc w:val="center"/>
                              <w:rPr>
                                <w:noProof/>
                              </w:rPr>
                            </w:pPr>
                          </w:p>
                          <w:p w:rsidR="00DF4693" w:rsidRDefault="00DF4693" w:rsidP="00DB51C0">
                            <w:pPr>
                              <w:jc w:val="center"/>
                            </w:pPr>
                          </w:p>
                          <w:p w:rsidR="00DF4693" w:rsidRDefault="00C67D01" w:rsidP="009870BC">
                            <w:pPr>
                              <w:keepNext/>
                              <w:jc w:val="center"/>
                            </w:pPr>
                            <w:r w:rsidRPr="00C1624F">
                              <w:rPr>
                                <w:noProof/>
                              </w:rPr>
                              <w:drawing>
                                <wp:inline distT="0" distB="0" distL="0" distR="0">
                                  <wp:extent cx="3200400" cy="2400300"/>
                                  <wp:effectExtent l="0" t="0" r="0" b="0"/>
                                  <wp:docPr id="10" name="Picture 10" descr="Exterior view of Erving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ior view of Erving Elementary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200400" cy="2400300"/>
                                          </a:xfrm>
                                          <a:prstGeom prst="rect">
                                            <a:avLst/>
                                          </a:prstGeom>
                                          <a:noFill/>
                                          <a:ln>
                                            <a:noFill/>
                                          </a:ln>
                                        </pic:spPr>
                                      </pic:pic>
                                    </a:graphicData>
                                  </a:graphic>
                                </wp:inline>
                              </w:drawing>
                            </w: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Pr="004027AB" w:rsidRDefault="00DF4693" w:rsidP="00DB51C0">
                            <w:pPr>
                              <w:jc w:val="center"/>
                            </w:pPr>
                            <w:r w:rsidRPr="004027AB">
                              <w:t>Prepared by:</w:t>
                            </w:r>
                          </w:p>
                          <w:p w:rsidR="00DF4693" w:rsidRPr="004027AB" w:rsidRDefault="00DF4693" w:rsidP="00DB51C0">
                            <w:pPr>
                              <w:jc w:val="center"/>
                            </w:pPr>
                            <w:r w:rsidRPr="004027AB">
                              <w:t>Massachusetts Department of Public Health</w:t>
                            </w:r>
                          </w:p>
                          <w:p w:rsidR="00DF4693" w:rsidRPr="004027AB" w:rsidRDefault="00DF4693" w:rsidP="00DB51C0">
                            <w:pPr>
                              <w:jc w:val="center"/>
                            </w:pPr>
                            <w:r w:rsidRPr="004027AB">
                              <w:t>Bureau of Environmental Health</w:t>
                            </w:r>
                          </w:p>
                          <w:p w:rsidR="00DF4693" w:rsidRPr="004027AB" w:rsidRDefault="00DF4693" w:rsidP="00DB51C0">
                            <w:pPr>
                              <w:jc w:val="center"/>
                            </w:pPr>
                            <w:r w:rsidRPr="004027AB">
                              <w:t>Indoor Air Quality Program</w:t>
                            </w:r>
                          </w:p>
                          <w:p w:rsidR="00DF4693" w:rsidRPr="004027AB" w:rsidRDefault="00C1624F" w:rsidP="00DB51C0">
                            <w:pPr>
                              <w:jc w:val="center"/>
                            </w:pPr>
                            <w:r>
                              <w:t>May</w:t>
                            </w:r>
                            <w:r w:rsidR="00DF4693">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F4693" w:rsidRDefault="00DF4693" w:rsidP="00DB51C0">
                      <w:pPr>
                        <w:jc w:val="center"/>
                        <w:rPr>
                          <w:b/>
                          <w:sz w:val="36"/>
                        </w:rPr>
                      </w:pPr>
                    </w:p>
                    <w:p w:rsidR="00DF4693" w:rsidRDefault="00DF4693" w:rsidP="00DB51C0">
                      <w:pPr>
                        <w:jc w:val="center"/>
                        <w:rPr>
                          <w:b/>
                          <w:sz w:val="36"/>
                        </w:rPr>
                      </w:pPr>
                    </w:p>
                    <w:p w:rsidR="00DF4693" w:rsidRPr="004027AB" w:rsidRDefault="00DF4693" w:rsidP="00DB51C0">
                      <w:pPr>
                        <w:jc w:val="center"/>
                        <w:rPr>
                          <w:b/>
                          <w:sz w:val="36"/>
                        </w:rPr>
                      </w:pPr>
                      <w:bookmarkStart w:id="1" w:name="_GoBack"/>
                      <w:bookmarkEnd w:id="1"/>
                      <w:r>
                        <w:rPr>
                          <w:b/>
                          <w:sz w:val="36"/>
                        </w:rPr>
                        <w:t>INDOOR AIR QUALITY ASSESSMENT</w:t>
                      </w:r>
                    </w:p>
                    <w:p w:rsidR="00DF4693" w:rsidRPr="004027AB" w:rsidRDefault="00DF4693" w:rsidP="00DB51C0">
                      <w:pPr>
                        <w:jc w:val="center"/>
                        <w:rPr>
                          <w:b/>
                          <w:sz w:val="28"/>
                        </w:rPr>
                      </w:pPr>
                    </w:p>
                    <w:p w:rsidR="00DF4693" w:rsidRDefault="00DF4693" w:rsidP="00DB51C0">
                      <w:pPr>
                        <w:jc w:val="center"/>
                        <w:rPr>
                          <w:b/>
                          <w:sz w:val="28"/>
                        </w:rPr>
                      </w:pPr>
                    </w:p>
                    <w:p w:rsidR="00DF4693" w:rsidRPr="00861072" w:rsidRDefault="000459CF" w:rsidP="00DB51C0">
                      <w:pPr>
                        <w:jc w:val="center"/>
                        <w:rPr>
                          <w:b/>
                          <w:sz w:val="28"/>
                          <w:szCs w:val="28"/>
                        </w:rPr>
                      </w:pPr>
                      <w:r>
                        <w:rPr>
                          <w:b/>
                          <w:sz w:val="28"/>
                          <w:szCs w:val="28"/>
                        </w:rPr>
                        <w:t>Erving Elementary School</w:t>
                      </w:r>
                    </w:p>
                    <w:p w:rsidR="00DF4693" w:rsidRPr="001210CA" w:rsidRDefault="000459CF" w:rsidP="001210CA">
                      <w:pPr>
                        <w:jc w:val="center"/>
                        <w:rPr>
                          <w:b/>
                          <w:sz w:val="28"/>
                          <w:szCs w:val="28"/>
                        </w:rPr>
                      </w:pPr>
                      <w:r>
                        <w:rPr>
                          <w:b/>
                          <w:sz w:val="28"/>
                          <w:szCs w:val="28"/>
                        </w:rPr>
                        <w:t>28 Northfield Road</w:t>
                      </w:r>
                    </w:p>
                    <w:p w:rsidR="00DF4693" w:rsidRPr="00861072" w:rsidRDefault="000459CF" w:rsidP="001210CA">
                      <w:pPr>
                        <w:jc w:val="center"/>
                        <w:rPr>
                          <w:i/>
                          <w:szCs w:val="24"/>
                        </w:rPr>
                      </w:pPr>
                      <w:r>
                        <w:rPr>
                          <w:b/>
                          <w:sz w:val="28"/>
                          <w:szCs w:val="28"/>
                        </w:rPr>
                        <w:t>Erv</w:t>
                      </w:r>
                      <w:r w:rsidR="00DF4693">
                        <w:rPr>
                          <w:b/>
                          <w:sz w:val="28"/>
                          <w:szCs w:val="28"/>
                        </w:rPr>
                        <w:t>ing</w:t>
                      </w:r>
                      <w:r w:rsidR="00DF4693" w:rsidRPr="001210CA">
                        <w:rPr>
                          <w:b/>
                          <w:sz w:val="28"/>
                          <w:szCs w:val="28"/>
                        </w:rPr>
                        <w:t>, MA</w:t>
                      </w:r>
                    </w:p>
                    <w:p w:rsidR="00DF4693" w:rsidRPr="00861072" w:rsidRDefault="00DF4693" w:rsidP="00DB51C0">
                      <w:pPr>
                        <w:jc w:val="center"/>
                        <w:rPr>
                          <w:i/>
                          <w:szCs w:val="24"/>
                        </w:rPr>
                      </w:pPr>
                    </w:p>
                    <w:p w:rsidR="00DF4693" w:rsidRDefault="00DF4693" w:rsidP="00DB51C0">
                      <w:pPr>
                        <w:jc w:val="center"/>
                        <w:rPr>
                          <w:i/>
                          <w:szCs w:val="24"/>
                        </w:rPr>
                      </w:pPr>
                    </w:p>
                    <w:p w:rsidR="00DF4693" w:rsidRDefault="00DF4693" w:rsidP="00DB51C0">
                      <w:pPr>
                        <w:jc w:val="center"/>
                        <w:rPr>
                          <w:i/>
                          <w:szCs w:val="24"/>
                        </w:rPr>
                      </w:pPr>
                    </w:p>
                    <w:p w:rsidR="00DF4693" w:rsidRPr="00861072" w:rsidRDefault="00DF4693" w:rsidP="00DB51C0">
                      <w:pPr>
                        <w:jc w:val="center"/>
                        <w:rPr>
                          <w:i/>
                          <w:szCs w:val="24"/>
                        </w:rPr>
                      </w:pPr>
                    </w:p>
                    <w:p w:rsidR="00DF4693" w:rsidRDefault="00DF4693" w:rsidP="00DB51C0">
                      <w:pPr>
                        <w:jc w:val="center"/>
                        <w:rPr>
                          <w:noProof/>
                        </w:rPr>
                      </w:pPr>
                    </w:p>
                    <w:p w:rsidR="00DF4693" w:rsidRDefault="00DF4693" w:rsidP="00DB51C0">
                      <w:pPr>
                        <w:jc w:val="center"/>
                        <w:rPr>
                          <w:noProof/>
                        </w:rPr>
                      </w:pPr>
                    </w:p>
                    <w:p w:rsidR="00DF4693" w:rsidRDefault="00DF4693" w:rsidP="00DB51C0">
                      <w:pPr>
                        <w:jc w:val="center"/>
                        <w:rPr>
                          <w:noProof/>
                        </w:rPr>
                      </w:pPr>
                    </w:p>
                    <w:p w:rsidR="00DF4693" w:rsidRDefault="00DF4693" w:rsidP="00DB51C0">
                      <w:pPr>
                        <w:jc w:val="center"/>
                      </w:pPr>
                    </w:p>
                    <w:p w:rsidR="00DF4693" w:rsidRDefault="00C67D01" w:rsidP="009870BC">
                      <w:pPr>
                        <w:keepNext/>
                        <w:jc w:val="center"/>
                      </w:pPr>
                      <w:r w:rsidRPr="00C1624F">
                        <w:rPr>
                          <w:noProof/>
                        </w:rPr>
                        <w:drawing>
                          <wp:inline distT="0" distB="0" distL="0" distR="0">
                            <wp:extent cx="3200400" cy="2400300"/>
                            <wp:effectExtent l="0" t="0" r="0" b="0"/>
                            <wp:docPr id="10" name="Picture 10" descr="Exterior view of Erving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ior view of Erving Elementary Schoo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200400" cy="2400300"/>
                                    </a:xfrm>
                                    <a:prstGeom prst="rect">
                                      <a:avLst/>
                                    </a:prstGeom>
                                    <a:noFill/>
                                    <a:ln>
                                      <a:noFill/>
                                    </a:ln>
                                  </pic:spPr>
                                </pic:pic>
                              </a:graphicData>
                            </a:graphic>
                          </wp:inline>
                        </w:drawing>
                      </w: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Default="00DF4693" w:rsidP="00DB51C0">
                      <w:pPr>
                        <w:jc w:val="center"/>
                      </w:pPr>
                    </w:p>
                    <w:p w:rsidR="00DF4693" w:rsidRPr="004027AB" w:rsidRDefault="00DF4693" w:rsidP="00DB51C0">
                      <w:pPr>
                        <w:jc w:val="center"/>
                      </w:pPr>
                      <w:r w:rsidRPr="004027AB">
                        <w:t>Prepared by:</w:t>
                      </w:r>
                    </w:p>
                    <w:p w:rsidR="00DF4693" w:rsidRPr="004027AB" w:rsidRDefault="00DF4693" w:rsidP="00DB51C0">
                      <w:pPr>
                        <w:jc w:val="center"/>
                      </w:pPr>
                      <w:r w:rsidRPr="004027AB">
                        <w:t>Massachusetts Department of Public Health</w:t>
                      </w:r>
                    </w:p>
                    <w:p w:rsidR="00DF4693" w:rsidRPr="004027AB" w:rsidRDefault="00DF4693" w:rsidP="00DB51C0">
                      <w:pPr>
                        <w:jc w:val="center"/>
                      </w:pPr>
                      <w:r w:rsidRPr="004027AB">
                        <w:t>Bureau of Environmental Health</w:t>
                      </w:r>
                    </w:p>
                    <w:p w:rsidR="00DF4693" w:rsidRPr="004027AB" w:rsidRDefault="00DF4693" w:rsidP="00DB51C0">
                      <w:pPr>
                        <w:jc w:val="center"/>
                      </w:pPr>
                      <w:r w:rsidRPr="004027AB">
                        <w:t>Indoor Air Quality Program</w:t>
                      </w:r>
                    </w:p>
                    <w:p w:rsidR="00DF4693" w:rsidRPr="004027AB" w:rsidRDefault="00C1624F" w:rsidP="00DB51C0">
                      <w:pPr>
                        <w:jc w:val="center"/>
                      </w:pPr>
                      <w:r>
                        <w:t>May</w:t>
                      </w:r>
                      <w:r w:rsidR="00DF4693">
                        <w:t xml:space="preserve"> 2019</w:t>
                      </w:r>
                    </w:p>
                  </w:txbxContent>
                </v:textbox>
                <w10:anchorlock/>
              </v:shape>
            </w:pict>
          </mc:Fallback>
        </mc:AlternateContent>
      </w:r>
    </w:p>
    <w:p w:rsidR="00B530D3" w:rsidRDefault="00B530D3" w:rsidP="0007568F">
      <w:pPr>
        <w:pStyle w:val="Heading1"/>
      </w:pPr>
      <w:r w:rsidRPr="00192C42">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684FD3" w:rsidP="00684FD3">
            <w:pPr>
              <w:tabs>
                <w:tab w:val="left" w:pos="1485"/>
              </w:tabs>
              <w:rPr>
                <w:bCs/>
              </w:rPr>
            </w:pPr>
            <w:r>
              <w:rPr>
                <w:bCs/>
              </w:rPr>
              <w:t xml:space="preserve">Erving Elementary </w:t>
            </w:r>
            <w:r w:rsidR="00536764" w:rsidRPr="00946919">
              <w:rPr>
                <w:bCs/>
              </w:rPr>
              <w:t xml:space="preserve">School </w:t>
            </w:r>
            <w:r w:rsidR="00536764" w:rsidRPr="00C26C3E">
              <w:rPr>
                <w:bCs/>
              </w:rPr>
              <w:t>(</w:t>
            </w:r>
            <w:r>
              <w:rPr>
                <w:bCs/>
              </w:rPr>
              <w:t>EE</w:t>
            </w:r>
            <w:r w:rsidR="00B6629B" w:rsidRPr="00C26C3E">
              <w:rPr>
                <w:bCs/>
              </w:rPr>
              <w:t>S</w:t>
            </w:r>
            <w:r w:rsidR="00070C9D" w:rsidRPr="00946919">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0D2402" w:rsidRDefault="00684FD3" w:rsidP="00B6629B">
            <w:pPr>
              <w:tabs>
                <w:tab w:val="left" w:pos="1485"/>
              </w:tabs>
              <w:rPr>
                <w:bCs/>
              </w:rPr>
            </w:pPr>
            <w:r>
              <w:rPr>
                <w:bCs/>
              </w:rPr>
              <w:t>28 Northfield Road, Erving,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0D2402" w:rsidRDefault="00164CF0" w:rsidP="000D2402">
            <w:pPr>
              <w:tabs>
                <w:tab w:val="left" w:pos="1485"/>
              </w:tabs>
              <w:rPr>
                <w:bCs/>
              </w:rPr>
            </w:pPr>
            <w:r w:rsidRPr="000D2402">
              <w:rPr>
                <w:bCs/>
              </w:rPr>
              <w:t xml:space="preserve">General </w:t>
            </w:r>
            <w:r w:rsidR="009D0B43" w:rsidRPr="000D2402">
              <w:rPr>
                <w:bCs/>
              </w:rPr>
              <w:t>indoor air quality (</w:t>
            </w:r>
            <w:r w:rsidRPr="000D2402">
              <w:rPr>
                <w:bCs/>
              </w:rPr>
              <w:t>IAQ</w:t>
            </w:r>
            <w:r w:rsidR="009D0B43" w:rsidRPr="000D2402">
              <w:rPr>
                <w:bCs/>
              </w:rPr>
              <w:t>)</w:t>
            </w:r>
            <w:r w:rsidR="0068589A" w:rsidRPr="000D2402">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684FD3" w:rsidP="00684FD3">
            <w:pPr>
              <w:tabs>
                <w:tab w:val="left" w:pos="1485"/>
              </w:tabs>
              <w:rPr>
                <w:bCs/>
              </w:rPr>
            </w:pPr>
            <w:r>
              <w:rPr>
                <w:bCs/>
              </w:rPr>
              <w:t>March 15</w:t>
            </w:r>
            <w:r w:rsidR="00164CF0" w:rsidRPr="00073AD8">
              <w:rPr>
                <w:bCs/>
              </w:rPr>
              <w:t>, 201</w:t>
            </w:r>
            <w:r w:rsidR="00B6629B">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Default="00684FD3" w:rsidP="00CD35FB">
            <w:pPr>
              <w:pStyle w:val="StaffTitleHangingIndent"/>
              <w:rPr>
                <w:bCs/>
              </w:rPr>
            </w:pPr>
            <w:r>
              <w:rPr>
                <w:bCs/>
              </w:rPr>
              <w:t xml:space="preserve">Michael Feeney, Director, </w:t>
            </w:r>
            <w:r w:rsidR="00164CF0">
              <w:rPr>
                <w:bCs/>
              </w:rPr>
              <w:t xml:space="preserve">IAQ </w:t>
            </w:r>
            <w:r w:rsidR="00966B98">
              <w:rPr>
                <w:bCs/>
              </w:rPr>
              <w:t>Program</w:t>
            </w:r>
          </w:p>
          <w:p w:rsidR="00872817" w:rsidRPr="008F0C39" w:rsidRDefault="00872817" w:rsidP="00CD35FB">
            <w:pPr>
              <w:pStyle w:val="StaffTitleHangingIndent"/>
            </w:pP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0D2402" w:rsidP="00684FD3">
            <w:pPr>
              <w:tabs>
                <w:tab w:val="left" w:pos="1485"/>
              </w:tabs>
              <w:rPr>
                <w:bCs/>
                <w:highlight w:val="yellow"/>
              </w:rPr>
            </w:pPr>
            <w:r w:rsidRPr="00E542A3">
              <w:t>T</w:t>
            </w:r>
            <w:r w:rsidR="00867630" w:rsidRPr="00E542A3">
              <w:t xml:space="preserve">he </w:t>
            </w:r>
            <w:r w:rsidR="00684FD3">
              <w:t>EES</w:t>
            </w:r>
            <w:r w:rsidR="00867630">
              <w:t xml:space="preserve"> is a </w:t>
            </w:r>
            <w:r w:rsidR="00684FD3">
              <w:t>one</w:t>
            </w:r>
            <w:r w:rsidR="00F237BB">
              <w:t>-</w:t>
            </w:r>
            <w:r w:rsidR="000D18C2">
              <w:t>story</w:t>
            </w:r>
            <w:r w:rsidR="006B6DCC">
              <w:t>,</w:t>
            </w:r>
            <w:r w:rsidR="00872817">
              <w:t xml:space="preserve"> brick building</w:t>
            </w:r>
            <w:r w:rsidR="00684FD3">
              <w:t xml:space="preserve"> built in 1973 and renovated in </w:t>
            </w:r>
            <w:r w:rsidR="000D18C2">
              <w:t>20</w:t>
            </w:r>
            <w:r w:rsidR="00684FD3">
              <w:t>0</w:t>
            </w:r>
            <w:r w:rsidR="00B6629B">
              <w:t>1</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A139E" w:rsidRDefault="00694D6E" w:rsidP="00684FD3">
            <w:pPr>
              <w:tabs>
                <w:tab w:val="left" w:pos="1485"/>
              </w:tabs>
              <w:rPr>
                <w:bCs/>
                <w:highlight w:val="yellow"/>
              </w:rPr>
            </w:pPr>
            <w:r w:rsidRPr="007744E8">
              <w:rPr>
                <w:bCs/>
              </w:rPr>
              <w:t xml:space="preserve">Approximately </w:t>
            </w:r>
            <w:r w:rsidR="00684FD3">
              <w:rPr>
                <w:bCs/>
              </w:rPr>
              <w:t>120</w:t>
            </w:r>
            <w:r w:rsidR="00966B98" w:rsidRPr="007744E8">
              <w:rPr>
                <w:bCs/>
              </w:rPr>
              <w:t xml:space="preserve"> </w:t>
            </w:r>
            <w:r w:rsidR="009D230A" w:rsidRPr="007744E8">
              <w:rPr>
                <w:bCs/>
              </w:rPr>
              <w:t xml:space="preserve">total </w:t>
            </w:r>
            <w:r w:rsidR="00966B98" w:rsidRPr="007744E8">
              <w:rPr>
                <w:bCs/>
              </w:rPr>
              <w:t>students</w:t>
            </w:r>
            <w:r w:rsidR="00966B98" w:rsidRPr="009F6B03">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0D18C2" w:rsidP="009870BC">
            <w:pPr>
              <w:tabs>
                <w:tab w:val="left" w:pos="1485"/>
              </w:tabs>
              <w:rPr>
                <w:bCs/>
              </w:rPr>
            </w:pPr>
            <w:r>
              <w:t>Some</w:t>
            </w:r>
            <w:r w:rsidR="009870BC">
              <w:t xml:space="preserve"> w</w:t>
            </w:r>
            <w:r w:rsidR="000D2402" w:rsidRPr="00BD37E3">
              <w:t xml:space="preserve">indows are openable </w:t>
            </w:r>
          </w:p>
        </w:tc>
      </w:tr>
    </w:tbl>
    <w:p w:rsidR="009F6242" w:rsidRPr="005D16FD" w:rsidRDefault="0018765B" w:rsidP="009F6242">
      <w:pPr>
        <w:pStyle w:val="Heading1"/>
      </w:pPr>
      <w:r w:rsidRPr="005D16FD">
        <w:t>I</w:t>
      </w:r>
      <w:r w:rsidR="009F6242" w:rsidRPr="005D16FD">
        <w:t>AQ Testing Results</w:t>
      </w:r>
    </w:p>
    <w:p w:rsidR="00991847" w:rsidRPr="005D16FD" w:rsidRDefault="00EB4F51" w:rsidP="00DB51C0">
      <w:pPr>
        <w:pStyle w:val="BodyText"/>
      </w:pPr>
      <w:r w:rsidRPr="005D16FD">
        <w:t xml:space="preserve">Please refer to the IAQ Manual for methods, sampling procedures, and interpretation of results (MDPH, 2015). </w:t>
      </w:r>
      <w:r w:rsidR="00991847" w:rsidRPr="005D16FD">
        <w:t>The following is a summary of indoor air testing result</w:t>
      </w:r>
      <w:r w:rsidR="00FE39A0" w:rsidRPr="005D16FD">
        <w:t>s</w:t>
      </w:r>
      <w:r w:rsidR="00991847" w:rsidRPr="005D16FD">
        <w:t xml:space="preserve"> (Table 1).</w:t>
      </w:r>
    </w:p>
    <w:p w:rsidR="00EC3C9D" w:rsidRPr="005D16FD" w:rsidRDefault="009F6242" w:rsidP="00893050">
      <w:pPr>
        <w:pStyle w:val="BodyText"/>
        <w:numPr>
          <w:ilvl w:val="0"/>
          <w:numId w:val="5"/>
        </w:numPr>
        <w:rPr>
          <w:b/>
          <w:bCs/>
        </w:rPr>
      </w:pPr>
      <w:r w:rsidRPr="005D16FD">
        <w:rPr>
          <w:b/>
          <w:i/>
        </w:rPr>
        <w:t>C</w:t>
      </w:r>
      <w:r w:rsidR="0085418C" w:rsidRPr="005D16FD">
        <w:rPr>
          <w:b/>
          <w:i/>
        </w:rPr>
        <w:t>arbon dioxide levels</w:t>
      </w:r>
      <w:r w:rsidR="0085418C" w:rsidRPr="005D16FD">
        <w:t xml:space="preserve"> were </w:t>
      </w:r>
      <w:r w:rsidR="00684FD3">
        <w:t>below</w:t>
      </w:r>
      <w:r w:rsidR="0085418C" w:rsidRPr="005D16FD">
        <w:t xml:space="preserve"> </w:t>
      </w:r>
      <w:r w:rsidR="00EC3C9D" w:rsidRPr="005D16FD">
        <w:t xml:space="preserve">the MDPH guideline of </w:t>
      </w:r>
      <w:r w:rsidR="0085418C" w:rsidRPr="005D16FD">
        <w:t xml:space="preserve">800 parts per million (ppm) </w:t>
      </w:r>
      <w:r w:rsidR="00EC3C9D" w:rsidRPr="005D16FD">
        <w:t>in</w:t>
      </w:r>
      <w:r w:rsidR="002E2BF2" w:rsidRPr="005D16FD">
        <w:t xml:space="preserve"> </w:t>
      </w:r>
      <w:r w:rsidR="00055C60">
        <w:t>all areas</w:t>
      </w:r>
      <w:r w:rsidR="00D02886" w:rsidRPr="005D16FD">
        <w:t xml:space="preserve"> </w:t>
      </w:r>
      <w:r w:rsidR="0068589A" w:rsidRPr="005D16FD">
        <w:t>tested</w:t>
      </w:r>
      <w:r w:rsidR="00B25BED" w:rsidRPr="005D16FD">
        <w:t>,</w:t>
      </w:r>
      <w:r w:rsidR="00FF4228" w:rsidRPr="005D16FD">
        <w:t xml:space="preserve"> indicating </w:t>
      </w:r>
      <w:r w:rsidR="002E2BF2" w:rsidRPr="005D16FD">
        <w:t xml:space="preserve">adequate </w:t>
      </w:r>
      <w:r w:rsidR="005608B1" w:rsidRPr="005D16FD">
        <w:t>air exchange</w:t>
      </w:r>
      <w:r w:rsidR="002836ED" w:rsidRPr="005D16FD">
        <w:t xml:space="preserve"> </w:t>
      </w:r>
      <w:r w:rsidR="00CE0A89" w:rsidRPr="005D16FD">
        <w:t xml:space="preserve">in </w:t>
      </w:r>
      <w:r w:rsidR="00EC3C9D" w:rsidRPr="005D16FD">
        <w:t>tho</w:t>
      </w:r>
      <w:r w:rsidR="008838D2" w:rsidRPr="005D16FD">
        <w:t>se areas</w:t>
      </w:r>
      <w:r w:rsidR="007D2850" w:rsidRPr="005D16FD">
        <w:t xml:space="preserve">. </w:t>
      </w:r>
    </w:p>
    <w:p w:rsidR="009F6242" w:rsidRPr="00F62362" w:rsidRDefault="009F6242" w:rsidP="00893050">
      <w:pPr>
        <w:pStyle w:val="BodyText"/>
        <w:numPr>
          <w:ilvl w:val="0"/>
          <w:numId w:val="5"/>
        </w:numPr>
        <w:rPr>
          <w:b/>
          <w:bCs/>
        </w:rPr>
      </w:pPr>
      <w:r w:rsidRPr="005D16FD">
        <w:rPr>
          <w:b/>
          <w:i/>
        </w:rPr>
        <w:t>Temperature</w:t>
      </w:r>
      <w:r w:rsidRPr="005D16FD">
        <w:t xml:space="preserve"> was within </w:t>
      </w:r>
      <w:r w:rsidR="007D2850" w:rsidRPr="005D16FD">
        <w:t xml:space="preserve">or close to </w:t>
      </w:r>
      <w:r w:rsidR="00991847" w:rsidRPr="005D16FD">
        <w:t xml:space="preserve">the </w:t>
      </w:r>
      <w:r w:rsidR="00EC3C9D" w:rsidRPr="005D16FD">
        <w:t xml:space="preserve">MDPH </w:t>
      </w:r>
      <w:r w:rsidR="00991847" w:rsidRPr="005D16FD">
        <w:t xml:space="preserve">recommended </w:t>
      </w:r>
      <w:r w:rsidRPr="005D16FD">
        <w:t xml:space="preserve">range of 70°F to 78°F </w:t>
      </w:r>
      <w:r w:rsidR="005608B1" w:rsidRPr="005D16FD">
        <w:t>the</w:t>
      </w:r>
      <w:r w:rsidR="005608B1" w:rsidRPr="00BF0F32">
        <w:t xml:space="preserve"> day of </w:t>
      </w:r>
      <w:r w:rsidR="00F7576A">
        <w:t xml:space="preserve">the </w:t>
      </w:r>
      <w:r w:rsidR="005608B1" w:rsidRPr="00BF0F32">
        <w:t>assessment</w:t>
      </w:r>
      <w:r w:rsidR="005D2230" w:rsidRPr="00BF0F32">
        <w:t>.</w:t>
      </w:r>
      <w:r w:rsidR="003E6132">
        <w:t xml:space="preserve"> Occupants in a </w:t>
      </w:r>
      <w:r w:rsidR="003E6132" w:rsidRPr="00F62362">
        <w:t>few areas expressed temperature complaints</w:t>
      </w:r>
      <w:r w:rsidR="005D16FD" w:rsidRPr="00F62362">
        <w:t xml:space="preserve"> especially in perimeter classrooms.</w:t>
      </w:r>
    </w:p>
    <w:p w:rsidR="00991847" w:rsidRPr="00F62362" w:rsidRDefault="00DB51C0" w:rsidP="00893050">
      <w:pPr>
        <w:pStyle w:val="BodyText"/>
        <w:numPr>
          <w:ilvl w:val="0"/>
          <w:numId w:val="5"/>
        </w:numPr>
        <w:rPr>
          <w:b/>
          <w:bCs/>
        </w:rPr>
      </w:pPr>
      <w:r w:rsidRPr="00F62362">
        <w:rPr>
          <w:b/>
          <w:i/>
        </w:rPr>
        <w:t>Relative h</w:t>
      </w:r>
      <w:r w:rsidR="00991847" w:rsidRPr="00F62362">
        <w:rPr>
          <w:b/>
          <w:i/>
        </w:rPr>
        <w:t>umidity</w:t>
      </w:r>
      <w:r w:rsidR="00991847" w:rsidRPr="00F62362">
        <w:t xml:space="preserve"> was </w:t>
      </w:r>
      <w:r w:rsidR="00684FD3">
        <w:t>mostly within</w:t>
      </w:r>
      <w:r w:rsidR="00801CBA" w:rsidRPr="00F62362">
        <w:t xml:space="preserve"> </w:t>
      </w:r>
      <w:r w:rsidR="005608B1" w:rsidRPr="00F62362">
        <w:t xml:space="preserve">the </w:t>
      </w:r>
      <w:r w:rsidR="00A24408" w:rsidRPr="00F62362">
        <w:t xml:space="preserve">MDPH </w:t>
      </w:r>
      <w:r w:rsidR="008261E3" w:rsidRPr="00F62362">
        <w:t>recommended range of 40 to 60</w:t>
      </w:r>
      <w:r w:rsidR="00D856DD">
        <w:t>% on</w:t>
      </w:r>
      <w:r w:rsidR="00991847" w:rsidRPr="00F62362">
        <w:t xml:space="preserve"> </w:t>
      </w:r>
      <w:r w:rsidR="005608B1" w:rsidRPr="00F62362">
        <w:t xml:space="preserve">the day of </w:t>
      </w:r>
      <w:r w:rsidR="000D0187" w:rsidRPr="00F62362">
        <w:t>assessment</w:t>
      </w:r>
      <w:r w:rsidR="00801CBA" w:rsidRPr="00F62362">
        <w:t>.</w:t>
      </w:r>
    </w:p>
    <w:p w:rsidR="00991847" w:rsidRPr="00F62362" w:rsidRDefault="00991847" w:rsidP="00893050">
      <w:pPr>
        <w:pStyle w:val="BodyText"/>
        <w:numPr>
          <w:ilvl w:val="0"/>
          <w:numId w:val="5"/>
        </w:numPr>
        <w:rPr>
          <w:b/>
          <w:bCs/>
        </w:rPr>
      </w:pPr>
      <w:r w:rsidRPr="00F62362">
        <w:rPr>
          <w:b/>
          <w:i/>
        </w:rPr>
        <w:t>Carbon monoxide</w:t>
      </w:r>
      <w:r w:rsidRPr="00F62362">
        <w:t xml:space="preserve"> levels were non-detectable</w:t>
      </w:r>
      <w:r w:rsidR="00801CBA" w:rsidRPr="00F62362">
        <w:t xml:space="preserve"> (ND)</w:t>
      </w:r>
      <w:r w:rsidRPr="00F62362">
        <w:t xml:space="preserve"> in all areas tested.</w:t>
      </w:r>
    </w:p>
    <w:p w:rsidR="006E6262" w:rsidRPr="00F62362" w:rsidRDefault="00DB51C0" w:rsidP="00893050">
      <w:pPr>
        <w:pStyle w:val="BodyText"/>
        <w:numPr>
          <w:ilvl w:val="0"/>
          <w:numId w:val="5"/>
        </w:numPr>
      </w:pPr>
      <w:r w:rsidRPr="00F62362">
        <w:rPr>
          <w:b/>
          <w:i/>
        </w:rPr>
        <w:t>Fine particulate matter (</w:t>
      </w:r>
      <w:r w:rsidR="00991847" w:rsidRPr="00F62362">
        <w:rPr>
          <w:b/>
          <w:i/>
        </w:rPr>
        <w:t>PM2.5</w:t>
      </w:r>
      <w:r w:rsidRPr="00F62362">
        <w:rPr>
          <w:b/>
          <w:i/>
        </w:rPr>
        <w:t>)</w:t>
      </w:r>
      <w:r w:rsidR="00991847" w:rsidRPr="00F62362">
        <w:t xml:space="preserve"> concentrations measured were below the </w:t>
      </w:r>
      <w:r w:rsidR="007D2850" w:rsidRPr="00F62362">
        <w:t>National Ambient Air Quality (NAAQS)</w:t>
      </w:r>
      <w:r w:rsidR="00991847" w:rsidRPr="00F62362">
        <w:t xml:space="preserve"> limit of 35 μg/m</w:t>
      </w:r>
      <w:r w:rsidR="00991847" w:rsidRPr="00F62362">
        <w:rPr>
          <w:vertAlign w:val="superscript"/>
        </w:rPr>
        <w:t>3</w:t>
      </w:r>
      <w:r w:rsidR="00991847" w:rsidRPr="00F62362">
        <w:t xml:space="preserve"> in all areas tested.</w:t>
      </w:r>
    </w:p>
    <w:p w:rsidR="00F85E13" w:rsidRPr="00733D73" w:rsidRDefault="009F6242" w:rsidP="00094F66">
      <w:pPr>
        <w:pStyle w:val="Heading2"/>
      </w:pPr>
      <w:r w:rsidRPr="00733D73">
        <w:t>Ventilation</w:t>
      </w:r>
    </w:p>
    <w:p w:rsidR="004F5B09" w:rsidRPr="003B35C3" w:rsidRDefault="006E6262" w:rsidP="00DB51C0">
      <w:pPr>
        <w:pStyle w:val="BodyText"/>
      </w:pPr>
      <w:r w:rsidRPr="00F62362">
        <w:t>A h</w:t>
      </w:r>
      <w:r w:rsidRPr="00733D73">
        <w:t>eating, ve</w:t>
      </w:r>
      <w:r w:rsidRPr="00192C42">
        <w:t>ntilating and air conditioning (HVAC) system has several functions.</w:t>
      </w:r>
      <w:r w:rsidR="00C53DDE" w:rsidRPr="00192C42">
        <w:t xml:space="preserve"> </w:t>
      </w:r>
      <w:r w:rsidRPr="00192C42">
        <w:t>First it provides heating and, if equipped, cooling.</w:t>
      </w:r>
      <w:r w:rsidR="00C53DDE" w:rsidRPr="00192C42">
        <w:t xml:space="preserve"> </w:t>
      </w:r>
      <w:r w:rsidRPr="00192C42">
        <w:t>Second, it is a source of fresh air.</w:t>
      </w:r>
      <w:r w:rsidR="00C53DDE" w:rsidRPr="00192C42">
        <w:t xml:space="preserve"> </w:t>
      </w:r>
      <w:r w:rsidRPr="00192C42">
        <w:t xml:space="preserve">Finally, an HVAC </w:t>
      </w:r>
      <w:r w:rsidRPr="00192C42">
        <w:lastRenderedPageBreak/>
        <w:t>system will dilute and remove normally occurring indoor environmental pollutants by not only introducing fresh air, but by filtering the airstream and ejecting stale air to the outdoors via exhaust ventilation.</w:t>
      </w:r>
      <w:r w:rsidR="00C53DDE" w:rsidRPr="00192C42">
        <w:t xml:space="preserve"> </w:t>
      </w:r>
      <w:r w:rsidRPr="00192C42">
        <w:t xml:space="preserve">Even if an HVAC system is operating as designed, point sources of respiratory irritation </w:t>
      </w:r>
      <w:r w:rsidRPr="003B35C3">
        <w:t>may exist and cause symptoms in sensitive individuals.</w:t>
      </w:r>
    </w:p>
    <w:p w:rsidR="00F7682B" w:rsidRDefault="00F7682B" w:rsidP="00F7682B">
      <w:pPr>
        <w:pStyle w:val="BodyText"/>
      </w:pPr>
      <w:r>
        <w:t xml:space="preserve">Fresh air in </w:t>
      </w:r>
      <w:proofErr w:type="gramStart"/>
      <w:r>
        <w:t>the majority of</w:t>
      </w:r>
      <w:proofErr w:type="gramEnd"/>
      <w:r>
        <w:t xml:space="preserve"> classrooms is provided by unit ventilators (univents; Picture 1). Univents draw fresh air through a vent on the exterior wall (Picture 2). Air is mixed with return air from the room, filtered, heated (if needed), and delivered back to the room (Figure 1). </w:t>
      </w:r>
      <w:proofErr w:type="gramStart"/>
      <w:r w:rsidR="00106949">
        <w:t>A number of</w:t>
      </w:r>
      <w:proofErr w:type="gramEnd"/>
      <w:r w:rsidR="00106949">
        <w:t xml:space="preserve"> </w:t>
      </w:r>
      <w:r>
        <w:t>univents were obstructed by items placed on top or blocking the front of the units (Picture</w:t>
      </w:r>
      <w:r w:rsidR="00106949">
        <w:t xml:space="preserve"> 3</w:t>
      </w:r>
      <w:r>
        <w:t xml:space="preserve">). </w:t>
      </w:r>
      <w:r w:rsidR="00106949">
        <w:t xml:space="preserve">Odorous </w:t>
      </w:r>
      <w:r>
        <w:t xml:space="preserve">items placed on univents can be heated and the odors distributed. Both the top and the return vent at the bottom need to be kept clear of obstructions for the units to operate as designed. </w:t>
      </w:r>
    </w:p>
    <w:p w:rsidR="00F7682B" w:rsidRDefault="00F7682B" w:rsidP="00F7682B">
      <w:pPr>
        <w:pStyle w:val="BodyText"/>
      </w:pPr>
      <w:r>
        <w:t xml:space="preserve">Univent filters are reported to be changed three times a year. In examining the filters, MDPH/IAQ staff determined the filters to be a type that provides minimal filtration. Pleated filters with a minimum efficiency reporting value (MERV) of 8 are recommended because they can adequately filter out pollen and mold spores (ASHRAE, 2012). Note, however, that an increase in filtration can cause stress on equipment. The univents should be evaluated to determine if the higher-rated filters will allow adequate function. </w:t>
      </w:r>
    </w:p>
    <w:p w:rsidR="00F7682B" w:rsidRDefault="00F7682B" w:rsidP="00F7682B">
      <w:pPr>
        <w:pStyle w:val="BodyText"/>
      </w:pPr>
      <w:r>
        <w:t xml:space="preserve">It is important to note that univents in some area of the building are </w:t>
      </w:r>
      <w:r w:rsidR="00106949">
        <w:t>nearly 20</w:t>
      </w:r>
      <w:r>
        <w:t xml:space="preserve"> years old. Efficient function of equipment of this age is difficult to maintain, since compatible replacement parts are often unavailable. </w:t>
      </w:r>
      <w:proofErr w:type="gramStart"/>
      <w:r>
        <w:t>According to</w:t>
      </w:r>
      <w:proofErr w:type="gramEnd"/>
      <w:r>
        <w:t xml:space="preserve"> the American Society of Heating, Refrigeration and Air-Conditioning Engineering (ASHRAE), the service life for the various components of the HVAC system is between 20 to 30 years, assuming routine maintenance of the equipment (ASHRAE, 1991). </w:t>
      </w:r>
    </w:p>
    <w:p w:rsidR="0087103A" w:rsidRPr="00A14429" w:rsidRDefault="00163A37" w:rsidP="00F7682B">
      <w:pPr>
        <w:pStyle w:val="BodyText"/>
      </w:pPr>
      <w:proofErr w:type="gramStart"/>
      <w:r w:rsidRPr="00A14429">
        <w:t>I</w:t>
      </w:r>
      <w:r w:rsidR="0087103A" w:rsidRPr="00A14429">
        <w:t>n order to</w:t>
      </w:r>
      <w:proofErr w:type="gramEnd"/>
      <w:r w:rsidR="0087103A" w:rsidRPr="00A14429">
        <w:t xml:space="preserve">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rsidR="00800D8A" w:rsidRPr="00A14429">
        <w:t xml:space="preserve"> </w:t>
      </w:r>
    </w:p>
    <w:p w:rsidR="00436E4C" w:rsidRPr="00A14429" w:rsidRDefault="00436E4C" w:rsidP="0095014D">
      <w:pPr>
        <w:pStyle w:val="Heading2"/>
      </w:pPr>
      <w:r w:rsidRPr="00A14429">
        <w:t>Microbial/Moisture Concerns</w:t>
      </w:r>
    </w:p>
    <w:p w:rsidR="00106949" w:rsidRDefault="00106949" w:rsidP="00106949">
      <w:pPr>
        <w:pStyle w:val="BodyText"/>
      </w:pPr>
      <w:r>
        <w:t xml:space="preserve">The </w:t>
      </w:r>
      <w:r w:rsidR="00D856DD">
        <w:t>New England</w:t>
      </w:r>
      <w:r>
        <w:t xml:space="preserve"> area experienced an unprecedented period of extended hot, humid weather. </w:t>
      </w:r>
      <w:proofErr w:type="gramStart"/>
      <w:r>
        <w:t>According to</w:t>
      </w:r>
      <w:proofErr w:type="gramEnd"/>
      <w:r>
        <w:t xml:space="preserve"> the Washington Post, “[d]ata…show[s]…cities in the Northeast have </w:t>
      </w:r>
      <w:r>
        <w:lastRenderedPageBreak/>
        <w:t>witnessed such humidity levels for record-challenging duration...[i]ncluding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adequate exhaust ventilation and air chilling capacity to remove/reduce relative humidity from outside air, then hot, moist air can be introduced into a building and linger to increase occupant discomfort as well as possibly moisten materials that may lead to mold growth.</w:t>
      </w:r>
    </w:p>
    <w:p w:rsidR="00106949" w:rsidRDefault="00106949" w:rsidP="00106949">
      <w:pPr>
        <w:pStyle w:val="BodyText"/>
      </w:pPr>
      <w:r>
        <w:t xml:space="preserve">IAQ staff examined the building and found rippled wall-to-wall carpeting in </w:t>
      </w:r>
      <w:proofErr w:type="gramStart"/>
      <w:r w:rsidR="006C7B0C">
        <w:t>a number of</w:t>
      </w:r>
      <w:proofErr w:type="gramEnd"/>
      <w:r w:rsidR="006C7B0C">
        <w:t xml:space="preserve"> locations (Picture </w:t>
      </w:r>
      <w:r w:rsidR="00DA1F39">
        <w:t>4</w:t>
      </w:r>
      <w:r>
        <w:t>), which indicated water exposure.</w:t>
      </w:r>
      <w:r w:rsidR="00D856DD">
        <w:t xml:space="preserve"> </w:t>
      </w:r>
      <w:r>
        <w:t>Rippled carpet indicates exposure to significant amounts of water vapor.</w:t>
      </w:r>
      <w:r w:rsidR="00D856DD">
        <w:t xml:space="preserve"> </w:t>
      </w:r>
      <w:r>
        <w:t xml:space="preserve">Area that may be prone to this phenomenon are areas that allow for hot, moist air to enter the building in large amounts such as main entrances, classroom doors that do not have proper </w:t>
      </w:r>
      <w:r w:rsidR="00C1624F">
        <w:t>weatherstripping</w:t>
      </w:r>
      <w:r>
        <w:t xml:space="preserve">/door sweeps and univent fresh air intakes that are at ground level (Picture </w:t>
      </w:r>
      <w:r w:rsidR="000459CF">
        <w:t>5</w:t>
      </w:r>
      <w:r>
        <w:t>).</w:t>
      </w:r>
      <w:r w:rsidR="00D856DD">
        <w:t xml:space="preserve"> </w:t>
      </w:r>
      <w:proofErr w:type="gramStart"/>
      <w:r>
        <w:t>All of these</w:t>
      </w:r>
      <w:proofErr w:type="gramEnd"/>
      <w:r>
        <w:t xml:space="preserve"> conditions can allow for hot, moist air to enter the building to </w:t>
      </w:r>
      <w:r w:rsidR="00D856DD">
        <w:t>moisten</w:t>
      </w:r>
      <w:r>
        <w:t xml:space="preserve"> surfaces that have a temperature at or below the dew point.</w:t>
      </w:r>
      <w:r w:rsidR="00D856DD">
        <w:t xml:space="preserve"> </w:t>
      </w:r>
    </w:p>
    <w:p w:rsidR="0069759E" w:rsidRDefault="00144686" w:rsidP="00DB51C0">
      <w:pPr>
        <w:pStyle w:val="BodyText"/>
      </w:pPr>
      <w:r w:rsidRPr="00A14429">
        <w:t>W</w:t>
      </w:r>
      <w:r w:rsidR="00A217D0" w:rsidRPr="00A14429">
        <w:t xml:space="preserve">ater-damaged </w:t>
      </w:r>
      <w:r w:rsidR="00C1624F">
        <w:t>window</w:t>
      </w:r>
      <w:r w:rsidR="00106949">
        <w:t xml:space="preserve"> sills were note in </w:t>
      </w:r>
      <w:proofErr w:type="gramStart"/>
      <w:r w:rsidR="00106949">
        <w:t>a number of</w:t>
      </w:r>
      <w:proofErr w:type="gramEnd"/>
      <w:r w:rsidR="00106949">
        <w:t xml:space="preserve"> areas, as well as windows that have </w:t>
      </w:r>
      <w:r w:rsidR="0069759E">
        <w:t>damaged gaskets to allow water vapor into the space between panes</w:t>
      </w:r>
      <w:r w:rsidR="006C7B0C">
        <w:t xml:space="preserve"> (Picture </w:t>
      </w:r>
      <w:r w:rsidR="000459CF">
        <w:t>6</w:t>
      </w:r>
      <w:r w:rsidR="006C7B0C">
        <w:t>)</w:t>
      </w:r>
      <w:r w:rsidR="0069759E">
        <w:t>.</w:t>
      </w:r>
      <w:r w:rsidR="00D856DD">
        <w:t xml:space="preserve"> </w:t>
      </w:r>
      <w:r w:rsidR="00DA1F39">
        <w:t>Failing windows can be a source of water intrusion.</w:t>
      </w:r>
    </w:p>
    <w:p w:rsidR="00106949" w:rsidRDefault="00106949" w:rsidP="00DB51C0">
      <w:pPr>
        <w:pStyle w:val="BodyText"/>
      </w:pPr>
      <w:r>
        <w:t xml:space="preserve"> </w:t>
      </w:r>
      <w:r w:rsidR="0069759E" w:rsidRPr="0069759E">
        <w:t xml:space="preserve">Rainwater </w:t>
      </w:r>
      <w:r w:rsidR="0069759E">
        <w:t xml:space="preserve">runoff </w:t>
      </w:r>
      <w:r w:rsidR="0069759E" w:rsidRPr="0069759E">
        <w:t xml:space="preserve">from </w:t>
      </w:r>
      <w:r w:rsidR="0069759E">
        <w:t xml:space="preserve">west facing wall </w:t>
      </w:r>
      <w:r w:rsidR="0069759E" w:rsidRPr="0069759E">
        <w:t xml:space="preserve">of the building </w:t>
      </w:r>
      <w:r w:rsidR="0069759E">
        <w:t>drains onto a tarmac apron (</w:t>
      </w:r>
      <w:r w:rsidR="00C1624F">
        <w:t>Picture</w:t>
      </w:r>
      <w:r w:rsidR="006C7B0C">
        <w:t xml:space="preserve"> </w:t>
      </w:r>
      <w:r w:rsidR="000459CF">
        <w:t>7</w:t>
      </w:r>
      <w:r w:rsidR="0069759E">
        <w:t>).</w:t>
      </w:r>
      <w:r w:rsidR="00D856DD">
        <w:t xml:space="preserve"> </w:t>
      </w:r>
      <w:r w:rsidR="0069759E" w:rsidRPr="0069759E">
        <w:t xml:space="preserve">The apron appears </w:t>
      </w:r>
      <w:r w:rsidR="0069759E">
        <w:t xml:space="preserve">cracked in some places and appears to be </w:t>
      </w:r>
      <w:r w:rsidR="0069759E" w:rsidRPr="0069759E">
        <w:t xml:space="preserve">sloped towards the </w:t>
      </w:r>
      <w:r w:rsidR="0069759E">
        <w:t xml:space="preserve">slab and </w:t>
      </w:r>
      <w:r w:rsidR="00C1624F">
        <w:t>univent</w:t>
      </w:r>
      <w:r w:rsidR="0069759E">
        <w:t xml:space="preserve"> fresh air intakes </w:t>
      </w:r>
      <w:r w:rsidR="0069759E" w:rsidRPr="0069759E">
        <w:t xml:space="preserve">(Picture </w:t>
      </w:r>
      <w:r w:rsidR="000459CF">
        <w:t>8</w:t>
      </w:r>
      <w:r w:rsidR="0069759E" w:rsidRPr="0069759E">
        <w:t xml:space="preserve">), allowing rainwater to </w:t>
      </w:r>
      <w:proofErr w:type="gramStart"/>
      <w:r w:rsidR="0069759E" w:rsidRPr="0069759E">
        <w:t>come into contact with</w:t>
      </w:r>
      <w:proofErr w:type="gramEnd"/>
      <w:r w:rsidR="0069759E" w:rsidRPr="0069759E">
        <w:t xml:space="preserve"> the exterior wall junction.</w:t>
      </w:r>
      <w:r w:rsidR="00D856DD">
        <w:t xml:space="preserve"> </w:t>
      </w:r>
      <w:r w:rsidR="0069759E" w:rsidRPr="0069759E">
        <w:t>Over time, this</w:t>
      </w:r>
      <w:r w:rsidR="0069759E">
        <w:t xml:space="preserve"> can serve to be a moisture source that is captured by </w:t>
      </w:r>
      <w:r w:rsidR="00C1624F">
        <w:t>univents</w:t>
      </w:r>
      <w:r w:rsidR="00D856DD">
        <w:t>. Water against the foundation can also gradually</w:t>
      </w:r>
      <w:r w:rsidR="0069759E" w:rsidRPr="0069759E">
        <w:t xml:space="preserve"> undermine the integrity of the building envelope and provide a means of water entry into the building through capillary action through foundation concrete and masonry (</w:t>
      </w:r>
      <w:proofErr w:type="spellStart"/>
      <w:r w:rsidR="0069759E" w:rsidRPr="0069759E">
        <w:t>Lstiburek</w:t>
      </w:r>
      <w:proofErr w:type="spellEnd"/>
      <w:r w:rsidR="0069759E" w:rsidRPr="0069759E">
        <w:t xml:space="preserve"> &amp; Brennan, 2001).</w:t>
      </w:r>
      <w:r w:rsidR="00D856DD">
        <w:t xml:space="preserve"> </w:t>
      </w:r>
      <w:r w:rsidR="0069759E" w:rsidRPr="0069759E">
        <w:t>Building occupants report that the tarmac is</w:t>
      </w:r>
      <w:r w:rsidR="00D856DD">
        <w:t xml:space="preserve"> also </w:t>
      </w:r>
      <w:r w:rsidR="0069759E" w:rsidRPr="0069759E">
        <w:t>prone to icing during the winter.</w:t>
      </w:r>
    </w:p>
    <w:p w:rsidR="00993606" w:rsidRPr="00A14429" w:rsidRDefault="00C54BBE" w:rsidP="00993606">
      <w:pPr>
        <w:pStyle w:val="BodyText"/>
      </w:pPr>
      <w:r w:rsidRPr="00A14429">
        <w:t>Indoor p</w:t>
      </w:r>
      <w:r w:rsidR="00993606" w:rsidRPr="00A14429">
        <w:t>lants were observed in a few areas. Plants can be a source of pollen and mold, which can be respiratory irritants to some individuals. Plants should be properly maintained</w:t>
      </w:r>
      <w:r w:rsidR="00985F19" w:rsidRPr="00A14429">
        <w:t>,</w:t>
      </w:r>
      <w:r w:rsidR="00993606" w:rsidRPr="00A14429">
        <w:t xml:space="preserve"> equipped with </w:t>
      </w:r>
      <w:r w:rsidR="0095014D" w:rsidRPr="00A14429">
        <w:t xml:space="preserve">non-porous </w:t>
      </w:r>
      <w:r w:rsidR="00993606" w:rsidRPr="00A14429">
        <w:t>drip pans</w:t>
      </w:r>
      <w:r w:rsidR="00985F19" w:rsidRPr="00A14429">
        <w:t>,</w:t>
      </w:r>
      <w:r w:rsidR="00993606" w:rsidRPr="00A14429">
        <w:t xml:space="preserve"> and should be located away from air diffusers to prevent the aerosolization of dirt, pollen and mold.</w:t>
      </w:r>
    </w:p>
    <w:p w:rsidR="0026313B" w:rsidRPr="00A14429" w:rsidRDefault="00FF34A0" w:rsidP="00993606">
      <w:pPr>
        <w:pStyle w:val="BodyText"/>
      </w:pPr>
      <w:r w:rsidRPr="00A14429">
        <w:lastRenderedPageBreak/>
        <w:t xml:space="preserve">BEH staff noted </w:t>
      </w:r>
      <w:r w:rsidR="0026313B" w:rsidRPr="00A14429">
        <w:t>gap</w:t>
      </w:r>
      <w:r w:rsidRPr="00A14429">
        <w:t xml:space="preserve">s in some </w:t>
      </w:r>
      <w:r w:rsidR="0026313B" w:rsidRPr="00A14429">
        <w:t>exterior door</w:t>
      </w:r>
      <w:r w:rsidRPr="00A14429">
        <w:t xml:space="preserve">s where light could be seen </w:t>
      </w:r>
      <w:r w:rsidR="0026313B" w:rsidRPr="00A14429">
        <w:t>penetrating</w:t>
      </w:r>
      <w:r w:rsidRPr="00A14429">
        <w:t>. This is an indicator that the</w:t>
      </w:r>
      <w:r w:rsidR="0026313B" w:rsidRPr="00A14429">
        <w:t>s</w:t>
      </w:r>
      <w:r w:rsidRPr="00A14429">
        <w:t>e</w:t>
      </w:r>
      <w:r w:rsidR="0026313B" w:rsidRPr="00A14429">
        <w:t xml:space="preserve"> </w:t>
      </w:r>
      <w:r w:rsidRPr="00A14429">
        <w:t xml:space="preserve">doors need to be fitted with </w:t>
      </w:r>
      <w:r w:rsidR="0026313B" w:rsidRPr="00A14429">
        <w:t>tighter fitting weather stripping/door sweep</w:t>
      </w:r>
      <w:r w:rsidRPr="00A14429">
        <w:t>s</w:t>
      </w:r>
      <w:r w:rsidR="0026313B" w:rsidRPr="00A14429">
        <w:t xml:space="preserve"> </w:t>
      </w:r>
      <w:r w:rsidR="008A10F2" w:rsidRPr="00A14429">
        <w:t xml:space="preserve">to prevent moisture, </w:t>
      </w:r>
      <w:r w:rsidR="0026313B" w:rsidRPr="00A14429">
        <w:t>pests</w:t>
      </w:r>
      <w:r w:rsidR="008A10F2" w:rsidRPr="00A14429">
        <w:t xml:space="preserve">, and </w:t>
      </w:r>
      <w:r w:rsidR="00B47696">
        <w:t>unconditioned air</w:t>
      </w:r>
      <w:r w:rsidR="0026313B" w:rsidRPr="00A14429">
        <w:t xml:space="preserve"> from infiltrating occupied areas.</w:t>
      </w:r>
    </w:p>
    <w:p w:rsidR="001801F0" w:rsidRPr="00A14429" w:rsidRDefault="00436E4C" w:rsidP="006E6262">
      <w:pPr>
        <w:pStyle w:val="Heading2"/>
      </w:pPr>
      <w:r w:rsidRPr="00A14429">
        <w:t>Other IAQ Evaluations</w:t>
      </w:r>
    </w:p>
    <w:p w:rsidR="00155067" w:rsidRPr="00A14429" w:rsidRDefault="00590E8E" w:rsidP="00DB51C0">
      <w:pPr>
        <w:pStyle w:val="BodyText"/>
      </w:pPr>
      <w:r w:rsidRPr="00A14429">
        <w:t>E</w:t>
      </w:r>
      <w:r w:rsidR="00627895" w:rsidRPr="00A14429">
        <w:t xml:space="preserve">xposure to low levels of total </w:t>
      </w:r>
      <w:r w:rsidR="0095014D" w:rsidRPr="00A14429">
        <w:t>volatile organic compounds</w:t>
      </w:r>
      <w:r w:rsidR="00627895" w:rsidRPr="00A14429">
        <w:t xml:space="preserve"> (TVOCs) may produce eye, nose, </w:t>
      </w:r>
      <w:r w:rsidR="00D87240" w:rsidRPr="00A14429">
        <w:t>throat,</w:t>
      </w:r>
      <w:r w:rsidR="00627895" w:rsidRPr="00A14429">
        <w:t xml:space="preserve"> and/or respiratory irritation in some sensitive individuals</w:t>
      </w:r>
      <w:r w:rsidR="00164A7D" w:rsidRPr="00A14429">
        <w:t>.</w:t>
      </w:r>
      <w:r w:rsidR="00C53DDE" w:rsidRPr="00A14429">
        <w:t xml:space="preserve"> </w:t>
      </w:r>
      <w:r w:rsidR="00850CE7" w:rsidRPr="00A14429">
        <w:t>T</w:t>
      </w:r>
      <w:r w:rsidR="004A79DD" w:rsidRPr="00A14429">
        <w:t>o determine if VOCs were present, BEH/IAQ staff examined rooms for products containing VOCs.</w:t>
      </w:r>
      <w:r w:rsidR="00C53DDE" w:rsidRPr="00A14429">
        <w:t xml:space="preserve"> </w:t>
      </w:r>
      <w:r w:rsidR="004A79DD" w:rsidRPr="00A14429">
        <w:t xml:space="preserve">BEH/IAQ staff noted hand </w:t>
      </w:r>
      <w:r w:rsidR="00415537" w:rsidRPr="00A14429">
        <w:t>sanitizers,</w:t>
      </w:r>
      <w:r w:rsidR="004A79DD" w:rsidRPr="00A14429">
        <w:t xml:space="preserve"> </w:t>
      </w:r>
      <w:r w:rsidR="00DD16EA" w:rsidRPr="00A14429">
        <w:t xml:space="preserve">scented </w:t>
      </w:r>
      <w:r w:rsidR="004A79DD" w:rsidRPr="00A14429">
        <w:t>cleaners</w:t>
      </w:r>
      <w:r w:rsidR="00415537" w:rsidRPr="00A14429">
        <w:t xml:space="preserve">, </w:t>
      </w:r>
      <w:r w:rsidR="00D92A09" w:rsidRPr="00A14429">
        <w:t>air fresheners</w:t>
      </w:r>
      <w:r w:rsidR="00F055CA" w:rsidRPr="00A14429">
        <w:t xml:space="preserve">, </w:t>
      </w:r>
      <w:r w:rsidR="004A79DD" w:rsidRPr="00A14429">
        <w:t xml:space="preserve">and dry erase materials in use within the </w:t>
      </w:r>
      <w:r w:rsidR="00850CE7" w:rsidRPr="00A14429">
        <w:t>building</w:t>
      </w:r>
      <w:r w:rsidR="004A79DD" w:rsidRPr="00A14429">
        <w:t>.</w:t>
      </w:r>
      <w:r w:rsidR="00C53DDE" w:rsidRPr="00A14429">
        <w:t xml:space="preserve"> </w:t>
      </w:r>
      <w:proofErr w:type="gramStart"/>
      <w:r w:rsidR="004A79DD" w:rsidRPr="00A14429">
        <w:t>All of these</w:t>
      </w:r>
      <w:proofErr w:type="gramEnd"/>
      <w:r w:rsidR="004A79DD" w:rsidRPr="00A14429">
        <w:t xml:space="preserve"> </w:t>
      </w:r>
      <w:r w:rsidR="00850CE7" w:rsidRPr="00A14429">
        <w:t xml:space="preserve">products </w:t>
      </w:r>
      <w:r w:rsidR="004A79DD" w:rsidRPr="00A14429">
        <w:t xml:space="preserve">have the potential to be irritants to the eyes, nose, </w:t>
      </w:r>
      <w:r w:rsidR="00D87240" w:rsidRPr="00A14429">
        <w:t>throat,</w:t>
      </w:r>
      <w:r w:rsidR="004A79DD" w:rsidRPr="00A14429">
        <w:t xml:space="preserve"> and respiratory system of sensitive individuals</w:t>
      </w:r>
      <w:r w:rsidR="00DD16EA" w:rsidRPr="00A14429">
        <w:t xml:space="preserve"> (e.g., asthmatics)</w:t>
      </w:r>
      <w:r w:rsidR="004A79DD" w:rsidRPr="00A14429">
        <w:t>.</w:t>
      </w:r>
      <w:r w:rsidR="00C42CA4" w:rsidRPr="00A14429">
        <w:t xml:space="preserve"> </w:t>
      </w:r>
      <w:r w:rsidR="00F055CA" w:rsidRPr="00A14429">
        <w:t>Due to the pervasive use of these products in schools throughout Massachusetts, the MDPH has produced a guideline</w:t>
      </w:r>
      <w:r w:rsidR="000E40E7" w:rsidRPr="00A14429">
        <w:t xml:space="preserve"> called “</w:t>
      </w:r>
      <w:r w:rsidR="00577C7A" w:rsidRPr="00A14429">
        <w:t>Clean Air Is Odor-Free</w:t>
      </w:r>
      <w:r w:rsidR="000E40E7" w:rsidRPr="00A14429">
        <w:t>”</w:t>
      </w:r>
      <w:r w:rsidR="00F055CA" w:rsidRPr="00A14429">
        <w:t xml:space="preserve"> which is included as </w:t>
      </w:r>
      <w:hyperlink r:id="rId9" w:history="1">
        <w:r w:rsidR="004C34BD" w:rsidRPr="00F40BF8">
          <w:rPr>
            <w:rStyle w:val="Hyperlink"/>
          </w:rPr>
          <w:t>Appendix A</w:t>
        </w:r>
      </w:hyperlink>
      <w:r w:rsidR="00F055CA" w:rsidRPr="00A14429">
        <w:t>.</w:t>
      </w:r>
    </w:p>
    <w:p w:rsidR="006B1A7F" w:rsidRPr="00A14429" w:rsidRDefault="00346BE2" w:rsidP="00DB51C0">
      <w:pPr>
        <w:pStyle w:val="BodyText"/>
      </w:pPr>
      <w:r w:rsidRPr="00A14429">
        <w:t xml:space="preserve">In </w:t>
      </w:r>
      <w:r w:rsidR="00BD79C4" w:rsidRPr="00A14429">
        <w:t>many</w:t>
      </w:r>
      <w:r w:rsidRPr="00A14429">
        <w:t xml:space="preserve"> </w:t>
      </w:r>
      <w:r w:rsidR="00CB5428" w:rsidRPr="00A14429">
        <w:t>areas</w:t>
      </w:r>
      <w:r w:rsidRPr="00A14429">
        <w:t xml:space="preserve">, </w:t>
      </w:r>
      <w:r w:rsidR="008F32E0" w:rsidRPr="00A14429">
        <w:t xml:space="preserve">accumulated </w:t>
      </w:r>
      <w:r w:rsidRPr="00A14429">
        <w:t>items</w:t>
      </w:r>
      <w:r w:rsidR="008F32E0" w:rsidRPr="00A14429">
        <w:t xml:space="preserve"> </w:t>
      </w:r>
      <w:r w:rsidR="006C45EC" w:rsidRPr="00A14429">
        <w:t>including books</w:t>
      </w:r>
      <w:r w:rsidR="00487E92" w:rsidRPr="00A14429">
        <w:t xml:space="preserve">, papers, </w:t>
      </w:r>
      <w:r w:rsidR="006C45EC" w:rsidRPr="00A14429">
        <w:t>and decorative items</w:t>
      </w:r>
      <w:r w:rsidRPr="00A14429">
        <w:t xml:space="preserve"> were observed on floor</w:t>
      </w:r>
      <w:r w:rsidR="006C45EC" w:rsidRPr="00A14429">
        <w:t>s</w:t>
      </w:r>
      <w:r w:rsidRPr="00A14429">
        <w:t xml:space="preserve">, windowsills, tabletops, counters, </w:t>
      </w:r>
      <w:r w:rsidR="00D87240" w:rsidRPr="00A14429">
        <w:t>bookcases,</w:t>
      </w:r>
      <w:r w:rsidRPr="00A14429">
        <w:t xml:space="preserve"> and desks</w:t>
      </w:r>
      <w:r w:rsidR="008F32E0" w:rsidRPr="00A14429">
        <w:t xml:space="preserve">. Excess items on surfaces </w:t>
      </w:r>
      <w:r w:rsidR="006C45EC" w:rsidRPr="00A14429">
        <w:t>can make it more difficult for custodial staff to clean</w:t>
      </w:r>
      <w:r w:rsidR="00CB5428" w:rsidRPr="00A14429">
        <w:t>.</w:t>
      </w:r>
    </w:p>
    <w:p w:rsidR="00733D73" w:rsidRPr="00A14429" w:rsidRDefault="00733D73" w:rsidP="00DB51C0">
      <w:pPr>
        <w:pStyle w:val="BodyText"/>
      </w:pPr>
      <w:r w:rsidRPr="00A14429">
        <w:t>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materials from carpeting.</w:t>
      </w:r>
    </w:p>
    <w:p w:rsidR="00572DC8" w:rsidRPr="00A14429" w:rsidRDefault="00572DC8" w:rsidP="00572DC8">
      <w:pPr>
        <w:pStyle w:val="BodyText"/>
      </w:pPr>
      <w:r w:rsidRPr="00A14429">
        <w:t>Note that the Environmental Protection Agency (EPA) conducted a National School Radon Survey in which it discovered nearly one in five schools had “…at least one frequently occupied ground contact room with short-term radon levels above 4 [picocurie</w:t>
      </w:r>
      <w:r w:rsidR="00AF3EEB" w:rsidRPr="00A14429">
        <w:t>s per liter] pCi/L” (US EPA 1993</w:t>
      </w:r>
      <w:r w:rsidRPr="00A14429">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sidRPr="00A14429">
          <w:rPr>
            <w:rStyle w:val="Hyperlink"/>
          </w:rPr>
          <w:t>www.n</w:t>
        </w:r>
        <w:r w:rsidRPr="00A14429">
          <w:rPr>
            <w:rStyle w:val="Hyperlink"/>
          </w:rPr>
          <w:t>r</w:t>
        </w:r>
        <w:r w:rsidRPr="00A14429">
          <w:rPr>
            <w:rStyle w:val="Hyperlink"/>
          </w:rPr>
          <w:t>s</w:t>
        </w:r>
        <w:r w:rsidRPr="00A14429">
          <w:rPr>
            <w:rStyle w:val="Hyperlink"/>
          </w:rPr>
          <w:t>b</w:t>
        </w:r>
        <w:r w:rsidRPr="00A14429">
          <w:rPr>
            <w:rStyle w:val="Hyperlink"/>
          </w:rPr>
          <w:t>.org</w:t>
        </w:r>
      </w:hyperlink>
      <w:r w:rsidRPr="00A14429">
        <w:rPr>
          <w:color w:val="1F497D"/>
        </w:rPr>
        <w:t xml:space="preserve"> </w:t>
      </w:r>
      <w:r w:rsidRPr="00A14429">
        <w:t>and</w:t>
      </w:r>
      <w:r w:rsidRPr="00A14429">
        <w:rPr>
          <w:color w:val="1F497D"/>
        </w:rPr>
        <w:t xml:space="preserve"> </w:t>
      </w:r>
      <w:hyperlink r:id="rId11" w:history="1">
        <w:r w:rsidRPr="00A14429">
          <w:rPr>
            <w:rStyle w:val="Hyperlink"/>
          </w:rPr>
          <w:t>http://a</w:t>
        </w:r>
        <w:r w:rsidRPr="00A14429">
          <w:rPr>
            <w:rStyle w:val="Hyperlink"/>
          </w:rPr>
          <w:t>a</w:t>
        </w:r>
        <w:r w:rsidRPr="00A14429">
          <w:rPr>
            <w:rStyle w:val="Hyperlink"/>
          </w:rPr>
          <w:t>rst-nrp</w:t>
        </w:r>
        <w:r w:rsidRPr="00A14429">
          <w:rPr>
            <w:rStyle w:val="Hyperlink"/>
          </w:rPr>
          <w:t>p</w:t>
        </w:r>
        <w:r w:rsidRPr="00A14429">
          <w:rPr>
            <w:rStyle w:val="Hyperlink"/>
          </w:rPr>
          <w:t>.c</w:t>
        </w:r>
        <w:r w:rsidRPr="00A14429">
          <w:rPr>
            <w:rStyle w:val="Hyperlink"/>
          </w:rPr>
          <w:t>o</w:t>
        </w:r>
        <w:r w:rsidRPr="00A14429">
          <w:rPr>
            <w:rStyle w:val="Hyperlink"/>
          </w:rPr>
          <w:t>m/wp</w:t>
        </w:r>
      </w:hyperlink>
      <w:r w:rsidRPr="00A14429">
        <w:t xml:space="preserve">, with additional information at: </w:t>
      </w:r>
      <w:hyperlink r:id="rId12" w:history="1">
        <w:r w:rsidRPr="00A14429">
          <w:rPr>
            <w:rStyle w:val="Hyperlink"/>
          </w:rPr>
          <w:t>http://www.mass.go</w:t>
        </w:r>
        <w:r w:rsidRPr="00A14429">
          <w:rPr>
            <w:rStyle w:val="Hyperlink"/>
          </w:rPr>
          <w:t>v</w:t>
        </w:r>
        <w:r w:rsidRPr="00A14429">
          <w:rPr>
            <w:rStyle w:val="Hyperlink"/>
          </w:rPr>
          <w:t>/e</w:t>
        </w:r>
        <w:r w:rsidRPr="00A14429">
          <w:rPr>
            <w:rStyle w:val="Hyperlink"/>
          </w:rPr>
          <w:t>o</w:t>
        </w:r>
        <w:r w:rsidRPr="00A14429">
          <w:rPr>
            <w:rStyle w:val="Hyperlink"/>
          </w:rPr>
          <w:t>hhs/gov/department</w:t>
        </w:r>
        <w:r w:rsidRPr="00A14429">
          <w:rPr>
            <w:rStyle w:val="Hyperlink"/>
          </w:rPr>
          <w:t>s</w:t>
        </w:r>
        <w:r w:rsidRPr="00A14429">
          <w:rPr>
            <w:rStyle w:val="Hyperlink"/>
          </w:rPr>
          <w:t>/dph/programs/environmental-health/exposure-topics/iaq/radon</w:t>
        </w:r>
      </w:hyperlink>
      <w:r w:rsidRPr="00A14429">
        <w:t>.</w:t>
      </w:r>
    </w:p>
    <w:p w:rsidR="004D05AC" w:rsidRPr="00D856DD" w:rsidRDefault="004D05AC" w:rsidP="00D856DD">
      <w:pPr>
        <w:pStyle w:val="Heading1"/>
      </w:pPr>
      <w:r w:rsidRPr="00D856DD">
        <w:lastRenderedPageBreak/>
        <w:t>Conclusions/Recommendations</w:t>
      </w:r>
    </w:p>
    <w:p w:rsidR="00C1624F" w:rsidRDefault="00111E28" w:rsidP="005863B8">
      <w:pPr>
        <w:pStyle w:val="BodyText"/>
      </w:pPr>
      <w:r>
        <w:t xml:space="preserve">Due to the timing of the carpet rippling, over the summer of 2018, it is likely that the carpeting was adversely </w:t>
      </w:r>
      <w:r w:rsidR="006C7B0C">
        <w:t>affected</w:t>
      </w:r>
      <w:r>
        <w:t xml:space="preserve"> </w:t>
      </w:r>
      <w:r w:rsidR="008E2680">
        <w:t>by elevated humidity at</w:t>
      </w:r>
      <w:r>
        <w:t xml:space="preserve"> that time.</w:t>
      </w:r>
      <w:r w:rsidR="00D856DD">
        <w:t xml:space="preserve"> </w:t>
      </w:r>
      <w:r>
        <w:t>It is recommended to remove carpet in moist</w:t>
      </w:r>
      <w:r w:rsidR="008E2680">
        <w:t>ure-</w:t>
      </w:r>
      <w:r>
        <w:t xml:space="preserve">accumulation prone areas and replace with </w:t>
      </w:r>
      <w:r w:rsidR="008E2680">
        <w:t xml:space="preserve">non-porous flooring such as </w:t>
      </w:r>
      <w:r>
        <w:t>tile.</w:t>
      </w:r>
      <w:r w:rsidR="00D856DD">
        <w:t xml:space="preserve"> </w:t>
      </w:r>
      <w:r>
        <w:t>The IAQ Program offers to return to the building during hot, hum</w:t>
      </w:r>
      <w:r w:rsidR="00DF4693">
        <w:t>i</w:t>
      </w:r>
      <w:r>
        <w:t>d weather to identify areas prone to moisture accumulation inside classrooms.</w:t>
      </w:r>
      <w:r w:rsidR="00D856DD">
        <w:t xml:space="preserve"> </w:t>
      </w:r>
    </w:p>
    <w:p w:rsidR="005863B8" w:rsidRDefault="003A3072" w:rsidP="005863B8">
      <w:pPr>
        <w:pStyle w:val="BodyText"/>
      </w:pPr>
      <w:r>
        <w:t>While cleaning carpeting may help remove some microbiological contamination, this problem would be expected to reoccur during increased precipitation and prolonged hot, humid weather.</w:t>
      </w:r>
      <w:r w:rsidR="00D856DD">
        <w:t xml:space="preserve"> </w:t>
      </w:r>
      <w:r w:rsidR="005863B8">
        <w:t>R</w:t>
      </w:r>
      <w:r>
        <w:t>emoval of carpeting</w:t>
      </w:r>
      <w:r w:rsidR="008E2680">
        <w:t>, however,</w:t>
      </w:r>
      <w:r>
        <w:t xml:space="preserve"> does not eliminate the excess relative humidity problem.</w:t>
      </w:r>
      <w:r w:rsidR="00D856DD">
        <w:t xml:space="preserve"> </w:t>
      </w:r>
      <w:r>
        <w:t>For these reasons a two-phase approach is required, consisting of immediate (short-term) measures to improve air quality at the school and long-term measures that will require planning and resources to adequately address overall indoor air quality concerns.</w:t>
      </w:r>
    </w:p>
    <w:p w:rsidR="006C7B0C" w:rsidRDefault="006C7B0C" w:rsidP="005863B8">
      <w:pPr>
        <w:pStyle w:val="BodyText"/>
      </w:pPr>
    </w:p>
    <w:p w:rsidR="003A3072" w:rsidRDefault="003A3072" w:rsidP="005863B8">
      <w:pPr>
        <w:pStyle w:val="BodyText"/>
      </w:pPr>
      <w:r>
        <w:t xml:space="preserve">The following </w:t>
      </w:r>
      <w:r w:rsidRPr="008E2680">
        <w:rPr>
          <w:b/>
        </w:rPr>
        <w:t>short-term measures</w:t>
      </w:r>
      <w:r>
        <w:t xml:space="preserve"> should be considered for immediate implementation: </w:t>
      </w:r>
    </w:p>
    <w:p w:rsidR="006C7B0C" w:rsidRDefault="005863B8" w:rsidP="006C7B0C">
      <w:pPr>
        <w:pStyle w:val="BodyText"/>
        <w:numPr>
          <w:ilvl w:val="0"/>
          <w:numId w:val="23"/>
        </w:numPr>
      </w:pPr>
      <w:r>
        <w:t xml:space="preserve">Render </w:t>
      </w:r>
      <w:r w:rsidR="003A3072">
        <w:t xml:space="preserve">classroom exterior doors airtight by </w:t>
      </w:r>
      <w:r>
        <w:t xml:space="preserve">installing </w:t>
      </w:r>
      <w:proofErr w:type="spellStart"/>
      <w:r>
        <w:t>weatherstripping</w:t>
      </w:r>
      <w:proofErr w:type="spellEnd"/>
      <w:r>
        <w:t xml:space="preserve"> and door sweeps.</w:t>
      </w:r>
      <w:r w:rsidR="00D856DD">
        <w:t xml:space="preserve"> </w:t>
      </w:r>
      <w:r>
        <w:t xml:space="preserve">Seal </w:t>
      </w:r>
      <w:r w:rsidR="003A3072">
        <w:t xml:space="preserve">spaces between </w:t>
      </w:r>
      <w:r>
        <w:t xml:space="preserve">exterior </w:t>
      </w:r>
      <w:r w:rsidR="003A3072">
        <w:t>doors and frames</w:t>
      </w:r>
      <w:r>
        <w:t xml:space="preserve"> with an appropriate waterproof sealant.</w:t>
      </w:r>
      <w:r w:rsidR="00D856DD">
        <w:t xml:space="preserve"> </w:t>
      </w:r>
    </w:p>
    <w:p w:rsidR="006C7B0C" w:rsidRDefault="003F5F9E" w:rsidP="006C7B0C">
      <w:pPr>
        <w:pStyle w:val="BodyText"/>
        <w:numPr>
          <w:ilvl w:val="0"/>
          <w:numId w:val="23"/>
        </w:numPr>
      </w:pPr>
      <w:r>
        <w:t>O</w:t>
      </w:r>
      <w:r w:rsidR="005863B8" w:rsidRPr="00A14429">
        <w:t>perate all supply and exhaust ventilation equipment continuously during occupied hours.</w:t>
      </w:r>
      <w:r w:rsidR="00D856DD">
        <w:t xml:space="preserve"> </w:t>
      </w:r>
    </w:p>
    <w:p w:rsidR="006C7B0C" w:rsidRDefault="005863B8" w:rsidP="006C7B0C">
      <w:pPr>
        <w:pStyle w:val="BodyText"/>
        <w:numPr>
          <w:ilvl w:val="0"/>
          <w:numId w:val="23"/>
        </w:numPr>
      </w:pPr>
      <w:r w:rsidRPr="00A14429">
        <w:t xml:space="preserve">Remove items and furniture blocking fresh air supply vents. </w:t>
      </w:r>
    </w:p>
    <w:p w:rsidR="006C7B0C" w:rsidRDefault="005863B8" w:rsidP="006C7B0C">
      <w:pPr>
        <w:pStyle w:val="BodyText"/>
        <w:numPr>
          <w:ilvl w:val="0"/>
          <w:numId w:val="23"/>
        </w:numPr>
      </w:pPr>
      <w:r w:rsidRPr="00A14429">
        <w:t xml:space="preserve">Ensure all </w:t>
      </w:r>
      <w:r w:rsidR="006C7B0C">
        <w:t>w</w:t>
      </w:r>
      <w:r w:rsidRPr="00A14429">
        <w:t xml:space="preserve">indows </w:t>
      </w:r>
      <w:r w:rsidR="006C7B0C">
        <w:t xml:space="preserve">and exterior classroom doors </w:t>
      </w:r>
      <w:r w:rsidRPr="00A14429">
        <w:t>are tightly closed during the use of air conditioning.</w:t>
      </w:r>
    </w:p>
    <w:p w:rsidR="006C7B0C" w:rsidRDefault="005863B8" w:rsidP="006C7B0C">
      <w:pPr>
        <w:pStyle w:val="BodyText"/>
        <w:numPr>
          <w:ilvl w:val="0"/>
          <w:numId w:val="23"/>
        </w:numPr>
      </w:pPr>
      <w:r w:rsidRPr="00A14429">
        <w:t>Check exhaust vents classrooms and restrooms for draw periodically and repair any non-operating motors/vents.</w:t>
      </w:r>
      <w:r w:rsidR="00D856DD">
        <w:t xml:space="preserve"> </w:t>
      </w:r>
    </w:p>
    <w:p w:rsidR="006C7B0C" w:rsidRDefault="006C7B0C" w:rsidP="006C7B0C">
      <w:pPr>
        <w:pStyle w:val="BodyText"/>
        <w:numPr>
          <w:ilvl w:val="0"/>
          <w:numId w:val="23"/>
        </w:numPr>
      </w:pPr>
      <w:r>
        <w:t xml:space="preserve">Change filters for HVAC equipment 2-4 times a year. The MDPH recommends using pleated filters of Minimum Efficiency Reporting Value (MERV) of 8, which are adequate in filtering out pollen and mold spores (ASHRAE, 2012), if these can be used with current equipment. </w:t>
      </w:r>
    </w:p>
    <w:p w:rsidR="006C7B0C" w:rsidRDefault="006C7B0C" w:rsidP="006C7B0C">
      <w:pPr>
        <w:pStyle w:val="BodyText"/>
        <w:numPr>
          <w:ilvl w:val="0"/>
          <w:numId w:val="23"/>
        </w:numPr>
      </w:pPr>
      <w:r>
        <w:t xml:space="preserve">Regularly clean supply/return/exhaust vents and fans to avoid aerosolizing accumulated particulate matter. To clean ceiling grills, remove and wash. </w:t>
      </w:r>
    </w:p>
    <w:p w:rsidR="006C7B0C" w:rsidRDefault="006C7B0C" w:rsidP="006C7B0C">
      <w:pPr>
        <w:pStyle w:val="BodyText"/>
        <w:numPr>
          <w:ilvl w:val="0"/>
          <w:numId w:val="23"/>
        </w:numPr>
      </w:pPr>
      <w:r w:rsidRPr="006C7B0C">
        <w:lastRenderedPageBreak/>
        <w:t>Examine records to ascertain the latest date of ventilation system balancing.</w:t>
      </w:r>
      <w:r w:rsidR="00D856DD">
        <w:t xml:space="preserve"> </w:t>
      </w:r>
      <w:r w:rsidRPr="006C7B0C">
        <w:t>If more than five years, consider consulting a ventilation engineer to re-balance the ventilation system.</w:t>
      </w:r>
      <w:r w:rsidR="00D856DD">
        <w:t xml:space="preserve"> </w:t>
      </w:r>
      <w:r w:rsidR="005863B8" w:rsidRPr="00A14429">
        <w:t>Consider adopting a balancing schedule of every 5 years for all mechanical ventilation systems, as recommended by ventilation industrial standards (SMACNA, 1994).</w:t>
      </w:r>
      <w:r>
        <w:t xml:space="preserve"> </w:t>
      </w:r>
    </w:p>
    <w:p w:rsidR="006C7B0C" w:rsidRDefault="005863B8" w:rsidP="006C7B0C">
      <w:pPr>
        <w:pStyle w:val="BodyText"/>
        <w:numPr>
          <w:ilvl w:val="0"/>
          <w:numId w:val="23"/>
        </w:numPr>
      </w:pPr>
      <w:r w:rsidRPr="00A14429">
        <w:t>Properly maintain plants, including drip pans, to prevent water damage to porous materials. Plants should also be located away from air diffusers to prevent the aerosolization of dirt, pollen, and mold.</w:t>
      </w:r>
      <w:r w:rsidR="006C7B0C">
        <w:t xml:space="preserve"> </w:t>
      </w:r>
    </w:p>
    <w:p w:rsidR="006C7B0C" w:rsidRDefault="005863B8" w:rsidP="006C7B0C">
      <w:pPr>
        <w:pStyle w:val="BodyText"/>
        <w:numPr>
          <w:ilvl w:val="0"/>
          <w:numId w:val="23"/>
        </w:numPr>
      </w:pPr>
      <w:r w:rsidRPr="00A14429">
        <w:t xml:space="preserve">Eliminate </w:t>
      </w:r>
      <w:r>
        <w:t xml:space="preserve">or limit </w:t>
      </w:r>
      <w:r w:rsidRPr="00A14429">
        <w:t>the use of products and equipment that contain VOCs (e.g., air fresheners, scented cleaning wipes, scented hand sanitizer, humidifiers/diffusers, etc.).</w:t>
      </w:r>
    </w:p>
    <w:p w:rsidR="006C7B0C" w:rsidRDefault="005863B8" w:rsidP="006C7B0C">
      <w:pPr>
        <w:pStyle w:val="BodyText"/>
        <w:numPr>
          <w:ilvl w:val="0"/>
          <w:numId w:val="23"/>
        </w:numPr>
      </w:pPr>
      <w:r w:rsidRPr="00A14429">
        <w:t xml:space="preserve">Consider reducing the </w:t>
      </w:r>
      <w:proofErr w:type="gramStart"/>
      <w:r w:rsidRPr="00A14429">
        <w:t>amount</w:t>
      </w:r>
      <w:proofErr w:type="gramEnd"/>
      <w:r w:rsidRPr="00A14429">
        <w:t xml:space="preserve"> of items stored in rooms to make cleaning easier. Periodically move items to clean flat surfaces. Store porous items on shelving and away from walls.</w:t>
      </w:r>
      <w:r w:rsidR="00D856DD">
        <w:t xml:space="preserve"> </w:t>
      </w:r>
    </w:p>
    <w:p w:rsidR="006C7B0C" w:rsidRDefault="005863B8" w:rsidP="006C7B0C">
      <w:pPr>
        <w:pStyle w:val="BodyText"/>
        <w:numPr>
          <w:ilvl w:val="0"/>
          <w:numId w:val="23"/>
        </w:numPr>
      </w:pPr>
      <w:r w:rsidRPr="00A14429">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Drinking water during the day can help ease some symptoms associated with a dry environment (throat and sinus irritations).</w:t>
      </w:r>
      <w:r w:rsidR="006C7B0C">
        <w:t xml:space="preserve"> </w:t>
      </w:r>
    </w:p>
    <w:p w:rsidR="006C7B0C" w:rsidRDefault="005863B8" w:rsidP="006C7B0C">
      <w:pPr>
        <w:pStyle w:val="BodyText"/>
        <w:numPr>
          <w:ilvl w:val="0"/>
          <w:numId w:val="23"/>
        </w:numPr>
      </w:pPr>
      <w:r w:rsidRPr="00A14429">
        <w:t xml:space="preserve">Consider adopting the US EPA (2000) document, “Tools for Schools”, as an instrument for maintaining a good IAQ environment in the building available at: </w:t>
      </w:r>
      <w:hyperlink r:id="rId13" w:history="1">
        <w:r w:rsidRPr="006C7B0C">
          <w:rPr>
            <w:rStyle w:val="Hyperlink"/>
            <w:szCs w:val="24"/>
          </w:rPr>
          <w:t>http://www.epa.gov</w:t>
        </w:r>
        <w:r w:rsidRPr="006C7B0C">
          <w:rPr>
            <w:rStyle w:val="Hyperlink"/>
            <w:szCs w:val="24"/>
          </w:rPr>
          <w:t>/</w:t>
        </w:r>
        <w:r w:rsidRPr="006C7B0C">
          <w:rPr>
            <w:rStyle w:val="Hyperlink"/>
            <w:szCs w:val="24"/>
          </w:rPr>
          <w:t>iaq</w:t>
        </w:r>
        <w:r w:rsidRPr="006C7B0C">
          <w:rPr>
            <w:rStyle w:val="Hyperlink"/>
            <w:szCs w:val="24"/>
          </w:rPr>
          <w:t>/</w:t>
        </w:r>
        <w:r w:rsidRPr="006C7B0C">
          <w:rPr>
            <w:rStyle w:val="Hyperlink"/>
            <w:szCs w:val="24"/>
          </w:rPr>
          <w:t>sch</w:t>
        </w:r>
        <w:r w:rsidRPr="006C7B0C">
          <w:rPr>
            <w:rStyle w:val="Hyperlink"/>
            <w:szCs w:val="24"/>
          </w:rPr>
          <w:t>o</w:t>
        </w:r>
        <w:r w:rsidRPr="006C7B0C">
          <w:rPr>
            <w:rStyle w:val="Hyperlink"/>
            <w:szCs w:val="24"/>
          </w:rPr>
          <w:t>o</w:t>
        </w:r>
        <w:r w:rsidRPr="006C7B0C">
          <w:rPr>
            <w:rStyle w:val="Hyperlink"/>
            <w:szCs w:val="24"/>
          </w:rPr>
          <w:t>l</w:t>
        </w:r>
        <w:r w:rsidRPr="006C7B0C">
          <w:rPr>
            <w:rStyle w:val="Hyperlink"/>
            <w:szCs w:val="24"/>
          </w:rPr>
          <w:t>s</w:t>
        </w:r>
        <w:r w:rsidRPr="006C7B0C">
          <w:rPr>
            <w:rStyle w:val="Hyperlink"/>
            <w:szCs w:val="24"/>
          </w:rPr>
          <w:t>/</w:t>
        </w:r>
        <w:r w:rsidRPr="006C7B0C">
          <w:rPr>
            <w:rStyle w:val="Hyperlink"/>
            <w:szCs w:val="24"/>
          </w:rPr>
          <w:t>index.html</w:t>
        </w:r>
      </w:hyperlink>
      <w:r w:rsidRPr="00A14429">
        <w:t xml:space="preserve"> </w:t>
      </w:r>
    </w:p>
    <w:p w:rsidR="005863B8" w:rsidRPr="003B35C3" w:rsidRDefault="005863B8" w:rsidP="006C7B0C">
      <w:pPr>
        <w:pStyle w:val="BodyText"/>
        <w:numPr>
          <w:ilvl w:val="0"/>
          <w:numId w:val="23"/>
        </w:numPr>
      </w:pPr>
      <w:r w:rsidRPr="00A14429">
        <w:t>Refer to resource manual and other related IAQ documents located on the MDPH’s website for further building-wide evaluations and advice</w:t>
      </w:r>
      <w:r w:rsidRPr="003B35C3">
        <w:t xml:space="preserve"> on maintaining public buildings. These documents are available at:</w:t>
      </w:r>
      <w:r w:rsidRPr="006C7B0C">
        <w:rPr>
          <w:rStyle w:val="Hyperlink"/>
          <w:szCs w:val="24"/>
        </w:rPr>
        <w:t xml:space="preserve"> </w:t>
      </w:r>
      <w:hyperlink r:id="rId14" w:history="1">
        <w:r w:rsidRPr="006C7B0C">
          <w:rPr>
            <w:rStyle w:val="Hyperlink"/>
            <w:szCs w:val="24"/>
          </w:rPr>
          <w:t>htt</w:t>
        </w:r>
        <w:r w:rsidRPr="006C7B0C">
          <w:rPr>
            <w:rStyle w:val="Hyperlink"/>
            <w:szCs w:val="24"/>
          </w:rPr>
          <w:t>p</w:t>
        </w:r>
        <w:r w:rsidRPr="006C7B0C">
          <w:rPr>
            <w:rStyle w:val="Hyperlink"/>
            <w:szCs w:val="24"/>
          </w:rPr>
          <w:t>:/</w:t>
        </w:r>
        <w:r w:rsidRPr="006C7B0C">
          <w:rPr>
            <w:rStyle w:val="Hyperlink"/>
            <w:szCs w:val="24"/>
          </w:rPr>
          <w:t>/</w:t>
        </w:r>
        <w:r w:rsidRPr="006C7B0C">
          <w:rPr>
            <w:rStyle w:val="Hyperlink"/>
            <w:szCs w:val="24"/>
          </w:rPr>
          <w:t>m</w:t>
        </w:r>
        <w:r w:rsidRPr="006C7B0C">
          <w:rPr>
            <w:rStyle w:val="Hyperlink"/>
            <w:szCs w:val="24"/>
          </w:rPr>
          <w:t>a</w:t>
        </w:r>
        <w:r w:rsidRPr="006C7B0C">
          <w:rPr>
            <w:rStyle w:val="Hyperlink"/>
            <w:szCs w:val="24"/>
          </w:rPr>
          <w:t>s</w:t>
        </w:r>
        <w:r w:rsidRPr="006C7B0C">
          <w:rPr>
            <w:rStyle w:val="Hyperlink"/>
            <w:szCs w:val="24"/>
          </w:rPr>
          <w:t>s</w:t>
        </w:r>
        <w:r w:rsidRPr="006C7B0C">
          <w:rPr>
            <w:rStyle w:val="Hyperlink"/>
            <w:szCs w:val="24"/>
          </w:rPr>
          <w:t>.</w:t>
        </w:r>
        <w:r w:rsidRPr="006C7B0C">
          <w:rPr>
            <w:rStyle w:val="Hyperlink"/>
            <w:szCs w:val="24"/>
          </w:rPr>
          <w:t>g</w:t>
        </w:r>
        <w:r w:rsidRPr="006C7B0C">
          <w:rPr>
            <w:rStyle w:val="Hyperlink"/>
            <w:szCs w:val="24"/>
          </w:rPr>
          <w:t>o</w:t>
        </w:r>
        <w:r w:rsidRPr="006C7B0C">
          <w:rPr>
            <w:rStyle w:val="Hyperlink"/>
            <w:szCs w:val="24"/>
          </w:rPr>
          <w:t>v</w:t>
        </w:r>
        <w:r w:rsidRPr="006C7B0C">
          <w:rPr>
            <w:rStyle w:val="Hyperlink"/>
            <w:szCs w:val="24"/>
          </w:rPr>
          <w:t>/</w:t>
        </w:r>
        <w:r w:rsidRPr="006C7B0C">
          <w:rPr>
            <w:rStyle w:val="Hyperlink"/>
            <w:szCs w:val="24"/>
          </w:rPr>
          <w:t>d</w:t>
        </w:r>
        <w:r w:rsidRPr="006C7B0C">
          <w:rPr>
            <w:rStyle w:val="Hyperlink"/>
            <w:szCs w:val="24"/>
          </w:rPr>
          <w:t>p</w:t>
        </w:r>
        <w:r w:rsidRPr="006C7B0C">
          <w:rPr>
            <w:rStyle w:val="Hyperlink"/>
            <w:szCs w:val="24"/>
          </w:rPr>
          <w:t>h/iaq</w:t>
        </w:r>
      </w:hyperlink>
      <w:r w:rsidRPr="003B35C3">
        <w:t>.</w:t>
      </w:r>
    </w:p>
    <w:p w:rsidR="000459CF" w:rsidRDefault="000459CF" w:rsidP="00DA1F39">
      <w:pPr>
        <w:pStyle w:val="BodyText"/>
      </w:pPr>
    </w:p>
    <w:p w:rsidR="003A3072" w:rsidRDefault="003A3072" w:rsidP="00DA1F39">
      <w:pPr>
        <w:pStyle w:val="BodyText"/>
      </w:pPr>
      <w:r>
        <w:t xml:space="preserve">The following </w:t>
      </w:r>
      <w:r w:rsidRPr="008E2680">
        <w:rPr>
          <w:b/>
        </w:rPr>
        <w:t>long-term measures</w:t>
      </w:r>
      <w:r>
        <w:t xml:space="preserve"> should be considered: </w:t>
      </w:r>
    </w:p>
    <w:p w:rsidR="006C7B0C" w:rsidRDefault="00C1624F" w:rsidP="006C7B0C">
      <w:pPr>
        <w:pStyle w:val="BodyText"/>
        <w:numPr>
          <w:ilvl w:val="0"/>
          <w:numId w:val="24"/>
        </w:numPr>
      </w:pPr>
      <w:r>
        <w:lastRenderedPageBreak/>
        <w:t>Examine the feasibility of re-paving the tarmac apron to have it slope away from the edge of the building.</w:t>
      </w:r>
      <w:r w:rsidR="00D856DD">
        <w:t xml:space="preserve"> </w:t>
      </w:r>
      <w:r w:rsidR="003A3072">
        <w:t>Once done, apply an appropriate sealant to the seam between the tarmac and building exterior wall.</w:t>
      </w:r>
    </w:p>
    <w:p w:rsidR="005863B8" w:rsidRDefault="005863B8" w:rsidP="006C7B0C">
      <w:pPr>
        <w:pStyle w:val="BodyText"/>
        <w:numPr>
          <w:ilvl w:val="0"/>
          <w:numId w:val="24"/>
        </w:numPr>
      </w:pPr>
      <w:r>
        <w:t>Consider replacing rippled carpet with tile.</w:t>
      </w:r>
    </w:p>
    <w:p w:rsidR="000E74F5" w:rsidRPr="005B4AF0" w:rsidRDefault="000E74F5" w:rsidP="000E74F5">
      <w:pPr>
        <w:pStyle w:val="BodyText"/>
        <w:numPr>
          <w:ilvl w:val="0"/>
          <w:numId w:val="24"/>
        </w:numPr>
      </w:pPr>
      <w:r w:rsidRPr="005B4AF0">
        <w:t>Given the age of the HVAC system, consideration should be given to having a ventilation engineer exam</w:t>
      </w:r>
      <w:r>
        <w:t>ine</w:t>
      </w:r>
      <w:r w:rsidRPr="005B4AF0">
        <w:t xml:space="preserve"> the HVAC system</w:t>
      </w:r>
      <w:r>
        <w:t xml:space="preserve"> for upgrade or replacement.</w:t>
      </w:r>
    </w:p>
    <w:p w:rsidR="006C7B0C" w:rsidRDefault="006C7B0C" w:rsidP="006C7B0C">
      <w:pPr>
        <w:pStyle w:val="BodyText"/>
        <w:numPr>
          <w:ilvl w:val="0"/>
          <w:numId w:val="24"/>
        </w:numPr>
      </w:pPr>
      <w:r w:rsidRPr="006C7B0C">
        <w:t>The school should be tested for radon by a certified radon measurement specialist during the heating season when school is in session. Radon measurement specialists and other information can be found at: www.nrsb.org, and http://aarst-nrpp.com/wp.</w:t>
      </w: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3A3072" w:rsidRDefault="003A3072" w:rsidP="00DB51C0">
      <w:pPr>
        <w:pStyle w:val="BodyText"/>
      </w:pPr>
    </w:p>
    <w:p w:rsidR="004D05AC" w:rsidRPr="003B35C3" w:rsidRDefault="007B5977" w:rsidP="0093560B">
      <w:pPr>
        <w:pStyle w:val="Heading1"/>
      </w:pPr>
      <w:r w:rsidRPr="003B35C3">
        <w:br w:type="page"/>
      </w:r>
      <w:r w:rsidR="004A28CB" w:rsidRPr="003B35C3">
        <w:lastRenderedPageBreak/>
        <w:t>R</w:t>
      </w:r>
      <w:r w:rsidR="004D05AC" w:rsidRPr="003B35C3">
        <w:t>eferences</w:t>
      </w:r>
    </w:p>
    <w:p w:rsidR="00852F02" w:rsidRPr="00852F02" w:rsidRDefault="00852F02" w:rsidP="00852F02">
      <w:pPr>
        <w:spacing w:after="240"/>
        <w:rPr>
          <w:szCs w:val="24"/>
        </w:rPr>
      </w:pPr>
      <w:r w:rsidRPr="00852F02">
        <w:rPr>
          <w:szCs w:val="24"/>
        </w:rPr>
        <w:t>ASHRAE. 1991. ASHRAE Applications Handbook, Chapter 33 “Owning and Operating Costs”. American Society of Heating, Refrigeration and Air Conditioning Engineers, Atlanta, GA.</w:t>
      </w:r>
    </w:p>
    <w:p w:rsidR="00D520F6" w:rsidRPr="00852F02" w:rsidRDefault="00D520F6" w:rsidP="00DB51C0">
      <w:pPr>
        <w:pStyle w:val="References"/>
      </w:pPr>
      <w:r w:rsidRPr="00852F02">
        <w:t>ASHRAE. 2012. American Society of Heating, Refrigeration and Air Conditioning Engineers (ASHRAE) Standard 52.2-2012 -- Method of Testing General Ventilation Air-Cleaning Devices for Removal Efficiency by Particle Size (ANSI Approved).</w:t>
      </w:r>
    </w:p>
    <w:p w:rsidR="008F48FE" w:rsidRPr="00852F02" w:rsidRDefault="008F48FE" w:rsidP="00DB51C0">
      <w:pPr>
        <w:pStyle w:val="References"/>
      </w:pPr>
      <w:r w:rsidRPr="00852F02">
        <w:t>IICRC. 2012. Carpet Cleaning FAQ 4 Institute of Inspection, Cleaning and Restoration Certification. Institute of Inspection Cleaning and Restoration, Vancouver, WA.</w:t>
      </w:r>
    </w:p>
    <w:p w:rsidR="007045C6" w:rsidRPr="00852F02" w:rsidRDefault="007045C6" w:rsidP="00DB51C0">
      <w:pPr>
        <w:pStyle w:val="References"/>
        <w:rPr>
          <w:szCs w:val="24"/>
        </w:rPr>
      </w:pPr>
      <w:proofErr w:type="spellStart"/>
      <w:r w:rsidRPr="00852F02">
        <w:rPr>
          <w:szCs w:val="24"/>
          <w:lang w:val="fr-FR"/>
        </w:rPr>
        <w:t>Lstiburek</w:t>
      </w:r>
      <w:proofErr w:type="spellEnd"/>
      <w:r w:rsidRPr="00852F02">
        <w:rPr>
          <w:szCs w:val="24"/>
          <w:lang w:val="fr-FR"/>
        </w:rPr>
        <w:t xml:space="preserve">, J. &amp; </w:t>
      </w:r>
      <w:proofErr w:type="spellStart"/>
      <w:r w:rsidRPr="00852F02">
        <w:rPr>
          <w:szCs w:val="24"/>
          <w:lang w:val="fr-FR"/>
        </w:rPr>
        <w:t>Brennan</w:t>
      </w:r>
      <w:proofErr w:type="spellEnd"/>
      <w:r w:rsidRPr="00852F02">
        <w:rPr>
          <w:szCs w:val="24"/>
          <w:lang w:val="fr-FR"/>
        </w:rPr>
        <w:t xml:space="preserve">, T. </w:t>
      </w:r>
      <w:r w:rsidRPr="00852F02">
        <w:rPr>
          <w:szCs w:val="24"/>
        </w:rPr>
        <w:t>2001. Read This Before You Design, Build or Renovate. Building Science Corporation, Westford, MA. U.S. Department of Housing and Urban Development, Region I, Boston, MA.</w:t>
      </w:r>
    </w:p>
    <w:p w:rsidR="007C6BE5" w:rsidRPr="00852F02" w:rsidRDefault="00686FD4" w:rsidP="00DB51C0">
      <w:pPr>
        <w:pStyle w:val="References"/>
      </w:pPr>
      <w:r w:rsidRPr="00852F02">
        <w:t xml:space="preserve">MDPH. 2015. </w:t>
      </w:r>
      <w:r w:rsidR="007C6BE5" w:rsidRPr="00852F02">
        <w:t>Massachusetts Department of Public Health.</w:t>
      </w:r>
      <w:r w:rsidR="00C53DDE" w:rsidRPr="00852F02">
        <w:t xml:space="preserve"> </w:t>
      </w:r>
      <w:r w:rsidR="007C6BE5" w:rsidRPr="00852F02">
        <w:t>“Indoor Air Quality Manual: Chapters I-III”. Available at:</w:t>
      </w:r>
      <w:r w:rsidR="00C53DDE" w:rsidRPr="00852F02">
        <w:t xml:space="preserve"> </w:t>
      </w:r>
      <w:hyperlink r:id="rId15" w:history="1">
        <w:r w:rsidR="007C6BE5" w:rsidRPr="00852F02">
          <w:rPr>
            <w:rStyle w:val="Hyperlink"/>
            <w:szCs w:val="24"/>
          </w:rPr>
          <w:t>http://www.mass.gov</w:t>
        </w:r>
        <w:r w:rsidR="007C6BE5" w:rsidRPr="00852F02">
          <w:rPr>
            <w:rStyle w:val="Hyperlink"/>
            <w:szCs w:val="24"/>
          </w:rPr>
          <w:t>/</w:t>
        </w:r>
        <w:r w:rsidR="007C6BE5" w:rsidRPr="00852F02">
          <w:rPr>
            <w:rStyle w:val="Hyperlink"/>
            <w:szCs w:val="24"/>
          </w:rPr>
          <w:t>e</w:t>
        </w:r>
        <w:r w:rsidR="007C6BE5" w:rsidRPr="00852F02">
          <w:rPr>
            <w:rStyle w:val="Hyperlink"/>
            <w:szCs w:val="24"/>
          </w:rPr>
          <w:t>o</w:t>
        </w:r>
        <w:r w:rsidR="007C6BE5" w:rsidRPr="00852F02">
          <w:rPr>
            <w:rStyle w:val="Hyperlink"/>
            <w:szCs w:val="24"/>
          </w:rPr>
          <w:t>h</w:t>
        </w:r>
        <w:r w:rsidR="007C6BE5" w:rsidRPr="00852F02">
          <w:rPr>
            <w:rStyle w:val="Hyperlink"/>
            <w:szCs w:val="24"/>
          </w:rPr>
          <w:t>h</w:t>
        </w:r>
        <w:r w:rsidR="007C6BE5" w:rsidRPr="00852F02">
          <w:rPr>
            <w:rStyle w:val="Hyperlink"/>
            <w:szCs w:val="24"/>
          </w:rPr>
          <w:t>s/gov/de</w:t>
        </w:r>
        <w:r w:rsidR="007C6BE5" w:rsidRPr="00852F02">
          <w:rPr>
            <w:rStyle w:val="Hyperlink"/>
            <w:szCs w:val="24"/>
          </w:rPr>
          <w:t>p</w:t>
        </w:r>
        <w:r w:rsidR="007C6BE5" w:rsidRPr="00852F02">
          <w:rPr>
            <w:rStyle w:val="Hyperlink"/>
            <w:szCs w:val="24"/>
          </w:rPr>
          <w:t>artm</w:t>
        </w:r>
        <w:r w:rsidR="007C6BE5" w:rsidRPr="00852F02">
          <w:rPr>
            <w:rStyle w:val="Hyperlink"/>
            <w:szCs w:val="24"/>
          </w:rPr>
          <w:t>e</w:t>
        </w:r>
        <w:r w:rsidR="007C6BE5" w:rsidRPr="00852F02">
          <w:rPr>
            <w:rStyle w:val="Hyperlink"/>
            <w:szCs w:val="24"/>
          </w:rPr>
          <w:t>nts/dp</w:t>
        </w:r>
        <w:r w:rsidR="007C6BE5" w:rsidRPr="00852F02">
          <w:rPr>
            <w:rStyle w:val="Hyperlink"/>
            <w:szCs w:val="24"/>
          </w:rPr>
          <w:t>h</w:t>
        </w:r>
        <w:r w:rsidR="007C6BE5" w:rsidRPr="00852F02">
          <w:rPr>
            <w:rStyle w:val="Hyperlink"/>
            <w:szCs w:val="24"/>
          </w:rPr>
          <w:t>/p</w:t>
        </w:r>
        <w:r w:rsidR="007C6BE5" w:rsidRPr="00852F02">
          <w:rPr>
            <w:rStyle w:val="Hyperlink"/>
            <w:szCs w:val="24"/>
          </w:rPr>
          <w:t>r</w:t>
        </w:r>
        <w:r w:rsidR="007C6BE5" w:rsidRPr="00852F02">
          <w:rPr>
            <w:rStyle w:val="Hyperlink"/>
            <w:szCs w:val="24"/>
          </w:rPr>
          <w:t>ograms/environmental-health/exposure-topics/iaq/iaq-manual/</w:t>
        </w:r>
      </w:hyperlink>
      <w:r w:rsidR="007C6BE5" w:rsidRPr="00852F02">
        <w:t>.</w:t>
      </w:r>
    </w:p>
    <w:p w:rsidR="00240852" w:rsidRPr="00852F02" w:rsidRDefault="00240852" w:rsidP="00240852">
      <w:pPr>
        <w:pStyle w:val="BodyText2"/>
        <w:rPr>
          <w:szCs w:val="24"/>
        </w:rPr>
      </w:pPr>
      <w:r w:rsidRPr="00852F02">
        <w:rPr>
          <w:szCs w:val="24"/>
        </w:rPr>
        <w:t>SMACNA.</w:t>
      </w:r>
      <w:r w:rsidR="00435B56" w:rsidRPr="00852F02">
        <w:rPr>
          <w:szCs w:val="24"/>
        </w:rPr>
        <w:t xml:space="preserve"> </w:t>
      </w:r>
      <w:r w:rsidRPr="00852F02">
        <w:rPr>
          <w:szCs w:val="24"/>
        </w:rPr>
        <w:t>1994.</w:t>
      </w:r>
      <w:r w:rsidR="00435B56" w:rsidRPr="00852F02">
        <w:rPr>
          <w:szCs w:val="24"/>
        </w:rPr>
        <w:t xml:space="preserve"> </w:t>
      </w:r>
      <w:r w:rsidRPr="00852F02">
        <w:rPr>
          <w:szCs w:val="24"/>
        </w:rPr>
        <w:t>HVAC Systems Commissioning Manual.</w:t>
      </w:r>
      <w:r w:rsidR="00435B56" w:rsidRPr="00852F02">
        <w:rPr>
          <w:szCs w:val="24"/>
        </w:rPr>
        <w:t xml:space="preserve"> </w:t>
      </w:r>
      <w:r w:rsidRPr="00852F02">
        <w:rPr>
          <w:szCs w:val="24"/>
        </w:rPr>
        <w:t>1</w:t>
      </w:r>
      <w:r w:rsidRPr="00852F02">
        <w:rPr>
          <w:szCs w:val="24"/>
          <w:vertAlign w:val="superscript"/>
        </w:rPr>
        <w:t>st</w:t>
      </w:r>
      <w:r w:rsidRPr="00852F02">
        <w:rPr>
          <w:szCs w:val="24"/>
        </w:rPr>
        <w:t xml:space="preserve"> ed.</w:t>
      </w:r>
      <w:r w:rsidR="00435B56" w:rsidRPr="00852F02">
        <w:rPr>
          <w:szCs w:val="24"/>
        </w:rPr>
        <w:t xml:space="preserve"> </w:t>
      </w:r>
      <w:r w:rsidRPr="00852F02">
        <w:rPr>
          <w:szCs w:val="24"/>
        </w:rPr>
        <w:t>Sheet Metal and Air Conditioning Contractors’ National Association, Inc., Chantilly, VA.</w:t>
      </w:r>
    </w:p>
    <w:p w:rsidR="00C12486" w:rsidRPr="00852F02" w:rsidRDefault="00C12486" w:rsidP="00C12486">
      <w:pPr>
        <w:pStyle w:val="References"/>
      </w:pPr>
      <w:r w:rsidRPr="00852F02">
        <w:t xml:space="preserve">US EPA. 1993. Radon Measurement in Schools, Revised Edition. Office of Air and Radiation, Office of Radiation and Indoor Air, Indoor Environments Division (6609J). EPA 402-R-92-014. </w:t>
      </w:r>
      <w:hyperlink r:id="rId16" w:history="1">
        <w:r w:rsidRPr="00852F02">
          <w:rPr>
            <w:rStyle w:val="Hyperlink"/>
          </w:rPr>
          <w:t>https://www.epa.gov/sites/pro</w:t>
        </w:r>
        <w:r w:rsidRPr="00852F02">
          <w:rPr>
            <w:rStyle w:val="Hyperlink"/>
          </w:rPr>
          <w:t>d</w:t>
        </w:r>
        <w:r w:rsidRPr="00852F02">
          <w:rPr>
            <w:rStyle w:val="Hyperlink"/>
          </w:rPr>
          <w:t>uction/files/2014-08/documents/radon_measurem</w:t>
        </w:r>
        <w:r w:rsidRPr="00852F02">
          <w:rPr>
            <w:rStyle w:val="Hyperlink"/>
          </w:rPr>
          <w:t>e</w:t>
        </w:r>
        <w:r w:rsidRPr="00852F02">
          <w:rPr>
            <w:rStyle w:val="Hyperlink"/>
          </w:rPr>
          <w:t>n</w:t>
        </w:r>
        <w:r w:rsidRPr="00852F02">
          <w:rPr>
            <w:rStyle w:val="Hyperlink"/>
          </w:rPr>
          <w:t>t_in_</w:t>
        </w:r>
        <w:r w:rsidRPr="00852F02">
          <w:rPr>
            <w:rStyle w:val="Hyperlink"/>
          </w:rPr>
          <w:t>s</w:t>
        </w:r>
        <w:r w:rsidRPr="00852F02">
          <w:rPr>
            <w:rStyle w:val="Hyperlink"/>
          </w:rPr>
          <w:t>c</w:t>
        </w:r>
        <w:r w:rsidRPr="00852F02">
          <w:rPr>
            <w:rStyle w:val="Hyperlink"/>
          </w:rPr>
          <w:t>h</w:t>
        </w:r>
        <w:r w:rsidRPr="00852F02">
          <w:rPr>
            <w:rStyle w:val="Hyperlink"/>
          </w:rPr>
          <w:t>ools.pdf</w:t>
        </w:r>
      </w:hyperlink>
      <w:r w:rsidRPr="00852F02">
        <w:t xml:space="preserve"> </w:t>
      </w:r>
    </w:p>
    <w:p w:rsidR="00C12486" w:rsidRPr="00852F02" w:rsidRDefault="00572DC8" w:rsidP="00572DC8">
      <w:pPr>
        <w:pStyle w:val="References"/>
      </w:pPr>
      <w:r w:rsidRPr="00852F02">
        <w:t xml:space="preserve">US EPA. 2000. Tools for Schools. Office of Air and Radiation, Office of Radiation and Indoor Air, Indoor Environments Division (6609J). EPA 402-K-95-001, Second Edition. </w:t>
      </w:r>
      <w:hyperlink r:id="rId17" w:history="1">
        <w:r w:rsidR="00C12486" w:rsidRPr="00852F02">
          <w:rPr>
            <w:rStyle w:val="Hyperlink"/>
          </w:rPr>
          <w:t>http://www.epa.gov/ia</w:t>
        </w:r>
        <w:r w:rsidR="00C12486" w:rsidRPr="00852F02">
          <w:rPr>
            <w:rStyle w:val="Hyperlink"/>
          </w:rPr>
          <w:t>q</w:t>
        </w:r>
        <w:r w:rsidR="00C12486" w:rsidRPr="00852F02">
          <w:rPr>
            <w:rStyle w:val="Hyperlink"/>
          </w:rPr>
          <w:t>/schools/ind</w:t>
        </w:r>
        <w:r w:rsidR="00C12486" w:rsidRPr="00852F02">
          <w:rPr>
            <w:rStyle w:val="Hyperlink"/>
          </w:rPr>
          <w:t>e</w:t>
        </w:r>
        <w:r w:rsidR="00C12486" w:rsidRPr="00852F02">
          <w:rPr>
            <w:rStyle w:val="Hyperlink"/>
          </w:rPr>
          <w:t>x.html</w:t>
        </w:r>
      </w:hyperlink>
      <w:r w:rsidR="00C12486" w:rsidRPr="00852F02">
        <w:t>.</w:t>
      </w:r>
    </w:p>
    <w:p w:rsidR="000C6446" w:rsidRDefault="000C6446" w:rsidP="000C6446">
      <w:pPr>
        <w:spacing w:after="240"/>
      </w:pPr>
      <w:r w:rsidRPr="00852F02">
        <w:t xml:space="preserve">WP. 2018. ‘It’s been relentless’: Smothering summer humidity in the Northeast has crushed records. Washington Post, Washington, DC. </w:t>
      </w:r>
      <w:hyperlink r:id="rId18" w:history="1">
        <w:r w:rsidRPr="00852F02">
          <w:rPr>
            <w:color w:val="0000FF"/>
            <w:u w:val="single"/>
          </w:rPr>
          <w:t>https://www.washingtonpost.com/news/capital-weather-gang/wp/2018/08/30/its-been-r</w:t>
        </w:r>
        <w:r w:rsidRPr="00852F02">
          <w:rPr>
            <w:color w:val="0000FF"/>
            <w:u w:val="single"/>
          </w:rPr>
          <w:t>e</w:t>
        </w:r>
        <w:r w:rsidRPr="00852F02">
          <w:rPr>
            <w:color w:val="0000FF"/>
            <w:u w:val="single"/>
          </w:rPr>
          <w:t>lentless-smothering-summer-humidity-in-the-northeast-has-crushed-records/</w:t>
        </w:r>
      </w:hyperlink>
    </w:p>
    <w:p w:rsidR="00F40BF8" w:rsidRDefault="00F40BF8" w:rsidP="000C6446">
      <w:pPr>
        <w:pStyle w:val="References"/>
        <w:sectPr w:rsidR="00F40BF8" w:rsidSect="00B0444B">
          <w:footerReference w:type="even" r:id="rId19"/>
          <w:footerReference w:type="default" r:id="rId20"/>
          <w:pgSz w:w="12240" w:h="15840" w:code="1"/>
          <w:pgMar w:top="1440" w:right="1440" w:bottom="1440" w:left="1440" w:header="720" w:footer="720" w:gutter="0"/>
          <w:cols w:space="720"/>
          <w:noEndnote/>
          <w:titlePg/>
          <w:docGrid w:linePitch="254"/>
        </w:sectPr>
      </w:pPr>
    </w:p>
    <w:p w:rsidR="00F40BF8" w:rsidRPr="00F40BF8" w:rsidRDefault="00F40BF8" w:rsidP="00F40BF8">
      <w:pPr>
        <w:spacing w:line="480" w:lineRule="auto"/>
        <w:rPr>
          <w:rFonts w:eastAsia="Calibri"/>
          <w:b/>
          <w:sz w:val="22"/>
          <w:szCs w:val="22"/>
        </w:rPr>
      </w:pPr>
      <w:r w:rsidRPr="00F40BF8">
        <w:rPr>
          <w:rFonts w:eastAsia="Calibri"/>
          <w:b/>
          <w:sz w:val="22"/>
          <w:szCs w:val="22"/>
        </w:rPr>
        <w:lastRenderedPageBreak/>
        <w:t>Picture 1</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2" name="Picture 2" descr="Unive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Univent" title="Picture 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Univent</w:t>
      </w:r>
    </w:p>
    <w:p w:rsidR="00F40BF8" w:rsidRPr="00F40BF8" w:rsidRDefault="00F40BF8" w:rsidP="00F40BF8">
      <w:pPr>
        <w:spacing w:line="480" w:lineRule="auto"/>
        <w:rPr>
          <w:rFonts w:eastAsia="Calibri"/>
          <w:b/>
          <w:sz w:val="22"/>
          <w:szCs w:val="22"/>
        </w:rPr>
      </w:pPr>
      <w:r w:rsidRPr="00F40BF8">
        <w:rPr>
          <w:rFonts w:eastAsia="Calibri"/>
          <w:b/>
          <w:sz w:val="22"/>
          <w:szCs w:val="22"/>
        </w:rPr>
        <w:t>Picture 2</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3" name="Picture 8" descr="Univent fresh air intak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Univent fresh air intake" title="Picture 2"/>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Univent fresh air intake</w:t>
      </w:r>
    </w:p>
    <w:p w:rsidR="00F40BF8" w:rsidRPr="00F40BF8" w:rsidRDefault="00F40BF8" w:rsidP="00F40BF8">
      <w:pPr>
        <w:spacing w:line="480" w:lineRule="auto"/>
        <w:rPr>
          <w:rFonts w:eastAsia="Calibri"/>
          <w:b/>
          <w:sz w:val="22"/>
          <w:szCs w:val="22"/>
        </w:rPr>
      </w:pPr>
      <w:r w:rsidRPr="00F40BF8">
        <w:rPr>
          <w:rFonts w:eastAsia="Calibri"/>
          <w:b/>
          <w:sz w:val="22"/>
          <w:szCs w:val="22"/>
        </w:rPr>
        <w:lastRenderedPageBreak/>
        <w:t>Picture 3</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398142" cy="3206750"/>
            <wp:effectExtent l="0" t="0" r="0" b="0"/>
            <wp:docPr id="4" name="Picture 5" descr="Univent obstructed with cardboard"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Univent obstructed with cardboard" title="Picture 3"/>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397760" cy="320675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Univent obstructed with cardboard</w:t>
      </w:r>
    </w:p>
    <w:p w:rsidR="00F40BF8" w:rsidRPr="00F40BF8" w:rsidRDefault="00F40BF8" w:rsidP="00F40BF8">
      <w:pPr>
        <w:spacing w:line="480" w:lineRule="auto"/>
        <w:rPr>
          <w:rFonts w:eastAsia="Calibri"/>
          <w:b/>
          <w:sz w:val="22"/>
          <w:szCs w:val="22"/>
        </w:rPr>
      </w:pPr>
      <w:r w:rsidRPr="00F40BF8">
        <w:rPr>
          <w:rFonts w:eastAsia="Calibri"/>
          <w:b/>
          <w:sz w:val="22"/>
          <w:szCs w:val="22"/>
        </w:rPr>
        <w:t>Picture 4</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5" name="Picture 1" descr="Rippled carpet in main entrance hall"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Rippled carpet in main entrance hall" title="Picture 4"/>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Rippled carpet in main entrance hall</w:t>
      </w:r>
    </w:p>
    <w:p w:rsidR="00F40BF8" w:rsidRPr="00F40BF8" w:rsidRDefault="00F40BF8" w:rsidP="00F40BF8">
      <w:pPr>
        <w:spacing w:line="480" w:lineRule="auto"/>
        <w:rPr>
          <w:rFonts w:eastAsia="Calibri"/>
          <w:b/>
          <w:sz w:val="22"/>
          <w:szCs w:val="22"/>
        </w:rPr>
      </w:pPr>
      <w:r w:rsidRPr="00F40BF8">
        <w:rPr>
          <w:rFonts w:eastAsia="Calibri"/>
          <w:b/>
          <w:sz w:val="22"/>
          <w:szCs w:val="22"/>
        </w:rPr>
        <w:lastRenderedPageBreak/>
        <w:t>Picture 5</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6" name="Picture 4" descr="Exterior door in classrooms"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Exterior door in classrooms" title="Picture 5"/>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Exterior door in classrooms</w:t>
      </w:r>
    </w:p>
    <w:p w:rsidR="00F40BF8" w:rsidRPr="00F40BF8" w:rsidRDefault="00F40BF8" w:rsidP="00F40BF8">
      <w:pPr>
        <w:spacing w:line="480" w:lineRule="auto"/>
        <w:rPr>
          <w:rFonts w:eastAsia="Calibri"/>
          <w:b/>
          <w:sz w:val="22"/>
          <w:szCs w:val="22"/>
        </w:rPr>
      </w:pPr>
      <w:r w:rsidRPr="00F40BF8">
        <w:rPr>
          <w:rFonts w:eastAsia="Calibri"/>
          <w:b/>
          <w:sz w:val="22"/>
          <w:szCs w:val="22"/>
        </w:rPr>
        <w:t>Picture 6</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7" name="Picture 3" descr="Failing energy efficient window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descr="Failing energy efficient windows" title="Picture 6"/>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Failing energy efficient windows</w:t>
      </w:r>
    </w:p>
    <w:p w:rsidR="00F40BF8" w:rsidRPr="00F40BF8" w:rsidRDefault="00F40BF8" w:rsidP="00F40BF8">
      <w:pPr>
        <w:spacing w:line="480" w:lineRule="auto"/>
        <w:rPr>
          <w:rFonts w:eastAsia="Calibri"/>
          <w:b/>
          <w:sz w:val="22"/>
          <w:szCs w:val="22"/>
        </w:rPr>
      </w:pPr>
      <w:r w:rsidRPr="00F40BF8">
        <w:rPr>
          <w:rFonts w:eastAsia="Calibri"/>
          <w:b/>
          <w:sz w:val="22"/>
          <w:szCs w:val="22"/>
        </w:rPr>
        <w:lastRenderedPageBreak/>
        <w:t>Picture 7</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8" name="Picture 7" descr="Apron along west exterior wall of building"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pron along west exterior wall of building" title="Picture 7"/>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Pr="00F40BF8" w:rsidRDefault="00F40BF8" w:rsidP="00F40BF8">
      <w:pPr>
        <w:spacing w:line="480" w:lineRule="auto"/>
        <w:jc w:val="center"/>
        <w:rPr>
          <w:rFonts w:eastAsia="Calibri"/>
          <w:b/>
          <w:sz w:val="22"/>
          <w:szCs w:val="22"/>
        </w:rPr>
      </w:pPr>
      <w:r w:rsidRPr="00F40BF8">
        <w:rPr>
          <w:rFonts w:eastAsia="Calibri"/>
          <w:b/>
          <w:sz w:val="22"/>
          <w:szCs w:val="22"/>
        </w:rPr>
        <w:t>Apron along west exterior wall of building</w:t>
      </w:r>
    </w:p>
    <w:p w:rsidR="00F40BF8" w:rsidRPr="00F40BF8" w:rsidRDefault="00F40BF8" w:rsidP="00F40BF8">
      <w:pPr>
        <w:spacing w:line="480" w:lineRule="auto"/>
        <w:rPr>
          <w:rFonts w:eastAsia="Calibri"/>
          <w:b/>
          <w:sz w:val="22"/>
          <w:szCs w:val="22"/>
        </w:rPr>
      </w:pPr>
      <w:r w:rsidRPr="00F40BF8">
        <w:rPr>
          <w:rFonts w:eastAsia="Calibri"/>
          <w:b/>
          <w:sz w:val="22"/>
          <w:szCs w:val="22"/>
        </w:rPr>
        <w:t>Picture 8</w:t>
      </w:r>
    </w:p>
    <w:p w:rsidR="00F40BF8" w:rsidRPr="00F40BF8" w:rsidRDefault="00C67D01" w:rsidP="00F40BF8">
      <w:pPr>
        <w:spacing w:line="480" w:lineRule="auto"/>
        <w:jc w:val="center"/>
        <w:rPr>
          <w:rFonts w:eastAsia="Calibri"/>
          <w:b/>
          <w:sz w:val="22"/>
          <w:szCs w:val="22"/>
        </w:rPr>
      </w:pPr>
      <w:r w:rsidRPr="00F40BF8">
        <w:rPr>
          <w:rFonts w:eastAsia="Calibri"/>
          <w:b/>
          <w:noProof/>
          <w:sz w:val="22"/>
          <w:szCs w:val="22"/>
        </w:rPr>
        <w:drawing>
          <wp:inline distT="0" distB="0" distL="0" distR="0">
            <wp:extent cx="2463800" cy="3302000"/>
            <wp:effectExtent l="0" t="0" r="0" b="0"/>
            <wp:docPr id="9" name="Picture 6" descr="Apron appears to be sloped towards the building"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descr="Apron appears to be sloped towards the building" title="Picture 8"/>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463800" cy="3302000"/>
                    </a:xfrm>
                    <a:prstGeom prst="rect">
                      <a:avLst/>
                    </a:prstGeom>
                    <a:noFill/>
                    <a:ln>
                      <a:noFill/>
                    </a:ln>
                  </pic:spPr>
                </pic:pic>
              </a:graphicData>
            </a:graphic>
          </wp:inline>
        </w:drawing>
      </w:r>
    </w:p>
    <w:p w:rsidR="00F40BF8" w:rsidRDefault="00F40BF8" w:rsidP="00F40BF8">
      <w:pPr>
        <w:spacing w:line="480" w:lineRule="auto"/>
        <w:jc w:val="center"/>
        <w:rPr>
          <w:rFonts w:eastAsia="Calibri"/>
          <w:b/>
          <w:sz w:val="22"/>
          <w:szCs w:val="22"/>
        </w:rPr>
        <w:sectPr w:rsidR="00F40BF8" w:rsidSect="00B0444B">
          <w:footerReference w:type="default" r:id="rId29"/>
          <w:pgSz w:w="12240" w:h="15840" w:code="1"/>
          <w:pgMar w:top="1440" w:right="1440" w:bottom="1440" w:left="1440" w:header="720" w:footer="720" w:gutter="0"/>
          <w:cols w:space="720"/>
          <w:noEndnote/>
          <w:titlePg/>
          <w:docGrid w:linePitch="254"/>
        </w:sectPr>
      </w:pPr>
      <w:r w:rsidRPr="00F40BF8">
        <w:rPr>
          <w:rFonts w:eastAsia="Calibri"/>
          <w:b/>
          <w:sz w:val="22"/>
          <w:szCs w:val="22"/>
        </w:rPr>
        <w:t>Apron appears to be sloped towards the building</w:t>
      </w:r>
    </w:p>
    <w:tbl>
      <w:tblPr>
        <w:tblW w:w="139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01"/>
        <w:gridCol w:w="891"/>
        <w:gridCol w:w="995"/>
        <w:gridCol w:w="994"/>
        <w:gridCol w:w="1152"/>
        <w:gridCol w:w="1037"/>
        <w:gridCol w:w="1267"/>
        <w:gridCol w:w="1152"/>
        <w:gridCol w:w="882"/>
        <w:gridCol w:w="936"/>
        <w:gridCol w:w="3110"/>
      </w:tblGrid>
      <w:tr w:rsidR="00F40BF8" w:rsidRPr="00755960" w:rsidTr="00797E91">
        <w:trPr>
          <w:cantSplit/>
          <w:trHeight w:val="240"/>
          <w:tblHeader/>
          <w:jc w:val="center"/>
        </w:trPr>
        <w:tc>
          <w:tcPr>
            <w:tcW w:w="1501" w:type="dxa"/>
            <w:vMerge w:val="restart"/>
            <w:tcBorders>
              <w:top w:val="single" w:sz="12" w:space="0" w:color="000000"/>
            </w:tcBorders>
            <w:vAlign w:val="bottom"/>
          </w:tcPr>
          <w:p w:rsidR="00F40BF8" w:rsidRPr="00755960" w:rsidRDefault="00F40BF8" w:rsidP="00797E91">
            <w:pPr>
              <w:pStyle w:val="Heading1"/>
            </w:pPr>
            <w:r w:rsidRPr="00755960">
              <w:lastRenderedPageBreak/>
              <w:t>Location</w:t>
            </w:r>
          </w:p>
        </w:tc>
        <w:tc>
          <w:tcPr>
            <w:tcW w:w="891"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Carbon</w:t>
            </w:r>
          </w:p>
          <w:p w:rsidR="00F40BF8" w:rsidRPr="00755960" w:rsidRDefault="00F40BF8" w:rsidP="00797E91">
            <w:pPr>
              <w:jc w:val="center"/>
              <w:rPr>
                <w:b/>
                <w:sz w:val="18"/>
              </w:rPr>
            </w:pPr>
            <w:r w:rsidRPr="00755960">
              <w:rPr>
                <w:b/>
                <w:sz w:val="18"/>
              </w:rPr>
              <w:t>Dioxide</w:t>
            </w:r>
          </w:p>
          <w:p w:rsidR="00F40BF8" w:rsidRPr="00755960" w:rsidRDefault="00F40BF8" w:rsidP="00797E91">
            <w:pPr>
              <w:jc w:val="center"/>
              <w:rPr>
                <w:b/>
                <w:sz w:val="18"/>
              </w:rPr>
            </w:pPr>
            <w:r w:rsidRPr="00755960">
              <w:rPr>
                <w:b/>
                <w:sz w:val="18"/>
              </w:rPr>
              <w:t>(ppm)</w:t>
            </w:r>
          </w:p>
        </w:tc>
        <w:tc>
          <w:tcPr>
            <w:tcW w:w="995"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Carbon Monoxide</w:t>
            </w:r>
          </w:p>
          <w:p w:rsidR="00F40BF8" w:rsidRPr="00755960" w:rsidRDefault="00F40BF8" w:rsidP="00797E91">
            <w:pPr>
              <w:jc w:val="center"/>
              <w:rPr>
                <w:b/>
                <w:sz w:val="18"/>
              </w:rPr>
            </w:pPr>
            <w:r w:rsidRPr="00755960">
              <w:rPr>
                <w:b/>
                <w:sz w:val="18"/>
              </w:rPr>
              <w:t>(ppm)</w:t>
            </w:r>
          </w:p>
        </w:tc>
        <w:tc>
          <w:tcPr>
            <w:tcW w:w="994"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Temp</w:t>
            </w:r>
          </w:p>
          <w:p w:rsidR="00F40BF8" w:rsidRPr="00755960" w:rsidRDefault="00F40BF8" w:rsidP="00797E91">
            <w:pPr>
              <w:jc w:val="center"/>
              <w:rPr>
                <w:b/>
                <w:sz w:val="18"/>
              </w:rPr>
            </w:pPr>
            <w:r w:rsidRPr="00755960">
              <w:rPr>
                <w:b/>
                <w:sz w:val="18"/>
              </w:rPr>
              <w:t>(°F)</w:t>
            </w:r>
          </w:p>
        </w:tc>
        <w:tc>
          <w:tcPr>
            <w:tcW w:w="1152"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Relative</w:t>
            </w:r>
          </w:p>
          <w:p w:rsidR="00F40BF8" w:rsidRPr="00755960" w:rsidRDefault="00F40BF8" w:rsidP="00797E91">
            <w:pPr>
              <w:jc w:val="center"/>
              <w:rPr>
                <w:b/>
                <w:sz w:val="18"/>
              </w:rPr>
            </w:pPr>
            <w:r w:rsidRPr="00755960">
              <w:rPr>
                <w:b/>
                <w:sz w:val="18"/>
              </w:rPr>
              <w:t>Humidity</w:t>
            </w:r>
          </w:p>
          <w:p w:rsidR="00F40BF8" w:rsidRPr="00755960" w:rsidRDefault="00F40BF8" w:rsidP="00797E91">
            <w:pPr>
              <w:jc w:val="center"/>
              <w:rPr>
                <w:b/>
                <w:sz w:val="18"/>
              </w:rPr>
            </w:pPr>
            <w:r w:rsidRPr="00755960">
              <w:rPr>
                <w:b/>
                <w:sz w:val="18"/>
              </w:rPr>
              <w:t>(%)</w:t>
            </w:r>
          </w:p>
        </w:tc>
        <w:tc>
          <w:tcPr>
            <w:tcW w:w="1037"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PM2.5</w:t>
            </w:r>
          </w:p>
          <w:p w:rsidR="00F40BF8" w:rsidRPr="00755960" w:rsidRDefault="00F40BF8" w:rsidP="00797E91">
            <w:pPr>
              <w:jc w:val="center"/>
              <w:rPr>
                <w:b/>
                <w:sz w:val="18"/>
              </w:rPr>
            </w:pPr>
            <w:r w:rsidRPr="00755960">
              <w:rPr>
                <w:b/>
                <w:sz w:val="18"/>
              </w:rPr>
              <w:t>(µg/m</w:t>
            </w:r>
            <w:r w:rsidRPr="00771CC8">
              <w:rPr>
                <w:b/>
                <w:sz w:val="18"/>
                <w:vertAlign w:val="superscript"/>
              </w:rPr>
              <w:t>3</w:t>
            </w:r>
            <w:r w:rsidRPr="00755960">
              <w:rPr>
                <w:b/>
                <w:sz w:val="18"/>
              </w:rPr>
              <w:t>)</w:t>
            </w:r>
          </w:p>
        </w:tc>
        <w:tc>
          <w:tcPr>
            <w:tcW w:w="1267" w:type="dxa"/>
            <w:vMerge w:val="restart"/>
            <w:tcBorders>
              <w:top w:val="single" w:sz="12" w:space="0" w:color="000000"/>
            </w:tcBorders>
            <w:vAlign w:val="bottom"/>
          </w:tcPr>
          <w:p w:rsidR="00F40BF8" w:rsidRPr="00755960" w:rsidRDefault="00F40BF8" w:rsidP="00797E91">
            <w:pPr>
              <w:jc w:val="center"/>
              <w:rPr>
                <w:b/>
                <w:sz w:val="18"/>
                <w:szCs w:val="18"/>
              </w:rPr>
            </w:pPr>
            <w:r w:rsidRPr="00755960">
              <w:rPr>
                <w:b/>
                <w:sz w:val="18"/>
                <w:szCs w:val="18"/>
              </w:rPr>
              <w:t>Occupants</w:t>
            </w:r>
          </w:p>
          <w:p w:rsidR="00F40BF8" w:rsidRPr="00755960" w:rsidRDefault="00F40BF8" w:rsidP="00797E91">
            <w:pPr>
              <w:jc w:val="center"/>
              <w:rPr>
                <w:b/>
                <w:sz w:val="21"/>
                <w:szCs w:val="21"/>
              </w:rPr>
            </w:pPr>
            <w:r w:rsidRPr="00755960">
              <w:rPr>
                <w:b/>
                <w:sz w:val="18"/>
                <w:szCs w:val="18"/>
              </w:rPr>
              <w:t>in Room</w:t>
            </w:r>
          </w:p>
        </w:tc>
        <w:tc>
          <w:tcPr>
            <w:tcW w:w="1152"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Windows</w:t>
            </w:r>
          </w:p>
          <w:p w:rsidR="00F40BF8" w:rsidRPr="00755960" w:rsidRDefault="00F40BF8" w:rsidP="00797E91">
            <w:pPr>
              <w:jc w:val="center"/>
              <w:rPr>
                <w:b/>
                <w:sz w:val="18"/>
              </w:rPr>
            </w:pPr>
            <w:r w:rsidRPr="00755960">
              <w:rPr>
                <w:b/>
                <w:sz w:val="18"/>
              </w:rPr>
              <w:t>Openable</w:t>
            </w:r>
          </w:p>
        </w:tc>
        <w:tc>
          <w:tcPr>
            <w:tcW w:w="1818" w:type="dxa"/>
            <w:gridSpan w:val="2"/>
            <w:tcBorders>
              <w:top w:val="single" w:sz="12" w:space="0" w:color="000000"/>
              <w:left w:val="nil"/>
              <w:bottom w:val="nil"/>
            </w:tcBorders>
            <w:vAlign w:val="bottom"/>
          </w:tcPr>
          <w:p w:rsidR="00F40BF8" w:rsidRPr="00755960" w:rsidRDefault="00F40BF8" w:rsidP="00797E91">
            <w:pPr>
              <w:ind w:left="-105"/>
              <w:jc w:val="center"/>
              <w:rPr>
                <w:b/>
                <w:sz w:val="18"/>
              </w:rPr>
            </w:pPr>
            <w:r w:rsidRPr="00755960">
              <w:rPr>
                <w:b/>
                <w:sz w:val="18"/>
              </w:rPr>
              <w:t>Ventilation</w:t>
            </w:r>
          </w:p>
        </w:tc>
        <w:tc>
          <w:tcPr>
            <w:tcW w:w="3110" w:type="dxa"/>
            <w:vMerge w:val="restart"/>
            <w:tcBorders>
              <w:top w:val="single" w:sz="12" w:space="0" w:color="000000"/>
            </w:tcBorders>
            <w:vAlign w:val="bottom"/>
          </w:tcPr>
          <w:p w:rsidR="00F40BF8" w:rsidRPr="00755960" w:rsidRDefault="00F40BF8" w:rsidP="00797E91">
            <w:pPr>
              <w:jc w:val="center"/>
              <w:rPr>
                <w:b/>
                <w:sz w:val="18"/>
              </w:rPr>
            </w:pPr>
            <w:r w:rsidRPr="00755960">
              <w:rPr>
                <w:b/>
                <w:sz w:val="18"/>
              </w:rPr>
              <w:t>Remarks</w:t>
            </w:r>
          </w:p>
        </w:tc>
      </w:tr>
      <w:tr w:rsidR="00F40BF8" w:rsidRPr="00755960" w:rsidTr="00797E91">
        <w:trPr>
          <w:cantSplit/>
          <w:trHeight w:val="240"/>
          <w:tblHeader/>
          <w:jc w:val="center"/>
        </w:trPr>
        <w:tc>
          <w:tcPr>
            <w:tcW w:w="1501" w:type="dxa"/>
            <w:vMerge/>
          </w:tcPr>
          <w:p w:rsidR="00F40BF8" w:rsidRPr="00755960" w:rsidRDefault="00F40BF8" w:rsidP="00797E91">
            <w:pPr>
              <w:rPr>
                <w:sz w:val="18"/>
              </w:rPr>
            </w:pPr>
          </w:p>
        </w:tc>
        <w:tc>
          <w:tcPr>
            <w:tcW w:w="891" w:type="dxa"/>
            <w:vMerge/>
          </w:tcPr>
          <w:p w:rsidR="00F40BF8" w:rsidRPr="00755960" w:rsidRDefault="00F40BF8" w:rsidP="00797E91">
            <w:pPr>
              <w:jc w:val="center"/>
              <w:rPr>
                <w:sz w:val="18"/>
              </w:rPr>
            </w:pPr>
          </w:p>
        </w:tc>
        <w:tc>
          <w:tcPr>
            <w:tcW w:w="995" w:type="dxa"/>
            <w:vMerge/>
          </w:tcPr>
          <w:p w:rsidR="00F40BF8" w:rsidRPr="00755960" w:rsidRDefault="00F40BF8" w:rsidP="00797E91">
            <w:pPr>
              <w:jc w:val="center"/>
              <w:rPr>
                <w:b/>
                <w:sz w:val="18"/>
              </w:rPr>
            </w:pPr>
          </w:p>
        </w:tc>
        <w:tc>
          <w:tcPr>
            <w:tcW w:w="994" w:type="dxa"/>
            <w:vMerge/>
          </w:tcPr>
          <w:p w:rsidR="00F40BF8" w:rsidRPr="00755960" w:rsidRDefault="00F40BF8" w:rsidP="00797E91">
            <w:pPr>
              <w:jc w:val="center"/>
              <w:rPr>
                <w:b/>
                <w:sz w:val="18"/>
              </w:rPr>
            </w:pPr>
          </w:p>
        </w:tc>
        <w:tc>
          <w:tcPr>
            <w:tcW w:w="1152" w:type="dxa"/>
            <w:vMerge/>
          </w:tcPr>
          <w:p w:rsidR="00F40BF8" w:rsidRPr="00755960" w:rsidRDefault="00F40BF8" w:rsidP="00797E91">
            <w:pPr>
              <w:jc w:val="center"/>
              <w:rPr>
                <w:b/>
                <w:sz w:val="18"/>
              </w:rPr>
            </w:pPr>
          </w:p>
        </w:tc>
        <w:tc>
          <w:tcPr>
            <w:tcW w:w="1037" w:type="dxa"/>
            <w:vMerge/>
          </w:tcPr>
          <w:p w:rsidR="00F40BF8" w:rsidRPr="00755960" w:rsidRDefault="00F40BF8" w:rsidP="00797E91">
            <w:pPr>
              <w:jc w:val="center"/>
              <w:rPr>
                <w:b/>
                <w:sz w:val="18"/>
              </w:rPr>
            </w:pPr>
          </w:p>
        </w:tc>
        <w:tc>
          <w:tcPr>
            <w:tcW w:w="1267" w:type="dxa"/>
            <w:vMerge/>
            <w:vAlign w:val="center"/>
          </w:tcPr>
          <w:p w:rsidR="00F40BF8" w:rsidRPr="00755960" w:rsidRDefault="00F40BF8" w:rsidP="00797E91">
            <w:pPr>
              <w:rPr>
                <w:b/>
                <w:sz w:val="21"/>
                <w:szCs w:val="21"/>
              </w:rPr>
            </w:pPr>
          </w:p>
        </w:tc>
        <w:tc>
          <w:tcPr>
            <w:tcW w:w="1152" w:type="dxa"/>
            <w:vMerge/>
          </w:tcPr>
          <w:p w:rsidR="00F40BF8" w:rsidRPr="00755960" w:rsidRDefault="00F40BF8" w:rsidP="00797E91">
            <w:pPr>
              <w:jc w:val="center"/>
              <w:rPr>
                <w:b/>
                <w:sz w:val="18"/>
              </w:rPr>
            </w:pPr>
          </w:p>
        </w:tc>
        <w:tc>
          <w:tcPr>
            <w:tcW w:w="882" w:type="dxa"/>
            <w:tcBorders>
              <w:bottom w:val="nil"/>
            </w:tcBorders>
            <w:vAlign w:val="bottom"/>
          </w:tcPr>
          <w:p w:rsidR="00F40BF8" w:rsidRPr="00755960" w:rsidRDefault="00F40BF8" w:rsidP="00797E91">
            <w:pPr>
              <w:jc w:val="center"/>
              <w:rPr>
                <w:sz w:val="16"/>
              </w:rPr>
            </w:pPr>
            <w:r w:rsidRPr="00755960">
              <w:rPr>
                <w:b/>
                <w:sz w:val="16"/>
              </w:rPr>
              <w:t>Supply</w:t>
            </w:r>
          </w:p>
        </w:tc>
        <w:tc>
          <w:tcPr>
            <w:tcW w:w="936" w:type="dxa"/>
            <w:tcBorders>
              <w:bottom w:val="nil"/>
            </w:tcBorders>
            <w:vAlign w:val="bottom"/>
          </w:tcPr>
          <w:p w:rsidR="00F40BF8" w:rsidRPr="00755960" w:rsidRDefault="00F40BF8" w:rsidP="00797E91">
            <w:pPr>
              <w:jc w:val="center"/>
              <w:rPr>
                <w:sz w:val="16"/>
              </w:rPr>
            </w:pPr>
            <w:r w:rsidRPr="00755960">
              <w:rPr>
                <w:b/>
                <w:sz w:val="16"/>
              </w:rPr>
              <w:t>Exhaust</w:t>
            </w:r>
          </w:p>
        </w:tc>
        <w:tc>
          <w:tcPr>
            <w:tcW w:w="3110" w:type="dxa"/>
            <w:vMerge/>
          </w:tcPr>
          <w:p w:rsidR="00F40BF8" w:rsidRPr="00755960" w:rsidRDefault="00F40BF8" w:rsidP="00797E91">
            <w:pPr>
              <w:rPr>
                <w:sz w:val="18"/>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Background (outside)</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315</w:t>
            </w:r>
          </w:p>
        </w:tc>
        <w:tc>
          <w:tcPr>
            <w:tcW w:w="995" w:type="dxa"/>
            <w:vAlign w:val="center"/>
          </w:tcPr>
          <w:p w:rsidR="00F40BF8" w:rsidRPr="00BE7EF0" w:rsidRDefault="00F40BF8" w:rsidP="00797E91">
            <w:pPr>
              <w:spacing w:before="60" w:after="60"/>
              <w:jc w:val="center"/>
              <w:rPr>
                <w:sz w:val="22"/>
                <w:szCs w:val="22"/>
              </w:rPr>
            </w:pPr>
            <w:r w:rsidRPr="00BE7EF0">
              <w:rPr>
                <w:sz w:val="22"/>
                <w:szCs w:val="22"/>
              </w:rPr>
              <w:t>2</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66</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57</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17</w:t>
            </w:r>
          </w:p>
        </w:tc>
        <w:tc>
          <w:tcPr>
            <w:tcW w:w="1267" w:type="dxa"/>
            <w:vAlign w:val="center"/>
          </w:tcPr>
          <w:p w:rsidR="00F40BF8" w:rsidRPr="00BE7EF0" w:rsidRDefault="00F40BF8" w:rsidP="00797E91">
            <w:pPr>
              <w:jc w:val="center"/>
              <w:rPr>
                <w:sz w:val="22"/>
                <w:szCs w:val="22"/>
              </w:rPr>
            </w:pPr>
          </w:p>
        </w:tc>
        <w:tc>
          <w:tcPr>
            <w:tcW w:w="1152" w:type="dxa"/>
            <w:vAlign w:val="center"/>
          </w:tcPr>
          <w:p w:rsidR="00F40BF8" w:rsidRPr="00BE7EF0" w:rsidRDefault="00F40BF8" w:rsidP="00797E91">
            <w:pPr>
              <w:spacing w:before="60" w:after="60"/>
              <w:jc w:val="center"/>
              <w:rPr>
                <w:sz w:val="22"/>
                <w:szCs w:val="22"/>
              </w:rPr>
            </w:pPr>
          </w:p>
        </w:tc>
        <w:tc>
          <w:tcPr>
            <w:tcW w:w="882" w:type="dxa"/>
            <w:vAlign w:val="center"/>
          </w:tcPr>
          <w:p w:rsidR="00F40BF8" w:rsidRPr="00BE7EF0" w:rsidRDefault="00F40BF8" w:rsidP="00797E91">
            <w:pPr>
              <w:spacing w:before="60" w:after="60"/>
              <w:jc w:val="center"/>
              <w:rPr>
                <w:sz w:val="22"/>
                <w:szCs w:val="22"/>
              </w:rPr>
            </w:pPr>
          </w:p>
        </w:tc>
        <w:tc>
          <w:tcPr>
            <w:tcW w:w="936" w:type="dxa"/>
            <w:vAlign w:val="center"/>
          </w:tcPr>
          <w:p w:rsidR="00F40BF8" w:rsidRPr="00BE7EF0" w:rsidRDefault="00F40BF8" w:rsidP="00797E91">
            <w:pPr>
              <w:spacing w:before="60" w:after="60"/>
              <w:jc w:val="center"/>
              <w:rPr>
                <w:sz w:val="22"/>
                <w:szCs w:val="22"/>
              </w:rPr>
            </w:pPr>
          </w:p>
        </w:tc>
        <w:tc>
          <w:tcPr>
            <w:tcW w:w="3110" w:type="dxa"/>
            <w:tcBorders>
              <w:left w:val="nil"/>
            </w:tcBorders>
            <w:vAlign w:val="center"/>
          </w:tcPr>
          <w:p w:rsidR="00F40BF8" w:rsidRPr="00BE7EF0" w:rsidRDefault="00F40BF8" w:rsidP="00797E91">
            <w:pPr>
              <w:pStyle w:val="Header"/>
              <w:tabs>
                <w:tab w:val="clear" w:pos="4320"/>
                <w:tab w:val="clear" w:pos="864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Main Office</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577</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75</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44</w:t>
            </w:r>
          </w:p>
        </w:tc>
        <w:tc>
          <w:tcPr>
            <w:tcW w:w="1037" w:type="dxa"/>
            <w:vAlign w:val="center"/>
          </w:tcPr>
          <w:p w:rsidR="00F40BF8" w:rsidRPr="00BE7EF0" w:rsidRDefault="00F40BF8" w:rsidP="00797E91">
            <w:pPr>
              <w:spacing w:before="60" w:after="60"/>
              <w:jc w:val="center"/>
              <w:rPr>
                <w:sz w:val="22"/>
                <w:szCs w:val="22"/>
              </w:rPr>
            </w:pPr>
          </w:p>
        </w:tc>
        <w:tc>
          <w:tcPr>
            <w:tcW w:w="1267" w:type="dxa"/>
            <w:vAlign w:val="center"/>
          </w:tcPr>
          <w:p w:rsidR="00F40BF8" w:rsidRPr="00BE7EF0" w:rsidRDefault="00F40BF8" w:rsidP="00797E91">
            <w:pPr>
              <w:jc w:val="center"/>
              <w:rPr>
                <w:sz w:val="22"/>
                <w:szCs w:val="22"/>
              </w:rPr>
            </w:pPr>
            <w:r w:rsidRPr="00BE7EF0">
              <w:rPr>
                <w:sz w:val="22"/>
                <w:szCs w:val="22"/>
              </w:rPr>
              <w:t>2</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Rippled carpet</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Main Hallway</w:t>
            </w:r>
          </w:p>
        </w:tc>
        <w:tc>
          <w:tcPr>
            <w:tcW w:w="891" w:type="dxa"/>
            <w:vAlign w:val="center"/>
          </w:tcPr>
          <w:p w:rsidR="00F40BF8" w:rsidRPr="00BE7EF0" w:rsidRDefault="00F40BF8" w:rsidP="00797E91">
            <w:pPr>
              <w:spacing w:before="60" w:after="60"/>
              <w:jc w:val="center"/>
              <w:rPr>
                <w:sz w:val="22"/>
                <w:szCs w:val="22"/>
              </w:rPr>
            </w:pPr>
          </w:p>
        </w:tc>
        <w:tc>
          <w:tcPr>
            <w:tcW w:w="995" w:type="dxa"/>
            <w:vAlign w:val="center"/>
          </w:tcPr>
          <w:p w:rsidR="00F40BF8" w:rsidRPr="00BE7EF0" w:rsidRDefault="00F40BF8" w:rsidP="00797E91">
            <w:pPr>
              <w:spacing w:before="60" w:after="60"/>
              <w:jc w:val="center"/>
              <w:rPr>
                <w:sz w:val="22"/>
                <w:szCs w:val="22"/>
              </w:rPr>
            </w:pPr>
          </w:p>
        </w:tc>
        <w:tc>
          <w:tcPr>
            <w:tcW w:w="994" w:type="dxa"/>
            <w:vAlign w:val="center"/>
          </w:tcPr>
          <w:p w:rsidR="00F40BF8" w:rsidRPr="00BE7EF0" w:rsidRDefault="00F40BF8" w:rsidP="00797E91">
            <w:pPr>
              <w:spacing w:before="60" w:after="60"/>
              <w:jc w:val="center"/>
              <w:rPr>
                <w:sz w:val="22"/>
                <w:szCs w:val="22"/>
              </w:rPr>
            </w:pPr>
          </w:p>
        </w:tc>
        <w:tc>
          <w:tcPr>
            <w:tcW w:w="1152" w:type="dxa"/>
            <w:vAlign w:val="center"/>
          </w:tcPr>
          <w:p w:rsidR="00F40BF8" w:rsidRPr="00BE7EF0" w:rsidRDefault="00F40BF8" w:rsidP="00797E91">
            <w:pPr>
              <w:spacing w:before="60" w:after="60"/>
              <w:jc w:val="center"/>
              <w:rPr>
                <w:sz w:val="22"/>
                <w:szCs w:val="22"/>
              </w:rPr>
            </w:pPr>
          </w:p>
        </w:tc>
        <w:tc>
          <w:tcPr>
            <w:tcW w:w="1037" w:type="dxa"/>
            <w:vAlign w:val="center"/>
          </w:tcPr>
          <w:p w:rsidR="00F40BF8" w:rsidRPr="00BE7EF0" w:rsidRDefault="00F40BF8" w:rsidP="00797E91">
            <w:pPr>
              <w:spacing w:before="60" w:after="60"/>
              <w:jc w:val="center"/>
              <w:rPr>
                <w:sz w:val="22"/>
                <w:szCs w:val="22"/>
              </w:rPr>
            </w:pPr>
          </w:p>
        </w:tc>
        <w:tc>
          <w:tcPr>
            <w:tcW w:w="1267" w:type="dxa"/>
            <w:vAlign w:val="center"/>
          </w:tcPr>
          <w:p w:rsidR="00F40BF8" w:rsidRPr="00BE7EF0" w:rsidRDefault="00F40BF8" w:rsidP="00797E91">
            <w:pPr>
              <w:jc w:val="center"/>
              <w:rPr>
                <w:sz w:val="22"/>
                <w:szCs w:val="22"/>
              </w:rPr>
            </w:pPr>
          </w:p>
        </w:tc>
        <w:tc>
          <w:tcPr>
            <w:tcW w:w="1152" w:type="dxa"/>
            <w:vAlign w:val="center"/>
          </w:tcPr>
          <w:p w:rsidR="00F40BF8" w:rsidRPr="00BE7EF0" w:rsidRDefault="00F40BF8" w:rsidP="00797E91">
            <w:pPr>
              <w:spacing w:before="60" w:after="60"/>
              <w:jc w:val="center"/>
              <w:rPr>
                <w:sz w:val="22"/>
                <w:szCs w:val="22"/>
              </w:rPr>
            </w:pPr>
          </w:p>
        </w:tc>
        <w:tc>
          <w:tcPr>
            <w:tcW w:w="882" w:type="dxa"/>
            <w:vAlign w:val="center"/>
          </w:tcPr>
          <w:p w:rsidR="00F40BF8" w:rsidRPr="00BE7EF0" w:rsidRDefault="00F40BF8" w:rsidP="00797E91">
            <w:pPr>
              <w:spacing w:before="60" w:after="60"/>
              <w:jc w:val="center"/>
              <w:rPr>
                <w:sz w:val="22"/>
                <w:szCs w:val="22"/>
              </w:rPr>
            </w:pPr>
          </w:p>
        </w:tc>
        <w:tc>
          <w:tcPr>
            <w:tcW w:w="936" w:type="dxa"/>
            <w:vAlign w:val="center"/>
          </w:tcPr>
          <w:p w:rsidR="00F40BF8" w:rsidRPr="00BE7EF0" w:rsidRDefault="00F40BF8" w:rsidP="00797E91">
            <w:pPr>
              <w:spacing w:before="60" w:after="60"/>
              <w:jc w:val="center"/>
              <w:rPr>
                <w:sz w:val="22"/>
                <w:szCs w:val="22"/>
              </w:rPr>
            </w:pP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Rippled carpet</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Cafeteria</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603</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74</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45</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7</w:t>
            </w:r>
          </w:p>
        </w:tc>
        <w:tc>
          <w:tcPr>
            <w:tcW w:w="1267" w:type="dxa"/>
            <w:vAlign w:val="center"/>
          </w:tcPr>
          <w:p w:rsidR="00F40BF8" w:rsidRPr="00BE7EF0" w:rsidRDefault="00F40BF8" w:rsidP="00797E91">
            <w:pPr>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Kitchen</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613</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74</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52</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18</w:t>
            </w:r>
          </w:p>
        </w:tc>
        <w:tc>
          <w:tcPr>
            <w:tcW w:w="1267" w:type="dxa"/>
            <w:vAlign w:val="center"/>
          </w:tcPr>
          <w:p w:rsidR="00F40BF8" w:rsidRPr="00BE7EF0" w:rsidRDefault="00F40BF8" w:rsidP="00797E91">
            <w:pPr>
              <w:jc w:val="center"/>
              <w:rPr>
                <w:sz w:val="22"/>
                <w:szCs w:val="22"/>
              </w:rPr>
            </w:pPr>
            <w:r w:rsidRPr="00BE7EF0">
              <w:rPr>
                <w:sz w:val="22"/>
                <w:szCs w:val="22"/>
              </w:rPr>
              <w:t>2</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Conference Room</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520</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74</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40</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10</w:t>
            </w:r>
          </w:p>
        </w:tc>
        <w:tc>
          <w:tcPr>
            <w:tcW w:w="1267" w:type="dxa"/>
            <w:vAlign w:val="center"/>
          </w:tcPr>
          <w:p w:rsidR="00F40BF8" w:rsidRPr="00BE7EF0" w:rsidRDefault="00F40BF8" w:rsidP="00797E91">
            <w:pPr>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Staff Room</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491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73</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40</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6</w:t>
            </w:r>
          </w:p>
        </w:tc>
        <w:tc>
          <w:tcPr>
            <w:tcW w:w="1267" w:type="dxa"/>
            <w:vAlign w:val="center"/>
          </w:tcPr>
          <w:p w:rsidR="00F40BF8" w:rsidRPr="00BE7EF0" w:rsidRDefault="00F40BF8" w:rsidP="00797E91">
            <w:pPr>
              <w:jc w:val="center"/>
              <w:rPr>
                <w:sz w:val="22"/>
                <w:szCs w:val="22"/>
              </w:rPr>
            </w:pPr>
            <w:r w:rsidRPr="00BE7EF0">
              <w:rPr>
                <w:sz w:val="22"/>
                <w:szCs w:val="22"/>
              </w:rPr>
              <w:t>2</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Laminator, upholstered furniture</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 xml:space="preserve">Science/Tech </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555</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67</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52</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11</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Computer Lab</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564</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69</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48</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5</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Technology</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523</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43</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5</w:t>
            </w:r>
          </w:p>
        </w:tc>
        <w:tc>
          <w:tcPr>
            <w:tcW w:w="1267" w:type="dxa"/>
            <w:vAlign w:val="center"/>
          </w:tcPr>
          <w:p w:rsidR="00F40BF8" w:rsidRPr="00BE7EF0" w:rsidRDefault="00F40BF8" w:rsidP="00797E91">
            <w:pPr>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Rippled carpet</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Library</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453</w:t>
            </w:r>
          </w:p>
        </w:tc>
        <w:tc>
          <w:tcPr>
            <w:tcW w:w="995" w:type="dxa"/>
            <w:vAlign w:val="center"/>
          </w:tcPr>
          <w:p w:rsidR="00F40BF8" w:rsidRPr="00BE7EF0" w:rsidRDefault="00F40BF8" w:rsidP="00797E91">
            <w:pPr>
              <w:jc w:val="center"/>
              <w:rPr>
                <w:sz w:val="22"/>
                <w:szCs w:val="22"/>
                <w:lang w:val="fr-FR"/>
              </w:rPr>
            </w:pPr>
            <w:r w:rsidRPr="00BE7EF0">
              <w:rPr>
                <w:sz w:val="22"/>
                <w:szCs w:val="22"/>
                <w:lang w:val="fr-FR"/>
              </w:rPr>
              <w:t>ND</w:t>
            </w:r>
          </w:p>
        </w:tc>
        <w:tc>
          <w:tcPr>
            <w:tcW w:w="994"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71</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41</w:t>
            </w:r>
          </w:p>
        </w:tc>
        <w:tc>
          <w:tcPr>
            <w:tcW w:w="103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5</w:t>
            </w:r>
          </w:p>
        </w:tc>
        <w:tc>
          <w:tcPr>
            <w:tcW w:w="126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1</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N</w:t>
            </w:r>
          </w:p>
        </w:tc>
        <w:tc>
          <w:tcPr>
            <w:tcW w:w="88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936"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r w:rsidRPr="00BE7EF0">
              <w:rPr>
                <w:sz w:val="22"/>
                <w:szCs w:val="22"/>
              </w:rPr>
              <w:t>Rippled carpet</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lastRenderedPageBreak/>
              <w:t>Art Room</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409</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41</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11</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Speech</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459</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72</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39</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5</w:t>
            </w:r>
          </w:p>
        </w:tc>
        <w:tc>
          <w:tcPr>
            <w:tcW w:w="1267" w:type="dxa"/>
            <w:vAlign w:val="center"/>
          </w:tcPr>
          <w:p w:rsidR="00F40BF8" w:rsidRPr="00BE7EF0" w:rsidRDefault="00F40BF8" w:rsidP="00797E91">
            <w:pPr>
              <w:jc w:val="center"/>
              <w:rPr>
                <w:sz w:val="22"/>
                <w:szCs w:val="22"/>
              </w:rPr>
            </w:pPr>
            <w:r w:rsidRPr="00BE7EF0">
              <w:rPr>
                <w:sz w:val="22"/>
                <w:szCs w:val="22"/>
              </w:rPr>
              <w:t>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Psychologist</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551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73</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38</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7</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Gym</w:t>
            </w:r>
          </w:p>
        </w:tc>
        <w:tc>
          <w:tcPr>
            <w:tcW w:w="891" w:type="dxa"/>
            <w:vAlign w:val="center"/>
          </w:tcPr>
          <w:p w:rsidR="00F40BF8" w:rsidRPr="00BE7EF0" w:rsidRDefault="00F40BF8" w:rsidP="00797E91">
            <w:pPr>
              <w:jc w:val="center"/>
              <w:rPr>
                <w:sz w:val="22"/>
                <w:szCs w:val="22"/>
              </w:rPr>
            </w:pPr>
            <w:r w:rsidRPr="00BE7EF0">
              <w:rPr>
                <w:sz w:val="22"/>
                <w:szCs w:val="22"/>
              </w:rPr>
              <w:t>411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jc w:val="center"/>
              <w:rPr>
                <w:sz w:val="22"/>
                <w:szCs w:val="22"/>
              </w:rPr>
            </w:pPr>
            <w:r w:rsidRPr="00BE7EF0">
              <w:rPr>
                <w:sz w:val="22"/>
                <w:szCs w:val="22"/>
              </w:rPr>
              <w:t>71</w:t>
            </w:r>
          </w:p>
        </w:tc>
        <w:tc>
          <w:tcPr>
            <w:tcW w:w="1152" w:type="dxa"/>
            <w:vAlign w:val="center"/>
          </w:tcPr>
          <w:p w:rsidR="00F40BF8" w:rsidRPr="00BE7EF0" w:rsidRDefault="00F40BF8" w:rsidP="00797E91">
            <w:pPr>
              <w:jc w:val="center"/>
              <w:rPr>
                <w:sz w:val="22"/>
                <w:szCs w:val="22"/>
              </w:rPr>
            </w:pPr>
            <w:r w:rsidRPr="00BE7EF0">
              <w:rPr>
                <w:sz w:val="22"/>
                <w:szCs w:val="22"/>
              </w:rPr>
              <w:t>33</w:t>
            </w:r>
          </w:p>
        </w:tc>
        <w:tc>
          <w:tcPr>
            <w:tcW w:w="1037" w:type="dxa"/>
            <w:vAlign w:val="center"/>
          </w:tcPr>
          <w:p w:rsidR="00F40BF8" w:rsidRPr="00BE7EF0" w:rsidRDefault="00F40BF8" w:rsidP="00797E91">
            <w:pPr>
              <w:jc w:val="center"/>
              <w:rPr>
                <w:sz w:val="22"/>
                <w:szCs w:val="22"/>
              </w:rPr>
            </w:pPr>
            <w:r w:rsidRPr="00BE7EF0">
              <w:rPr>
                <w:sz w:val="22"/>
                <w:szCs w:val="22"/>
              </w:rPr>
              <w:t>8</w:t>
            </w:r>
          </w:p>
        </w:tc>
        <w:tc>
          <w:tcPr>
            <w:tcW w:w="1267" w:type="dxa"/>
            <w:vAlign w:val="center"/>
          </w:tcPr>
          <w:p w:rsidR="00F40BF8" w:rsidRPr="00BE7EF0" w:rsidRDefault="00F40BF8" w:rsidP="00797E91">
            <w:pPr>
              <w:jc w:val="center"/>
              <w:rPr>
                <w:sz w:val="22"/>
                <w:szCs w:val="22"/>
              </w:rPr>
            </w:pPr>
            <w:r w:rsidRPr="00BE7EF0">
              <w:rPr>
                <w:sz w:val="22"/>
                <w:szCs w:val="22"/>
              </w:rPr>
              <w:t>0</w:t>
            </w:r>
          </w:p>
        </w:tc>
        <w:tc>
          <w:tcPr>
            <w:tcW w:w="1152" w:type="dxa"/>
            <w:vAlign w:val="center"/>
          </w:tcPr>
          <w:p w:rsidR="00F40BF8" w:rsidRPr="00BE7EF0" w:rsidRDefault="00F40BF8" w:rsidP="00797E91">
            <w:pPr>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101</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488</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41</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6</w:t>
            </w:r>
          </w:p>
        </w:tc>
        <w:tc>
          <w:tcPr>
            <w:tcW w:w="1267" w:type="dxa"/>
            <w:vAlign w:val="center"/>
          </w:tcPr>
          <w:p w:rsidR="00F40BF8" w:rsidRPr="00BE7EF0" w:rsidRDefault="00F40BF8" w:rsidP="00797E91">
            <w:pPr>
              <w:jc w:val="center"/>
              <w:rPr>
                <w:sz w:val="22"/>
                <w:szCs w:val="22"/>
              </w:rPr>
            </w:pPr>
            <w:r w:rsidRPr="00BE7EF0">
              <w:rPr>
                <w:sz w:val="22"/>
                <w:szCs w:val="22"/>
              </w:rPr>
              <w:t>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Pillows, rippled carpet</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102</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491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44</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6</w:t>
            </w:r>
          </w:p>
        </w:tc>
        <w:tc>
          <w:tcPr>
            <w:tcW w:w="1267" w:type="dxa"/>
            <w:vAlign w:val="center"/>
          </w:tcPr>
          <w:p w:rsidR="00F40BF8" w:rsidRPr="00BE7EF0" w:rsidRDefault="00F40BF8" w:rsidP="00797E91">
            <w:pPr>
              <w:jc w:val="center"/>
              <w:rPr>
                <w:sz w:val="22"/>
                <w:szCs w:val="22"/>
              </w:rPr>
            </w:pPr>
            <w:r w:rsidRPr="00BE7EF0">
              <w:rPr>
                <w:sz w:val="22"/>
                <w:szCs w:val="22"/>
              </w:rPr>
              <w:t>4</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 xml:space="preserve">Rippled carpet, supply blocked, plants </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103</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530</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40</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5</w:t>
            </w:r>
          </w:p>
        </w:tc>
        <w:tc>
          <w:tcPr>
            <w:tcW w:w="1267" w:type="dxa"/>
            <w:vAlign w:val="center"/>
          </w:tcPr>
          <w:p w:rsidR="00F40BF8" w:rsidRPr="00BE7EF0" w:rsidRDefault="00F40BF8" w:rsidP="00797E91">
            <w:pPr>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r w:rsidRPr="00BE7EF0">
              <w:rPr>
                <w:sz w:val="22"/>
                <w:szCs w:val="22"/>
              </w:rPr>
              <w:t>Window leaks</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104</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546</w:t>
            </w:r>
          </w:p>
        </w:tc>
        <w:tc>
          <w:tcPr>
            <w:tcW w:w="995" w:type="dxa"/>
            <w:vAlign w:val="center"/>
          </w:tcPr>
          <w:p w:rsidR="00F40BF8" w:rsidRPr="00BE7EF0" w:rsidRDefault="00F40BF8" w:rsidP="00797E91">
            <w:pPr>
              <w:spacing w:before="60" w:after="60"/>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40</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13</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r w:rsidRPr="00BE7EF0">
              <w:rPr>
                <w:sz w:val="22"/>
                <w:szCs w:val="22"/>
              </w:rPr>
              <w:t>Supply blocked by books</w:t>
            </w: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105</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698</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68</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50</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10</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21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106</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431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69</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44</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7</w:t>
            </w:r>
          </w:p>
        </w:tc>
        <w:tc>
          <w:tcPr>
            <w:tcW w:w="1267" w:type="dxa"/>
            <w:vAlign w:val="center"/>
          </w:tcPr>
          <w:p w:rsidR="00F40BF8" w:rsidRPr="00BE7EF0" w:rsidRDefault="00F40BF8" w:rsidP="00797E91">
            <w:pPr>
              <w:spacing w:before="60" w:after="60"/>
              <w:jc w:val="center"/>
              <w:rPr>
                <w:sz w:val="22"/>
                <w:szCs w:val="22"/>
              </w:rPr>
            </w:pP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107</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511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43</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7</w:t>
            </w:r>
          </w:p>
        </w:tc>
        <w:tc>
          <w:tcPr>
            <w:tcW w:w="1267" w:type="dxa"/>
            <w:vAlign w:val="center"/>
          </w:tcPr>
          <w:p w:rsidR="00F40BF8" w:rsidRPr="00BE7EF0" w:rsidRDefault="00F40BF8" w:rsidP="00797E91">
            <w:pPr>
              <w:spacing w:before="60" w:after="60"/>
              <w:jc w:val="center"/>
              <w:rPr>
                <w:sz w:val="22"/>
                <w:szCs w:val="22"/>
              </w:rPr>
            </w:pPr>
            <w:r w:rsidRPr="00BE7EF0">
              <w:rPr>
                <w:sz w:val="22"/>
                <w:szCs w:val="22"/>
              </w:rPr>
              <w:t>4</w:t>
            </w:r>
          </w:p>
        </w:tc>
        <w:tc>
          <w:tcPr>
            <w:tcW w:w="1152" w:type="dxa"/>
            <w:vAlign w:val="center"/>
          </w:tcPr>
          <w:p w:rsidR="00F40BF8" w:rsidRPr="00BE7EF0" w:rsidRDefault="00F40BF8" w:rsidP="00797E91">
            <w:pPr>
              <w:spacing w:before="60" w:after="60"/>
              <w:jc w:val="center"/>
              <w:rPr>
                <w:sz w:val="22"/>
                <w:szCs w:val="22"/>
              </w:rPr>
            </w:pP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lastRenderedPageBreak/>
              <w:t>108</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523</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45</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10</w:t>
            </w:r>
          </w:p>
        </w:tc>
        <w:tc>
          <w:tcPr>
            <w:tcW w:w="1267" w:type="dxa"/>
            <w:vAlign w:val="center"/>
          </w:tcPr>
          <w:p w:rsidR="00F40BF8" w:rsidRPr="00BE7EF0" w:rsidRDefault="00F40BF8" w:rsidP="00797E91">
            <w:pPr>
              <w:jc w:val="center"/>
              <w:rPr>
                <w:sz w:val="22"/>
                <w:szCs w:val="22"/>
              </w:rPr>
            </w:pPr>
            <w:r w:rsidRPr="00BE7EF0">
              <w:rPr>
                <w:sz w:val="22"/>
                <w:szCs w:val="22"/>
              </w:rPr>
              <w:t>15</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109</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550</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46</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8</w:t>
            </w:r>
          </w:p>
        </w:tc>
        <w:tc>
          <w:tcPr>
            <w:tcW w:w="1267" w:type="dxa"/>
            <w:vAlign w:val="center"/>
          </w:tcPr>
          <w:p w:rsidR="00F40BF8" w:rsidRPr="00BE7EF0" w:rsidRDefault="00F40BF8" w:rsidP="00797E91">
            <w:pPr>
              <w:jc w:val="center"/>
              <w:rPr>
                <w:sz w:val="22"/>
                <w:szCs w:val="22"/>
              </w:rPr>
            </w:pPr>
            <w:r w:rsidRPr="00BE7EF0">
              <w:rPr>
                <w:sz w:val="22"/>
                <w:szCs w:val="22"/>
              </w:rPr>
              <w:t>9</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110</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415</w:t>
            </w:r>
          </w:p>
        </w:tc>
        <w:tc>
          <w:tcPr>
            <w:tcW w:w="995" w:type="dxa"/>
            <w:vAlign w:val="center"/>
          </w:tcPr>
          <w:p w:rsidR="00F40BF8" w:rsidRPr="00BE7EF0" w:rsidRDefault="00F40BF8" w:rsidP="00797E91">
            <w:pPr>
              <w:jc w:val="center"/>
              <w:rPr>
                <w:sz w:val="22"/>
                <w:szCs w:val="22"/>
                <w:lang w:val="fr-FR"/>
              </w:rPr>
            </w:pPr>
            <w:r w:rsidRPr="00BE7EF0">
              <w:rPr>
                <w:sz w:val="22"/>
                <w:szCs w:val="22"/>
                <w:lang w:val="fr-FR"/>
              </w:rPr>
              <w:t>ND</w:t>
            </w:r>
          </w:p>
        </w:tc>
        <w:tc>
          <w:tcPr>
            <w:tcW w:w="994"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72</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38</w:t>
            </w:r>
          </w:p>
        </w:tc>
        <w:tc>
          <w:tcPr>
            <w:tcW w:w="103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7</w:t>
            </w:r>
          </w:p>
        </w:tc>
        <w:tc>
          <w:tcPr>
            <w:tcW w:w="126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1</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88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936"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111</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449</w:t>
            </w:r>
          </w:p>
        </w:tc>
        <w:tc>
          <w:tcPr>
            <w:tcW w:w="995"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ND</w:t>
            </w:r>
          </w:p>
        </w:tc>
        <w:tc>
          <w:tcPr>
            <w:tcW w:w="994"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72</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40</w:t>
            </w:r>
          </w:p>
        </w:tc>
        <w:tc>
          <w:tcPr>
            <w:tcW w:w="103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9</w:t>
            </w:r>
          </w:p>
        </w:tc>
        <w:tc>
          <w:tcPr>
            <w:tcW w:w="126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1</w:t>
            </w:r>
          </w:p>
        </w:tc>
        <w:tc>
          <w:tcPr>
            <w:tcW w:w="1152" w:type="dxa"/>
            <w:vAlign w:val="center"/>
          </w:tcPr>
          <w:p w:rsidR="00F40BF8" w:rsidRPr="00BE7EF0" w:rsidRDefault="00F40BF8" w:rsidP="00797E91">
            <w:pPr>
              <w:spacing w:before="60" w:after="60"/>
              <w:jc w:val="center"/>
              <w:rPr>
                <w:sz w:val="22"/>
                <w:szCs w:val="22"/>
                <w:lang w:val="fr-FR"/>
              </w:rPr>
            </w:pPr>
          </w:p>
        </w:tc>
        <w:tc>
          <w:tcPr>
            <w:tcW w:w="882" w:type="dxa"/>
            <w:vAlign w:val="center"/>
          </w:tcPr>
          <w:p w:rsidR="00F40BF8" w:rsidRPr="00BE7EF0" w:rsidRDefault="00F40BF8" w:rsidP="00797E91">
            <w:pPr>
              <w:spacing w:before="60" w:after="60"/>
              <w:jc w:val="center"/>
              <w:rPr>
                <w:sz w:val="22"/>
                <w:szCs w:val="22"/>
                <w:lang w:val="fr-FR"/>
              </w:rPr>
            </w:pPr>
          </w:p>
        </w:tc>
        <w:tc>
          <w:tcPr>
            <w:tcW w:w="936" w:type="dxa"/>
            <w:vAlign w:val="center"/>
          </w:tcPr>
          <w:p w:rsidR="00F40BF8" w:rsidRPr="00BE7EF0" w:rsidRDefault="00F40BF8" w:rsidP="00797E91">
            <w:pPr>
              <w:spacing w:before="60" w:after="60"/>
              <w:jc w:val="center"/>
              <w:rPr>
                <w:sz w:val="22"/>
                <w:szCs w:val="22"/>
                <w:lang w:val="fr-FR"/>
              </w:rPr>
            </w:pP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112</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499</w:t>
            </w:r>
          </w:p>
        </w:tc>
        <w:tc>
          <w:tcPr>
            <w:tcW w:w="995" w:type="dxa"/>
            <w:vAlign w:val="center"/>
          </w:tcPr>
          <w:p w:rsidR="00F40BF8" w:rsidRPr="00BE7EF0" w:rsidRDefault="00F40BF8" w:rsidP="00797E91">
            <w:pPr>
              <w:jc w:val="center"/>
              <w:rPr>
                <w:sz w:val="22"/>
                <w:szCs w:val="22"/>
                <w:lang w:val="fr-FR"/>
              </w:rPr>
            </w:pPr>
            <w:r w:rsidRPr="00BE7EF0">
              <w:rPr>
                <w:sz w:val="22"/>
                <w:szCs w:val="22"/>
                <w:lang w:val="fr-FR"/>
              </w:rPr>
              <w:t>ND</w:t>
            </w:r>
          </w:p>
        </w:tc>
        <w:tc>
          <w:tcPr>
            <w:tcW w:w="994"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71</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44</w:t>
            </w:r>
          </w:p>
        </w:tc>
        <w:tc>
          <w:tcPr>
            <w:tcW w:w="103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10</w:t>
            </w:r>
          </w:p>
        </w:tc>
        <w:tc>
          <w:tcPr>
            <w:tcW w:w="1267"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12</w:t>
            </w:r>
          </w:p>
        </w:tc>
        <w:tc>
          <w:tcPr>
            <w:tcW w:w="115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882"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936" w:type="dxa"/>
            <w:vAlign w:val="center"/>
          </w:tcPr>
          <w:p w:rsidR="00F40BF8" w:rsidRPr="00BE7EF0" w:rsidRDefault="00F40BF8" w:rsidP="00797E91">
            <w:pPr>
              <w:spacing w:before="60" w:after="60"/>
              <w:jc w:val="center"/>
              <w:rPr>
                <w:sz w:val="22"/>
                <w:szCs w:val="22"/>
                <w:lang w:val="fr-FR"/>
              </w:rPr>
            </w:pPr>
            <w:r w:rsidRPr="00BE7EF0">
              <w:rPr>
                <w:sz w:val="22"/>
                <w:szCs w:val="22"/>
                <w:lang w:val="fr-FR"/>
              </w:rPr>
              <w:t>Y</w:t>
            </w:r>
          </w:p>
        </w:tc>
        <w:tc>
          <w:tcPr>
            <w:tcW w:w="3110" w:type="dxa"/>
            <w:tcBorders>
              <w:left w:val="nil"/>
            </w:tcBorders>
            <w:vAlign w:val="center"/>
          </w:tcPr>
          <w:p w:rsidR="00F40BF8" w:rsidRPr="00BE7EF0" w:rsidRDefault="00F40BF8" w:rsidP="00797E91">
            <w:pPr>
              <w:pStyle w:val="Header"/>
              <w:tabs>
                <w:tab w:val="left" w:pos="720"/>
              </w:tabs>
              <w:spacing w:before="60" w:after="60"/>
              <w:rPr>
                <w:sz w:val="22"/>
                <w:szCs w:val="22"/>
                <w:lang w:val="fr-FR"/>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113</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548</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45</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12</w:t>
            </w:r>
          </w:p>
        </w:tc>
        <w:tc>
          <w:tcPr>
            <w:tcW w:w="1267" w:type="dxa"/>
            <w:vAlign w:val="center"/>
          </w:tcPr>
          <w:p w:rsidR="00F40BF8" w:rsidRPr="00BE7EF0" w:rsidRDefault="00F40BF8" w:rsidP="00797E91">
            <w:pPr>
              <w:jc w:val="center"/>
              <w:rPr>
                <w:sz w:val="22"/>
                <w:szCs w:val="22"/>
              </w:rPr>
            </w:pPr>
            <w:r w:rsidRPr="00BE7EF0">
              <w:rPr>
                <w:sz w:val="22"/>
                <w:szCs w:val="22"/>
              </w:rPr>
              <w:t>14</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vAlign w:val="center"/>
          </w:tcPr>
          <w:p w:rsidR="00F40BF8" w:rsidRPr="00BE7EF0" w:rsidRDefault="00F40BF8" w:rsidP="00797E91">
            <w:pPr>
              <w:spacing w:before="60" w:after="60"/>
              <w:rPr>
                <w:sz w:val="22"/>
                <w:szCs w:val="22"/>
              </w:rPr>
            </w:pPr>
            <w:r w:rsidRPr="00BE7EF0">
              <w:rPr>
                <w:sz w:val="22"/>
                <w:szCs w:val="22"/>
              </w:rPr>
              <w:t>116</w:t>
            </w:r>
          </w:p>
        </w:tc>
        <w:tc>
          <w:tcPr>
            <w:tcW w:w="891" w:type="dxa"/>
            <w:vAlign w:val="center"/>
          </w:tcPr>
          <w:p w:rsidR="00F40BF8" w:rsidRPr="00BE7EF0" w:rsidRDefault="00F40BF8" w:rsidP="00797E91">
            <w:pPr>
              <w:spacing w:before="60" w:after="60"/>
              <w:jc w:val="center"/>
              <w:rPr>
                <w:sz w:val="22"/>
                <w:szCs w:val="22"/>
              </w:rPr>
            </w:pPr>
            <w:r w:rsidRPr="00BE7EF0">
              <w:rPr>
                <w:sz w:val="22"/>
                <w:szCs w:val="22"/>
              </w:rPr>
              <w:t>411</w:t>
            </w:r>
          </w:p>
        </w:tc>
        <w:tc>
          <w:tcPr>
            <w:tcW w:w="995" w:type="dxa"/>
            <w:vAlign w:val="center"/>
          </w:tcPr>
          <w:p w:rsidR="00F40BF8" w:rsidRPr="00BE7EF0" w:rsidRDefault="00F40BF8" w:rsidP="00797E91">
            <w:pPr>
              <w:jc w:val="center"/>
              <w:rPr>
                <w:sz w:val="22"/>
                <w:szCs w:val="22"/>
              </w:rPr>
            </w:pPr>
            <w:r w:rsidRPr="00BE7EF0">
              <w:rPr>
                <w:sz w:val="22"/>
                <w:szCs w:val="22"/>
              </w:rPr>
              <w:t>ND</w:t>
            </w:r>
          </w:p>
        </w:tc>
        <w:tc>
          <w:tcPr>
            <w:tcW w:w="994" w:type="dxa"/>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37</w:t>
            </w:r>
          </w:p>
        </w:tc>
        <w:tc>
          <w:tcPr>
            <w:tcW w:w="1037" w:type="dxa"/>
            <w:vAlign w:val="center"/>
          </w:tcPr>
          <w:p w:rsidR="00F40BF8" w:rsidRPr="00BE7EF0" w:rsidRDefault="00F40BF8" w:rsidP="00797E91">
            <w:pPr>
              <w:spacing w:before="60" w:after="60"/>
              <w:jc w:val="center"/>
              <w:rPr>
                <w:sz w:val="22"/>
                <w:szCs w:val="22"/>
              </w:rPr>
            </w:pPr>
            <w:r w:rsidRPr="00BE7EF0">
              <w:rPr>
                <w:sz w:val="22"/>
                <w:szCs w:val="22"/>
              </w:rPr>
              <w:t>5</w:t>
            </w:r>
          </w:p>
        </w:tc>
        <w:tc>
          <w:tcPr>
            <w:tcW w:w="1267" w:type="dxa"/>
            <w:vAlign w:val="center"/>
          </w:tcPr>
          <w:p w:rsidR="00F40BF8" w:rsidRPr="00BE7EF0" w:rsidRDefault="00F40BF8" w:rsidP="00797E91">
            <w:pPr>
              <w:jc w:val="center"/>
              <w:rPr>
                <w:sz w:val="22"/>
                <w:szCs w:val="22"/>
              </w:rPr>
            </w:pPr>
            <w:r w:rsidRPr="00BE7EF0">
              <w:rPr>
                <w:sz w:val="22"/>
                <w:szCs w:val="22"/>
              </w:rPr>
              <w:t>0</w:t>
            </w:r>
          </w:p>
        </w:tc>
        <w:tc>
          <w:tcPr>
            <w:tcW w:w="1152" w:type="dxa"/>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tcBorders>
            <w:vAlign w:val="center"/>
          </w:tcPr>
          <w:p w:rsidR="00F40BF8" w:rsidRPr="00BE7EF0" w:rsidRDefault="00F40BF8" w:rsidP="00797E91">
            <w:pPr>
              <w:spacing w:before="60" w:after="60"/>
              <w:rPr>
                <w:sz w:val="22"/>
                <w:szCs w:val="22"/>
              </w:rPr>
            </w:pPr>
          </w:p>
        </w:tc>
      </w:tr>
      <w:tr w:rsidR="00F40BF8" w:rsidRPr="00755960" w:rsidTr="00797E91">
        <w:trPr>
          <w:cantSplit/>
          <w:trHeight w:val="560"/>
          <w:jc w:val="center"/>
        </w:trPr>
        <w:tc>
          <w:tcPr>
            <w:tcW w:w="1501" w:type="dxa"/>
            <w:tcBorders>
              <w:bottom w:val="single" w:sz="12" w:space="0" w:color="000000"/>
            </w:tcBorders>
            <w:vAlign w:val="center"/>
          </w:tcPr>
          <w:p w:rsidR="00F40BF8" w:rsidRPr="00BE7EF0" w:rsidRDefault="00F40BF8" w:rsidP="00797E91">
            <w:pPr>
              <w:spacing w:before="60" w:after="60"/>
              <w:rPr>
                <w:sz w:val="22"/>
                <w:szCs w:val="22"/>
              </w:rPr>
            </w:pPr>
            <w:r w:rsidRPr="00BE7EF0">
              <w:rPr>
                <w:sz w:val="22"/>
                <w:szCs w:val="22"/>
              </w:rPr>
              <w:t>117</w:t>
            </w:r>
          </w:p>
        </w:tc>
        <w:tc>
          <w:tcPr>
            <w:tcW w:w="891"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488</w:t>
            </w:r>
          </w:p>
        </w:tc>
        <w:tc>
          <w:tcPr>
            <w:tcW w:w="995" w:type="dxa"/>
            <w:tcBorders>
              <w:bottom w:val="single" w:sz="12" w:space="0" w:color="000000"/>
            </w:tcBorders>
            <w:vAlign w:val="center"/>
          </w:tcPr>
          <w:p w:rsidR="00F40BF8" w:rsidRPr="00BE7EF0" w:rsidRDefault="00F40BF8" w:rsidP="00797E91">
            <w:pPr>
              <w:jc w:val="center"/>
              <w:rPr>
                <w:sz w:val="22"/>
                <w:szCs w:val="22"/>
              </w:rPr>
            </w:pPr>
            <w:r w:rsidRPr="00BE7EF0">
              <w:rPr>
                <w:sz w:val="22"/>
                <w:szCs w:val="22"/>
              </w:rPr>
              <w:t>ND</w:t>
            </w:r>
          </w:p>
        </w:tc>
        <w:tc>
          <w:tcPr>
            <w:tcW w:w="994"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71</w:t>
            </w:r>
          </w:p>
        </w:tc>
        <w:tc>
          <w:tcPr>
            <w:tcW w:w="1152"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37</w:t>
            </w:r>
          </w:p>
        </w:tc>
        <w:tc>
          <w:tcPr>
            <w:tcW w:w="1037"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6</w:t>
            </w:r>
          </w:p>
        </w:tc>
        <w:tc>
          <w:tcPr>
            <w:tcW w:w="1267"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2</w:t>
            </w:r>
          </w:p>
        </w:tc>
        <w:tc>
          <w:tcPr>
            <w:tcW w:w="1152"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N</w:t>
            </w:r>
          </w:p>
        </w:tc>
        <w:tc>
          <w:tcPr>
            <w:tcW w:w="882"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Y</w:t>
            </w:r>
          </w:p>
        </w:tc>
        <w:tc>
          <w:tcPr>
            <w:tcW w:w="936" w:type="dxa"/>
            <w:tcBorders>
              <w:bottom w:val="single" w:sz="12" w:space="0" w:color="000000"/>
            </w:tcBorders>
            <w:vAlign w:val="center"/>
          </w:tcPr>
          <w:p w:rsidR="00F40BF8" w:rsidRPr="00BE7EF0" w:rsidRDefault="00F40BF8" w:rsidP="00797E91">
            <w:pPr>
              <w:spacing w:before="60" w:after="60"/>
              <w:jc w:val="center"/>
              <w:rPr>
                <w:sz w:val="22"/>
                <w:szCs w:val="22"/>
              </w:rPr>
            </w:pPr>
            <w:r w:rsidRPr="00BE7EF0">
              <w:rPr>
                <w:sz w:val="22"/>
                <w:szCs w:val="22"/>
              </w:rPr>
              <w:t>Y</w:t>
            </w:r>
          </w:p>
        </w:tc>
        <w:tc>
          <w:tcPr>
            <w:tcW w:w="3110" w:type="dxa"/>
            <w:tcBorders>
              <w:left w:val="nil"/>
              <w:bottom w:val="single" w:sz="12" w:space="0" w:color="000000"/>
            </w:tcBorders>
            <w:vAlign w:val="center"/>
          </w:tcPr>
          <w:p w:rsidR="00F40BF8" w:rsidRPr="00BE7EF0" w:rsidRDefault="00F40BF8" w:rsidP="00797E91">
            <w:pPr>
              <w:spacing w:before="60" w:after="60"/>
              <w:rPr>
                <w:sz w:val="22"/>
                <w:szCs w:val="22"/>
              </w:rPr>
            </w:pPr>
          </w:p>
        </w:tc>
      </w:tr>
    </w:tbl>
    <w:p w:rsidR="00F40BF8" w:rsidRPr="00755960" w:rsidRDefault="00F40BF8" w:rsidP="00F40BF8"/>
    <w:p w:rsidR="007045C6" w:rsidRPr="00F40BF8" w:rsidRDefault="007045C6" w:rsidP="00F40BF8">
      <w:pPr>
        <w:spacing w:line="480" w:lineRule="auto"/>
        <w:jc w:val="center"/>
        <w:rPr>
          <w:rFonts w:eastAsia="Calibri"/>
          <w:b/>
          <w:sz w:val="22"/>
          <w:szCs w:val="22"/>
        </w:rPr>
      </w:pPr>
    </w:p>
    <w:sectPr w:rsidR="007045C6" w:rsidRPr="00F40BF8" w:rsidSect="00F40BF8">
      <w:headerReference w:type="even" r:id="rId30"/>
      <w:headerReference w:type="default" r:id="rId31"/>
      <w:footerReference w:type="default" r:id="rId32"/>
      <w:headerReference w:type="first" r:id="rId33"/>
      <w:footerReference w:type="first" r:id="rId3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91" w:rsidRDefault="00797E91">
      <w:r>
        <w:separator/>
      </w:r>
    </w:p>
  </w:endnote>
  <w:endnote w:type="continuationSeparator" w:id="0">
    <w:p w:rsidR="00797E91" w:rsidRDefault="0079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93" w:rsidRDefault="00DF4693"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693" w:rsidRDefault="00DF4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93" w:rsidRDefault="00DF4693"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D01">
      <w:rPr>
        <w:rStyle w:val="PageNumber"/>
        <w:noProof/>
      </w:rPr>
      <w:t>2</w:t>
    </w:r>
    <w:r>
      <w:rPr>
        <w:rStyle w:val="PageNumber"/>
      </w:rPr>
      <w:fldChar w:fldCharType="end"/>
    </w:r>
  </w:p>
  <w:p w:rsidR="00DF4693" w:rsidRDefault="00DF4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F8" w:rsidRDefault="00F40B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110" w:type="dxa"/>
      <w:jc w:val="center"/>
      <w:tblLayout w:type="fixed"/>
      <w:tblLook w:val="0000" w:firstRow="0" w:lastRow="0" w:firstColumn="0" w:lastColumn="0" w:noHBand="0" w:noVBand="0"/>
    </w:tblPr>
    <w:tblGrid>
      <w:gridCol w:w="2160"/>
      <w:gridCol w:w="3240"/>
      <w:gridCol w:w="1710"/>
    </w:tblGrid>
    <w:tr w:rsidR="00797E91" w:rsidRPr="00F374D5" w:rsidTr="00797E91">
      <w:trPr>
        <w:trHeight w:val="300"/>
        <w:jc w:val="center"/>
      </w:trPr>
      <w:tc>
        <w:tcPr>
          <w:tcW w:w="2160" w:type="dxa"/>
          <w:tcBorders>
            <w:top w:val="nil"/>
            <w:left w:val="nil"/>
            <w:bottom w:val="nil"/>
            <w:right w:val="nil"/>
          </w:tcBorders>
          <w:noWrap/>
          <w:vAlign w:val="center"/>
        </w:tcPr>
        <w:p w:rsidR="00797E91" w:rsidRPr="00860C0A" w:rsidRDefault="00797E91" w:rsidP="00797E91">
          <w:pPr>
            <w:rPr>
              <w:rFonts w:ascii="Times" w:hAnsi="Times" w:cs="Times"/>
              <w:sz w:val="18"/>
            </w:rPr>
          </w:pPr>
          <w:r w:rsidRPr="00860C0A">
            <w:rPr>
              <w:rFonts w:ascii="Times" w:hAnsi="Times" w:cs="Times"/>
              <w:sz w:val="18"/>
            </w:rPr>
            <w:t>ppm = parts per million</w:t>
          </w:r>
        </w:p>
      </w:tc>
      <w:tc>
        <w:tcPr>
          <w:tcW w:w="3240" w:type="dxa"/>
          <w:tcBorders>
            <w:top w:val="nil"/>
            <w:left w:val="nil"/>
            <w:bottom w:val="nil"/>
            <w:right w:val="nil"/>
          </w:tcBorders>
          <w:noWrap/>
          <w:vAlign w:val="center"/>
        </w:tcPr>
        <w:p w:rsidR="00797E91" w:rsidRPr="00860C0A" w:rsidRDefault="00797E91" w:rsidP="00797E91">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710" w:type="dxa"/>
          <w:tcBorders>
            <w:top w:val="nil"/>
            <w:left w:val="nil"/>
            <w:bottom w:val="nil"/>
            <w:right w:val="nil"/>
          </w:tcBorders>
          <w:noWrap/>
          <w:vAlign w:val="center"/>
        </w:tcPr>
        <w:p w:rsidR="00797E91" w:rsidRPr="00860C0A" w:rsidRDefault="00797E91" w:rsidP="00797E91">
          <w:pPr>
            <w:rPr>
              <w:rFonts w:ascii="Times" w:hAnsi="Times" w:cs="Times"/>
              <w:sz w:val="18"/>
            </w:rPr>
          </w:pPr>
          <w:r w:rsidRPr="00071561">
            <w:rPr>
              <w:rFonts w:ascii="Times" w:hAnsi="Times" w:cs="Times"/>
              <w:sz w:val="18"/>
            </w:rPr>
            <w:t xml:space="preserve">ND = </w:t>
          </w:r>
          <w:proofErr w:type="gramStart"/>
          <w:r w:rsidRPr="00071561">
            <w:rPr>
              <w:rFonts w:ascii="Times" w:hAnsi="Times" w:cs="Times"/>
              <w:sz w:val="18"/>
            </w:rPr>
            <w:t>non detect</w:t>
          </w:r>
          <w:proofErr w:type="gramEnd"/>
        </w:p>
      </w:tc>
    </w:tr>
  </w:tbl>
  <w:p w:rsidR="00797E91" w:rsidRDefault="00797E91" w:rsidP="00797E91">
    <w:pPr>
      <w:tabs>
        <w:tab w:val="left" w:pos="9180"/>
      </w:tabs>
      <w:rPr>
        <w:b/>
        <w:sz w:val="20"/>
      </w:rPr>
    </w:pPr>
  </w:p>
  <w:p w:rsidR="00797E91" w:rsidRDefault="00797E91" w:rsidP="00797E9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7E91" w:rsidTr="00797E91">
      <w:tc>
        <w:tcPr>
          <w:tcW w:w="2718" w:type="dxa"/>
          <w:tcBorders>
            <w:top w:val="single" w:sz="18" w:space="0" w:color="auto"/>
          </w:tcBorders>
        </w:tcPr>
        <w:p w:rsidR="00797E91" w:rsidRDefault="00797E91" w:rsidP="00797E91">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797E91" w:rsidRDefault="00797E91" w:rsidP="00797E91">
          <w:pPr>
            <w:rPr>
              <w:sz w:val="20"/>
            </w:rPr>
          </w:pPr>
          <w:r>
            <w:rPr>
              <w:sz w:val="20"/>
            </w:rPr>
            <w:t>&lt; 800 ppm = preferable</w:t>
          </w:r>
        </w:p>
      </w:tc>
      <w:tc>
        <w:tcPr>
          <w:tcW w:w="3600" w:type="dxa"/>
          <w:tcBorders>
            <w:top w:val="single" w:sz="18" w:space="0" w:color="auto"/>
          </w:tcBorders>
        </w:tcPr>
        <w:p w:rsidR="00797E91" w:rsidRDefault="00797E91" w:rsidP="00797E91">
          <w:pPr>
            <w:jc w:val="right"/>
            <w:rPr>
              <w:sz w:val="20"/>
            </w:rPr>
          </w:pPr>
          <w:r>
            <w:rPr>
              <w:sz w:val="20"/>
            </w:rPr>
            <w:t>Temperature:</w:t>
          </w:r>
        </w:p>
      </w:tc>
      <w:tc>
        <w:tcPr>
          <w:tcW w:w="3420" w:type="dxa"/>
          <w:tcBorders>
            <w:top w:val="single" w:sz="18" w:space="0" w:color="auto"/>
          </w:tcBorders>
        </w:tcPr>
        <w:p w:rsidR="00797E91" w:rsidRDefault="00797E91" w:rsidP="00797E91">
          <w:pPr>
            <w:rPr>
              <w:sz w:val="20"/>
            </w:rPr>
          </w:pPr>
          <w:r>
            <w:rPr>
              <w:sz w:val="20"/>
            </w:rPr>
            <w:t>70 - 78 °F</w:t>
          </w:r>
        </w:p>
      </w:tc>
    </w:tr>
    <w:tr w:rsidR="00797E91" w:rsidTr="00797E91">
      <w:tc>
        <w:tcPr>
          <w:tcW w:w="2718" w:type="dxa"/>
          <w:tcBorders>
            <w:bottom w:val="single" w:sz="18" w:space="0" w:color="auto"/>
          </w:tcBorders>
        </w:tcPr>
        <w:p w:rsidR="00797E91" w:rsidRDefault="00797E91" w:rsidP="00797E91">
          <w:pPr>
            <w:jc w:val="right"/>
            <w:rPr>
              <w:sz w:val="20"/>
            </w:rPr>
          </w:pPr>
        </w:p>
      </w:tc>
      <w:tc>
        <w:tcPr>
          <w:tcW w:w="4860" w:type="dxa"/>
          <w:tcBorders>
            <w:bottom w:val="single" w:sz="18" w:space="0" w:color="auto"/>
          </w:tcBorders>
        </w:tcPr>
        <w:p w:rsidR="00797E91" w:rsidRDefault="00797E91" w:rsidP="00797E91">
          <w:pPr>
            <w:rPr>
              <w:sz w:val="20"/>
            </w:rPr>
          </w:pPr>
          <w:r>
            <w:rPr>
              <w:sz w:val="20"/>
            </w:rPr>
            <w:t>&gt; 800 ppm = indicative of ventilation problems</w:t>
          </w:r>
        </w:p>
      </w:tc>
      <w:tc>
        <w:tcPr>
          <w:tcW w:w="3600" w:type="dxa"/>
          <w:tcBorders>
            <w:bottom w:val="single" w:sz="18" w:space="0" w:color="auto"/>
          </w:tcBorders>
        </w:tcPr>
        <w:p w:rsidR="00797E91" w:rsidRDefault="00797E91" w:rsidP="00797E91">
          <w:pPr>
            <w:jc w:val="right"/>
            <w:rPr>
              <w:sz w:val="20"/>
            </w:rPr>
          </w:pPr>
          <w:r>
            <w:rPr>
              <w:sz w:val="20"/>
            </w:rPr>
            <w:t>Relative Humidity:</w:t>
          </w:r>
        </w:p>
      </w:tc>
      <w:tc>
        <w:tcPr>
          <w:tcW w:w="3420" w:type="dxa"/>
          <w:tcBorders>
            <w:bottom w:val="single" w:sz="18" w:space="0" w:color="auto"/>
          </w:tcBorders>
        </w:tcPr>
        <w:p w:rsidR="00797E91" w:rsidRDefault="00797E91" w:rsidP="00797E91">
          <w:pPr>
            <w:rPr>
              <w:sz w:val="20"/>
            </w:rPr>
          </w:pPr>
          <w:r>
            <w:rPr>
              <w:sz w:val="20"/>
            </w:rPr>
            <w:t>40 - 60%</w:t>
          </w:r>
        </w:p>
      </w:tc>
    </w:tr>
  </w:tbl>
  <w:p w:rsidR="00797E91" w:rsidRDefault="00797E91" w:rsidP="00797E91">
    <w:pPr>
      <w:pStyle w:val="Footer"/>
      <w:jc w:val="center"/>
    </w:pPr>
  </w:p>
  <w:p w:rsidR="00797E91" w:rsidRPr="00A7353A" w:rsidRDefault="00797E91" w:rsidP="00797E91">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67D01">
      <w:rPr>
        <w:rStyle w:val="PageNumber"/>
        <w:noProof/>
        <w:sz w:val="22"/>
        <w:szCs w:val="22"/>
      </w:rPr>
      <w:t>3</w:t>
    </w:r>
    <w:r w:rsidRPr="00A7353A">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020" w:type="dxa"/>
      <w:jc w:val="center"/>
      <w:tblLayout w:type="fixed"/>
      <w:tblLook w:val="0000" w:firstRow="0" w:lastRow="0" w:firstColumn="0" w:lastColumn="0" w:noHBand="0" w:noVBand="0"/>
    </w:tblPr>
    <w:tblGrid>
      <w:gridCol w:w="2250"/>
      <w:gridCol w:w="3195"/>
      <w:gridCol w:w="1575"/>
    </w:tblGrid>
    <w:tr w:rsidR="00797E91" w:rsidRPr="00F374D5" w:rsidTr="00797E91">
      <w:trPr>
        <w:trHeight w:val="300"/>
        <w:jc w:val="center"/>
      </w:trPr>
      <w:tc>
        <w:tcPr>
          <w:tcW w:w="2250" w:type="dxa"/>
          <w:tcBorders>
            <w:top w:val="nil"/>
            <w:left w:val="nil"/>
            <w:bottom w:val="nil"/>
            <w:right w:val="nil"/>
          </w:tcBorders>
          <w:noWrap/>
          <w:vAlign w:val="center"/>
        </w:tcPr>
        <w:p w:rsidR="00797E91" w:rsidRPr="00860C0A" w:rsidRDefault="00797E91" w:rsidP="00797E91">
          <w:pPr>
            <w:rPr>
              <w:rFonts w:ascii="Times" w:hAnsi="Times" w:cs="Times"/>
              <w:sz w:val="18"/>
            </w:rPr>
          </w:pPr>
          <w:r w:rsidRPr="00860C0A">
            <w:rPr>
              <w:rFonts w:ascii="Times" w:hAnsi="Times" w:cs="Times"/>
              <w:sz w:val="18"/>
            </w:rPr>
            <w:t>ppm = parts per million</w:t>
          </w:r>
        </w:p>
      </w:tc>
      <w:tc>
        <w:tcPr>
          <w:tcW w:w="3195" w:type="dxa"/>
          <w:tcBorders>
            <w:top w:val="nil"/>
            <w:left w:val="nil"/>
            <w:bottom w:val="nil"/>
            <w:right w:val="nil"/>
          </w:tcBorders>
          <w:noWrap/>
          <w:vAlign w:val="center"/>
        </w:tcPr>
        <w:p w:rsidR="00797E91" w:rsidRPr="00860C0A" w:rsidRDefault="00797E91" w:rsidP="00797E91">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1575" w:type="dxa"/>
          <w:tcBorders>
            <w:top w:val="nil"/>
            <w:left w:val="nil"/>
            <w:bottom w:val="nil"/>
            <w:right w:val="nil"/>
          </w:tcBorders>
          <w:noWrap/>
          <w:vAlign w:val="center"/>
        </w:tcPr>
        <w:p w:rsidR="00797E91" w:rsidRPr="00860C0A" w:rsidRDefault="00797E91" w:rsidP="00797E91">
          <w:pPr>
            <w:rPr>
              <w:rFonts w:ascii="Times" w:hAnsi="Times" w:cs="Times"/>
              <w:sz w:val="18"/>
            </w:rPr>
          </w:pPr>
          <w:r w:rsidRPr="00071561">
            <w:rPr>
              <w:rFonts w:ascii="Times" w:hAnsi="Times" w:cs="Times"/>
              <w:sz w:val="18"/>
            </w:rPr>
            <w:t xml:space="preserve">ND = </w:t>
          </w:r>
          <w:proofErr w:type="gramStart"/>
          <w:r w:rsidRPr="00071561">
            <w:rPr>
              <w:rFonts w:ascii="Times" w:hAnsi="Times" w:cs="Times"/>
              <w:sz w:val="18"/>
            </w:rPr>
            <w:t>non detect</w:t>
          </w:r>
          <w:proofErr w:type="gramEnd"/>
        </w:p>
      </w:tc>
    </w:tr>
  </w:tbl>
  <w:p w:rsidR="00797E91" w:rsidRDefault="00797E91" w:rsidP="00797E91">
    <w:pPr>
      <w:tabs>
        <w:tab w:val="left" w:pos="9180"/>
      </w:tabs>
      <w:rPr>
        <w:b/>
        <w:sz w:val="20"/>
      </w:rPr>
    </w:pPr>
  </w:p>
  <w:p w:rsidR="00797E91" w:rsidRDefault="00797E91" w:rsidP="00797E9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7E91" w:rsidTr="00797E91">
      <w:tc>
        <w:tcPr>
          <w:tcW w:w="2718" w:type="dxa"/>
          <w:tcBorders>
            <w:top w:val="single" w:sz="18" w:space="0" w:color="auto"/>
          </w:tcBorders>
        </w:tcPr>
        <w:p w:rsidR="00797E91" w:rsidRDefault="00797E91" w:rsidP="00797E91">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797E91" w:rsidRDefault="00797E91" w:rsidP="00797E91">
          <w:pPr>
            <w:rPr>
              <w:sz w:val="20"/>
            </w:rPr>
          </w:pPr>
          <w:r>
            <w:rPr>
              <w:sz w:val="20"/>
            </w:rPr>
            <w:t>&lt; 800 ppm = preferable</w:t>
          </w:r>
        </w:p>
      </w:tc>
      <w:tc>
        <w:tcPr>
          <w:tcW w:w="3600" w:type="dxa"/>
          <w:tcBorders>
            <w:top w:val="single" w:sz="18" w:space="0" w:color="auto"/>
          </w:tcBorders>
        </w:tcPr>
        <w:p w:rsidR="00797E91" w:rsidRDefault="00797E91" w:rsidP="00797E91">
          <w:pPr>
            <w:jc w:val="right"/>
            <w:rPr>
              <w:sz w:val="20"/>
            </w:rPr>
          </w:pPr>
          <w:r>
            <w:rPr>
              <w:sz w:val="20"/>
            </w:rPr>
            <w:t>Temperature:</w:t>
          </w:r>
        </w:p>
      </w:tc>
      <w:tc>
        <w:tcPr>
          <w:tcW w:w="3420" w:type="dxa"/>
          <w:tcBorders>
            <w:top w:val="single" w:sz="18" w:space="0" w:color="auto"/>
          </w:tcBorders>
        </w:tcPr>
        <w:p w:rsidR="00797E91" w:rsidRDefault="00797E91" w:rsidP="00797E91">
          <w:pPr>
            <w:rPr>
              <w:sz w:val="20"/>
            </w:rPr>
          </w:pPr>
          <w:r>
            <w:rPr>
              <w:sz w:val="20"/>
            </w:rPr>
            <w:t>70 - 78 °F</w:t>
          </w:r>
        </w:p>
      </w:tc>
    </w:tr>
    <w:tr w:rsidR="00797E91" w:rsidTr="00797E91">
      <w:tc>
        <w:tcPr>
          <w:tcW w:w="2718" w:type="dxa"/>
          <w:tcBorders>
            <w:bottom w:val="single" w:sz="18" w:space="0" w:color="auto"/>
          </w:tcBorders>
        </w:tcPr>
        <w:p w:rsidR="00797E91" w:rsidRDefault="00797E91" w:rsidP="00797E91">
          <w:pPr>
            <w:jc w:val="right"/>
            <w:rPr>
              <w:sz w:val="20"/>
            </w:rPr>
          </w:pPr>
        </w:p>
      </w:tc>
      <w:tc>
        <w:tcPr>
          <w:tcW w:w="4860" w:type="dxa"/>
          <w:tcBorders>
            <w:bottom w:val="single" w:sz="18" w:space="0" w:color="auto"/>
          </w:tcBorders>
        </w:tcPr>
        <w:p w:rsidR="00797E91" w:rsidRDefault="00797E91" w:rsidP="00797E91">
          <w:pPr>
            <w:rPr>
              <w:sz w:val="20"/>
            </w:rPr>
          </w:pPr>
          <w:r>
            <w:rPr>
              <w:sz w:val="20"/>
            </w:rPr>
            <w:t>&gt; 800 ppm = indicative of ventilation problems</w:t>
          </w:r>
        </w:p>
      </w:tc>
      <w:tc>
        <w:tcPr>
          <w:tcW w:w="3600" w:type="dxa"/>
          <w:tcBorders>
            <w:bottom w:val="single" w:sz="18" w:space="0" w:color="auto"/>
          </w:tcBorders>
        </w:tcPr>
        <w:p w:rsidR="00797E91" w:rsidRDefault="00797E91" w:rsidP="00797E91">
          <w:pPr>
            <w:jc w:val="right"/>
            <w:rPr>
              <w:sz w:val="20"/>
            </w:rPr>
          </w:pPr>
          <w:r>
            <w:rPr>
              <w:sz w:val="20"/>
            </w:rPr>
            <w:t>Relative Humidity:</w:t>
          </w:r>
        </w:p>
      </w:tc>
      <w:tc>
        <w:tcPr>
          <w:tcW w:w="3420" w:type="dxa"/>
          <w:tcBorders>
            <w:bottom w:val="single" w:sz="18" w:space="0" w:color="auto"/>
          </w:tcBorders>
        </w:tcPr>
        <w:p w:rsidR="00797E91" w:rsidRDefault="00797E91" w:rsidP="00797E91">
          <w:pPr>
            <w:rPr>
              <w:sz w:val="20"/>
            </w:rPr>
          </w:pPr>
          <w:r>
            <w:rPr>
              <w:sz w:val="20"/>
            </w:rPr>
            <w:t>40 - 60%</w:t>
          </w:r>
        </w:p>
      </w:tc>
    </w:tr>
  </w:tbl>
  <w:p w:rsidR="00797E91" w:rsidRDefault="00797E91" w:rsidP="00797E91">
    <w:pPr>
      <w:pStyle w:val="Footer"/>
      <w:jc w:val="center"/>
    </w:pPr>
  </w:p>
  <w:p w:rsidR="00797E91" w:rsidRPr="001C746D" w:rsidRDefault="00797E91" w:rsidP="00797E91">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C67D01">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91" w:rsidRDefault="00797E91">
      <w:r>
        <w:separator/>
      </w:r>
    </w:p>
  </w:footnote>
  <w:footnote w:type="continuationSeparator" w:id="0">
    <w:p w:rsidR="00797E91" w:rsidRDefault="0079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91" w:rsidRDefault="00797E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7E91" w:rsidRDefault="0079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7"/>
      <w:gridCol w:w="2466"/>
      <w:gridCol w:w="2332"/>
    </w:tblGrid>
    <w:tr w:rsidR="00797E91" w:rsidTr="00797E91">
      <w:trPr>
        <w:cantSplit/>
        <w:trHeight w:val="360"/>
      </w:trPr>
      <w:tc>
        <w:tcPr>
          <w:tcW w:w="12258" w:type="dxa"/>
          <w:gridSpan w:val="3"/>
        </w:tcPr>
        <w:p w:rsidR="00797E91" w:rsidRPr="00AA0C96" w:rsidRDefault="00797E91" w:rsidP="00797E91">
          <w:pPr>
            <w:pStyle w:val="Header"/>
            <w:spacing w:before="60" w:after="60"/>
            <w:rPr>
              <w:b/>
              <w:sz w:val="22"/>
            </w:rPr>
          </w:pPr>
          <w:r>
            <w:rPr>
              <w:b/>
              <w:sz w:val="22"/>
            </w:rPr>
            <w:t xml:space="preserve">Location: </w:t>
          </w:r>
          <w:r w:rsidRPr="00DC24C8">
            <w:rPr>
              <w:b/>
              <w:sz w:val="22"/>
            </w:rPr>
            <w:t xml:space="preserve">Erving Elementary </w:t>
          </w:r>
          <w:r>
            <w:rPr>
              <w:b/>
              <w:sz w:val="22"/>
            </w:rPr>
            <w:t>School</w:t>
          </w:r>
        </w:p>
      </w:tc>
      <w:tc>
        <w:tcPr>
          <w:tcW w:w="2358" w:type="dxa"/>
        </w:tcPr>
        <w:p w:rsidR="00797E91" w:rsidRPr="00AA0C96" w:rsidRDefault="00797E91" w:rsidP="00797E91">
          <w:pPr>
            <w:pStyle w:val="Header"/>
            <w:tabs>
              <w:tab w:val="clear" w:pos="4320"/>
              <w:tab w:val="clear" w:pos="8640"/>
            </w:tabs>
            <w:spacing w:before="60" w:after="60"/>
            <w:rPr>
              <w:b/>
              <w:sz w:val="22"/>
            </w:rPr>
          </w:pPr>
          <w:r w:rsidRPr="00AA0C96">
            <w:rPr>
              <w:b/>
              <w:sz w:val="22"/>
            </w:rPr>
            <w:t>Indoor Air Results</w:t>
          </w:r>
        </w:p>
      </w:tc>
    </w:tr>
    <w:tr w:rsidR="00797E91" w:rsidTr="00797E91">
      <w:trPr>
        <w:cantSplit/>
      </w:trPr>
      <w:tc>
        <w:tcPr>
          <w:tcW w:w="4872" w:type="dxa"/>
        </w:tcPr>
        <w:p w:rsidR="00797E91" w:rsidRPr="00AA0C96" w:rsidRDefault="00797E91" w:rsidP="00797E91">
          <w:pPr>
            <w:pStyle w:val="Header"/>
            <w:tabs>
              <w:tab w:val="clear" w:pos="4320"/>
              <w:tab w:val="clear" w:pos="8640"/>
            </w:tabs>
            <w:spacing w:before="60" w:after="60"/>
            <w:rPr>
              <w:b/>
              <w:sz w:val="22"/>
            </w:rPr>
          </w:pPr>
          <w:r w:rsidRPr="00AA0C96">
            <w:rPr>
              <w:b/>
              <w:sz w:val="22"/>
            </w:rPr>
            <w:t xml:space="preserve">Address: </w:t>
          </w:r>
          <w:r w:rsidRPr="00DC24C8">
            <w:rPr>
              <w:b/>
              <w:sz w:val="22"/>
            </w:rPr>
            <w:t>28 Northfield Road, Erving</w:t>
          </w:r>
          <w:r>
            <w:rPr>
              <w:b/>
              <w:sz w:val="22"/>
            </w:rPr>
            <w:t>, MA</w:t>
          </w:r>
        </w:p>
      </w:tc>
      <w:tc>
        <w:tcPr>
          <w:tcW w:w="4872" w:type="dxa"/>
        </w:tcPr>
        <w:p w:rsidR="00797E91" w:rsidRPr="00AA0C96" w:rsidRDefault="00797E91" w:rsidP="00797E91">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797E91" w:rsidRPr="00AA0C96" w:rsidRDefault="00797E91" w:rsidP="00797E91">
          <w:pPr>
            <w:pStyle w:val="Header"/>
            <w:tabs>
              <w:tab w:val="clear" w:pos="4320"/>
              <w:tab w:val="clear" w:pos="8640"/>
            </w:tabs>
            <w:spacing w:before="60" w:after="60"/>
            <w:rPr>
              <w:b/>
              <w:sz w:val="22"/>
            </w:rPr>
          </w:pPr>
        </w:p>
      </w:tc>
      <w:tc>
        <w:tcPr>
          <w:tcW w:w="2358" w:type="dxa"/>
        </w:tcPr>
        <w:p w:rsidR="00797E91" w:rsidRPr="00AA0C96" w:rsidRDefault="00797E91" w:rsidP="00797E91">
          <w:pPr>
            <w:pStyle w:val="Header"/>
            <w:tabs>
              <w:tab w:val="clear" w:pos="4320"/>
              <w:tab w:val="clear" w:pos="8640"/>
            </w:tabs>
            <w:spacing w:before="60" w:after="60"/>
            <w:rPr>
              <w:b/>
              <w:sz w:val="22"/>
            </w:rPr>
          </w:pPr>
          <w:r w:rsidRPr="00AA0C96">
            <w:rPr>
              <w:b/>
              <w:sz w:val="22"/>
            </w:rPr>
            <w:t>Date</w:t>
          </w:r>
          <w:r>
            <w:rPr>
              <w:b/>
              <w:sz w:val="22"/>
            </w:rPr>
            <w:t>: 3/15/2019</w:t>
          </w:r>
        </w:p>
      </w:tc>
    </w:tr>
  </w:tbl>
  <w:p w:rsidR="00797E91" w:rsidRPr="00EC38EA" w:rsidRDefault="00797E91" w:rsidP="00797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7"/>
      <w:gridCol w:w="2466"/>
      <w:gridCol w:w="2332"/>
    </w:tblGrid>
    <w:tr w:rsidR="00797E91" w:rsidTr="00797E91">
      <w:trPr>
        <w:cantSplit/>
        <w:trHeight w:val="360"/>
      </w:trPr>
      <w:tc>
        <w:tcPr>
          <w:tcW w:w="12258" w:type="dxa"/>
          <w:gridSpan w:val="3"/>
        </w:tcPr>
        <w:p w:rsidR="00797E91" w:rsidRPr="00AA0C96" w:rsidRDefault="00797E91" w:rsidP="00797E91">
          <w:pPr>
            <w:pStyle w:val="Header"/>
            <w:spacing w:before="60" w:after="60"/>
            <w:rPr>
              <w:b/>
              <w:sz w:val="22"/>
            </w:rPr>
          </w:pPr>
          <w:r>
            <w:rPr>
              <w:b/>
              <w:sz w:val="22"/>
            </w:rPr>
            <w:t>Location: Erving Elementary School</w:t>
          </w:r>
        </w:p>
      </w:tc>
      <w:tc>
        <w:tcPr>
          <w:tcW w:w="2358" w:type="dxa"/>
        </w:tcPr>
        <w:p w:rsidR="00797E91" w:rsidRPr="00AA0C96" w:rsidRDefault="00797E91" w:rsidP="00797E91">
          <w:pPr>
            <w:pStyle w:val="Header"/>
            <w:tabs>
              <w:tab w:val="clear" w:pos="4320"/>
              <w:tab w:val="clear" w:pos="8640"/>
            </w:tabs>
            <w:spacing w:before="60" w:after="60"/>
            <w:rPr>
              <w:b/>
              <w:sz w:val="22"/>
            </w:rPr>
          </w:pPr>
          <w:r w:rsidRPr="00AA0C96">
            <w:rPr>
              <w:b/>
              <w:sz w:val="22"/>
            </w:rPr>
            <w:t>Indoor Air Results</w:t>
          </w:r>
        </w:p>
      </w:tc>
    </w:tr>
    <w:tr w:rsidR="00797E91" w:rsidTr="00797E91">
      <w:trPr>
        <w:cantSplit/>
      </w:trPr>
      <w:tc>
        <w:tcPr>
          <w:tcW w:w="4872" w:type="dxa"/>
        </w:tcPr>
        <w:p w:rsidR="00797E91" w:rsidRPr="00AA0C96" w:rsidRDefault="00797E91" w:rsidP="00797E91">
          <w:pPr>
            <w:pStyle w:val="Header"/>
            <w:tabs>
              <w:tab w:val="clear" w:pos="4320"/>
              <w:tab w:val="clear" w:pos="8640"/>
            </w:tabs>
            <w:spacing w:before="60" w:after="60"/>
            <w:rPr>
              <w:b/>
              <w:sz w:val="22"/>
            </w:rPr>
          </w:pPr>
          <w:r w:rsidRPr="00AA0C96">
            <w:rPr>
              <w:b/>
              <w:sz w:val="22"/>
            </w:rPr>
            <w:t xml:space="preserve">Address: </w:t>
          </w:r>
          <w:r w:rsidRPr="006E3113">
            <w:rPr>
              <w:b/>
              <w:sz w:val="22"/>
            </w:rPr>
            <w:t>28 Northfield R</w:t>
          </w:r>
          <w:r>
            <w:rPr>
              <w:b/>
              <w:sz w:val="22"/>
            </w:rPr>
            <w:t>oa</w:t>
          </w:r>
          <w:r w:rsidRPr="006E3113">
            <w:rPr>
              <w:b/>
              <w:sz w:val="22"/>
            </w:rPr>
            <w:t>d, Erving,</w:t>
          </w:r>
          <w:r>
            <w:rPr>
              <w:b/>
              <w:sz w:val="22"/>
            </w:rPr>
            <w:t xml:space="preserve"> MA </w:t>
          </w:r>
        </w:p>
      </w:tc>
      <w:tc>
        <w:tcPr>
          <w:tcW w:w="4872" w:type="dxa"/>
        </w:tcPr>
        <w:p w:rsidR="00797E91" w:rsidRPr="00AA0C96" w:rsidRDefault="00797E91" w:rsidP="00797E91">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97E91" w:rsidRPr="00AA0C96" w:rsidRDefault="00797E91" w:rsidP="00797E91">
          <w:pPr>
            <w:pStyle w:val="Header"/>
            <w:tabs>
              <w:tab w:val="clear" w:pos="4320"/>
              <w:tab w:val="clear" w:pos="8640"/>
            </w:tabs>
            <w:spacing w:before="60" w:after="60"/>
            <w:rPr>
              <w:b/>
              <w:sz w:val="22"/>
            </w:rPr>
          </w:pPr>
        </w:p>
      </w:tc>
      <w:tc>
        <w:tcPr>
          <w:tcW w:w="2358" w:type="dxa"/>
        </w:tcPr>
        <w:p w:rsidR="00797E91" w:rsidRPr="00AA0C96" w:rsidRDefault="00797E91" w:rsidP="00797E91">
          <w:pPr>
            <w:pStyle w:val="Header"/>
            <w:tabs>
              <w:tab w:val="clear" w:pos="4320"/>
              <w:tab w:val="clear" w:pos="8640"/>
            </w:tabs>
            <w:spacing w:before="60" w:after="60"/>
            <w:rPr>
              <w:b/>
              <w:sz w:val="22"/>
            </w:rPr>
          </w:pPr>
          <w:r w:rsidRPr="00AA0C96">
            <w:rPr>
              <w:b/>
              <w:sz w:val="22"/>
            </w:rPr>
            <w:t>Date</w:t>
          </w:r>
          <w:r>
            <w:rPr>
              <w:b/>
              <w:sz w:val="22"/>
            </w:rPr>
            <w:t>: 3/15/2019</w:t>
          </w:r>
        </w:p>
      </w:tc>
    </w:tr>
  </w:tbl>
  <w:p w:rsidR="00797E91" w:rsidRDefault="00797E91" w:rsidP="0079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10DB2"/>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A63036"/>
    <w:multiLevelType w:val="hybridMultilevel"/>
    <w:tmpl w:val="8DD49754"/>
    <w:lvl w:ilvl="0" w:tplc="7A3A9446">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E3A5E"/>
    <w:multiLevelType w:val="hybridMultilevel"/>
    <w:tmpl w:val="BED0D398"/>
    <w:lvl w:ilvl="0" w:tplc="7A3A9446">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77C7E"/>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67C8C"/>
    <w:multiLevelType w:val="hybridMultilevel"/>
    <w:tmpl w:val="E042FA9C"/>
    <w:lvl w:ilvl="0" w:tplc="7A3A94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94B35"/>
    <w:multiLevelType w:val="hybridMultilevel"/>
    <w:tmpl w:val="FAF8B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07F19"/>
    <w:multiLevelType w:val="hybridMultilevel"/>
    <w:tmpl w:val="CA8041BE"/>
    <w:lvl w:ilvl="0" w:tplc="7A3A9446">
      <w:start w:val="1"/>
      <w:numFmt w:val="decimal"/>
      <w:lvlText w:val="%1."/>
      <w:lvlJc w:val="left"/>
      <w:pPr>
        <w:ind w:left="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9"/>
  </w:num>
  <w:num w:numId="5">
    <w:abstractNumId w:val="10"/>
  </w:num>
  <w:num w:numId="6">
    <w:abstractNumId w:val="22"/>
  </w:num>
  <w:num w:numId="7">
    <w:abstractNumId w:val="14"/>
  </w:num>
  <w:num w:numId="8">
    <w:abstractNumId w:val="23"/>
  </w:num>
  <w:num w:numId="9">
    <w:abstractNumId w:val="1"/>
  </w:num>
  <w:num w:numId="10">
    <w:abstractNumId w:val="16"/>
  </w:num>
  <w:num w:numId="11">
    <w:abstractNumId w:val="2"/>
  </w:num>
  <w:num w:numId="12">
    <w:abstractNumId w:val="17"/>
  </w:num>
  <w:num w:numId="13">
    <w:abstractNumId w:val="3"/>
  </w:num>
  <w:num w:numId="14">
    <w:abstractNumId w:val="5"/>
  </w:num>
  <w:num w:numId="15">
    <w:abstractNumId w:val="7"/>
  </w:num>
  <w:num w:numId="16">
    <w:abstractNumId w:val="18"/>
  </w:num>
  <w:num w:numId="17">
    <w:abstractNumId w:val="24"/>
  </w:num>
  <w:num w:numId="18">
    <w:abstractNumId w:val="13"/>
  </w:num>
  <w:num w:numId="19">
    <w:abstractNumId w:val="20"/>
  </w:num>
  <w:num w:numId="20">
    <w:abstractNumId w:val="19"/>
  </w:num>
  <w:num w:numId="21">
    <w:abstractNumId w:val="15"/>
  </w:num>
  <w:num w:numId="22">
    <w:abstractNumId w:val="21"/>
  </w:num>
  <w:num w:numId="23">
    <w:abstractNumId w:val="11"/>
  </w:num>
  <w:num w:numId="24">
    <w:abstractNumId w:val="12"/>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1E17"/>
    <w:rsid w:val="00002DC6"/>
    <w:rsid w:val="00003CDA"/>
    <w:rsid w:val="000051DD"/>
    <w:rsid w:val="0000536E"/>
    <w:rsid w:val="00005661"/>
    <w:rsid w:val="00007A1A"/>
    <w:rsid w:val="00007B8D"/>
    <w:rsid w:val="000105AD"/>
    <w:rsid w:val="00010835"/>
    <w:rsid w:val="000108ED"/>
    <w:rsid w:val="00011F77"/>
    <w:rsid w:val="00012980"/>
    <w:rsid w:val="00012B49"/>
    <w:rsid w:val="00013CB7"/>
    <w:rsid w:val="0001560D"/>
    <w:rsid w:val="00020432"/>
    <w:rsid w:val="00020EF2"/>
    <w:rsid w:val="00021A0F"/>
    <w:rsid w:val="00023943"/>
    <w:rsid w:val="00024D15"/>
    <w:rsid w:val="000258C5"/>
    <w:rsid w:val="000307F4"/>
    <w:rsid w:val="00030AD7"/>
    <w:rsid w:val="00032C01"/>
    <w:rsid w:val="000331F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9CF"/>
    <w:rsid w:val="00045DAC"/>
    <w:rsid w:val="000479ED"/>
    <w:rsid w:val="000506A6"/>
    <w:rsid w:val="00050A04"/>
    <w:rsid w:val="00051245"/>
    <w:rsid w:val="00051D6A"/>
    <w:rsid w:val="00053AEF"/>
    <w:rsid w:val="00053BC7"/>
    <w:rsid w:val="00053D15"/>
    <w:rsid w:val="00054E8E"/>
    <w:rsid w:val="00054FB7"/>
    <w:rsid w:val="0005561F"/>
    <w:rsid w:val="0005565A"/>
    <w:rsid w:val="00055C60"/>
    <w:rsid w:val="00055FA1"/>
    <w:rsid w:val="00056AED"/>
    <w:rsid w:val="00057140"/>
    <w:rsid w:val="0005754A"/>
    <w:rsid w:val="00057A3E"/>
    <w:rsid w:val="00057C6A"/>
    <w:rsid w:val="00060C25"/>
    <w:rsid w:val="00061C5B"/>
    <w:rsid w:val="000628F0"/>
    <w:rsid w:val="0006302B"/>
    <w:rsid w:val="00064459"/>
    <w:rsid w:val="00064E64"/>
    <w:rsid w:val="000653A8"/>
    <w:rsid w:val="0006785D"/>
    <w:rsid w:val="00067F0A"/>
    <w:rsid w:val="00070644"/>
    <w:rsid w:val="00070900"/>
    <w:rsid w:val="00070C9D"/>
    <w:rsid w:val="00071FD1"/>
    <w:rsid w:val="000723F3"/>
    <w:rsid w:val="00072576"/>
    <w:rsid w:val="00073AD8"/>
    <w:rsid w:val="00073BC9"/>
    <w:rsid w:val="000747FD"/>
    <w:rsid w:val="00074AB9"/>
    <w:rsid w:val="00074CF6"/>
    <w:rsid w:val="00074DFE"/>
    <w:rsid w:val="000754DA"/>
    <w:rsid w:val="0007568F"/>
    <w:rsid w:val="00076E7A"/>
    <w:rsid w:val="000771D8"/>
    <w:rsid w:val="000819CD"/>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4C4"/>
    <w:rsid w:val="00095B19"/>
    <w:rsid w:val="00096155"/>
    <w:rsid w:val="00096A50"/>
    <w:rsid w:val="00097747"/>
    <w:rsid w:val="00097819"/>
    <w:rsid w:val="000A03DB"/>
    <w:rsid w:val="000A0F5E"/>
    <w:rsid w:val="000A0F93"/>
    <w:rsid w:val="000A25DA"/>
    <w:rsid w:val="000A3089"/>
    <w:rsid w:val="000A3B69"/>
    <w:rsid w:val="000A3C8E"/>
    <w:rsid w:val="000A3E8D"/>
    <w:rsid w:val="000A451E"/>
    <w:rsid w:val="000A4A43"/>
    <w:rsid w:val="000A5DA4"/>
    <w:rsid w:val="000A6A90"/>
    <w:rsid w:val="000B03EB"/>
    <w:rsid w:val="000B0925"/>
    <w:rsid w:val="000B0A5D"/>
    <w:rsid w:val="000B1B9C"/>
    <w:rsid w:val="000B2419"/>
    <w:rsid w:val="000B30BF"/>
    <w:rsid w:val="000B40AE"/>
    <w:rsid w:val="000B5560"/>
    <w:rsid w:val="000B58F8"/>
    <w:rsid w:val="000B5AF2"/>
    <w:rsid w:val="000B6296"/>
    <w:rsid w:val="000B6C64"/>
    <w:rsid w:val="000B6D39"/>
    <w:rsid w:val="000B722C"/>
    <w:rsid w:val="000B75AE"/>
    <w:rsid w:val="000C0F0F"/>
    <w:rsid w:val="000C0FC9"/>
    <w:rsid w:val="000C2F68"/>
    <w:rsid w:val="000C3F97"/>
    <w:rsid w:val="000C4769"/>
    <w:rsid w:val="000C6446"/>
    <w:rsid w:val="000C64E1"/>
    <w:rsid w:val="000C72C1"/>
    <w:rsid w:val="000C7952"/>
    <w:rsid w:val="000C7FD6"/>
    <w:rsid w:val="000D0187"/>
    <w:rsid w:val="000D18C2"/>
    <w:rsid w:val="000D2402"/>
    <w:rsid w:val="000D24E6"/>
    <w:rsid w:val="000D35ED"/>
    <w:rsid w:val="000D3F92"/>
    <w:rsid w:val="000D423F"/>
    <w:rsid w:val="000D4874"/>
    <w:rsid w:val="000D4FE3"/>
    <w:rsid w:val="000D5496"/>
    <w:rsid w:val="000D5513"/>
    <w:rsid w:val="000D6993"/>
    <w:rsid w:val="000D6D88"/>
    <w:rsid w:val="000D6E60"/>
    <w:rsid w:val="000D7274"/>
    <w:rsid w:val="000D77C0"/>
    <w:rsid w:val="000E09CA"/>
    <w:rsid w:val="000E2130"/>
    <w:rsid w:val="000E3262"/>
    <w:rsid w:val="000E3EA9"/>
    <w:rsid w:val="000E40E7"/>
    <w:rsid w:val="000E6C5D"/>
    <w:rsid w:val="000E74F5"/>
    <w:rsid w:val="000F1297"/>
    <w:rsid w:val="000F21AD"/>
    <w:rsid w:val="000F247D"/>
    <w:rsid w:val="000F2B46"/>
    <w:rsid w:val="000F2DD2"/>
    <w:rsid w:val="000F5F97"/>
    <w:rsid w:val="000F694B"/>
    <w:rsid w:val="0010091C"/>
    <w:rsid w:val="00100B84"/>
    <w:rsid w:val="00101A1F"/>
    <w:rsid w:val="00101E4B"/>
    <w:rsid w:val="00102288"/>
    <w:rsid w:val="001022AC"/>
    <w:rsid w:val="0010242E"/>
    <w:rsid w:val="00103920"/>
    <w:rsid w:val="00103BDF"/>
    <w:rsid w:val="001049A1"/>
    <w:rsid w:val="00104BB6"/>
    <w:rsid w:val="001062F9"/>
    <w:rsid w:val="00106949"/>
    <w:rsid w:val="00107443"/>
    <w:rsid w:val="001108DE"/>
    <w:rsid w:val="00110CE5"/>
    <w:rsid w:val="00111DBB"/>
    <w:rsid w:val="00111E28"/>
    <w:rsid w:val="001129E9"/>
    <w:rsid w:val="001133C6"/>
    <w:rsid w:val="001138EF"/>
    <w:rsid w:val="00113A6B"/>
    <w:rsid w:val="0011553E"/>
    <w:rsid w:val="00116A02"/>
    <w:rsid w:val="00117013"/>
    <w:rsid w:val="001174D9"/>
    <w:rsid w:val="00117AE4"/>
    <w:rsid w:val="0012076B"/>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F0"/>
    <w:rsid w:val="0013100D"/>
    <w:rsid w:val="00131C3C"/>
    <w:rsid w:val="00132BC1"/>
    <w:rsid w:val="00132EF8"/>
    <w:rsid w:val="001341F9"/>
    <w:rsid w:val="00134724"/>
    <w:rsid w:val="001355AE"/>
    <w:rsid w:val="00136653"/>
    <w:rsid w:val="001442D6"/>
    <w:rsid w:val="00144686"/>
    <w:rsid w:val="0014514E"/>
    <w:rsid w:val="001453CD"/>
    <w:rsid w:val="001466B0"/>
    <w:rsid w:val="00146E57"/>
    <w:rsid w:val="00150858"/>
    <w:rsid w:val="00151E76"/>
    <w:rsid w:val="00152B5F"/>
    <w:rsid w:val="00152F19"/>
    <w:rsid w:val="00153931"/>
    <w:rsid w:val="0015463D"/>
    <w:rsid w:val="00155067"/>
    <w:rsid w:val="00156DA3"/>
    <w:rsid w:val="00157B58"/>
    <w:rsid w:val="001607F1"/>
    <w:rsid w:val="0016083E"/>
    <w:rsid w:val="0016104A"/>
    <w:rsid w:val="00161186"/>
    <w:rsid w:val="001611A0"/>
    <w:rsid w:val="00161873"/>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D1E"/>
    <w:rsid w:val="0017429F"/>
    <w:rsid w:val="00174706"/>
    <w:rsid w:val="001748C1"/>
    <w:rsid w:val="00175559"/>
    <w:rsid w:val="0017560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82C"/>
    <w:rsid w:val="00196971"/>
    <w:rsid w:val="00197A4E"/>
    <w:rsid w:val="00197CCC"/>
    <w:rsid w:val="00197DED"/>
    <w:rsid w:val="001A0088"/>
    <w:rsid w:val="001A00B3"/>
    <w:rsid w:val="001A21AD"/>
    <w:rsid w:val="001A291A"/>
    <w:rsid w:val="001A2D49"/>
    <w:rsid w:val="001A3656"/>
    <w:rsid w:val="001A3882"/>
    <w:rsid w:val="001A4A0C"/>
    <w:rsid w:val="001A4F7B"/>
    <w:rsid w:val="001A6F32"/>
    <w:rsid w:val="001A6FAB"/>
    <w:rsid w:val="001A7ACE"/>
    <w:rsid w:val="001B0089"/>
    <w:rsid w:val="001B244B"/>
    <w:rsid w:val="001B4151"/>
    <w:rsid w:val="001B535E"/>
    <w:rsid w:val="001B64D5"/>
    <w:rsid w:val="001C0838"/>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2CF"/>
    <w:rsid w:val="001C7614"/>
    <w:rsid w:val="001C7B63"/>
    <w:rsid w:val="001C7FBF"/>
    <w:rsid w:val="001D0381"/>
    <w:rsid w:val="001D039B"/>
    <w:rsid w:val="001D0505"/>
    <w:rsid w:val="001D1270"/>
    <w:rsid w:val="001D1D82"/>
    <w:rsid w:val="001D205B"/>
    <w:rsid w:val="001D2A94"/>
    <w:rsid w:val="001D41A9"/>
    <w:rsid w:val="001D5490"/>
    <w:rsid w:val="001D62F8"/>
    <w:rsid w:val="001D6617"/>
    <w:rsid w:val="001D67B3"/>
    <w:rsid w:val="001D67FE"/>
    <w:rsid w:val="001D6B08"/>
    <w:rsid w:val="001D6E71"/>
    <w:rsid w:val="001E035C"/>
    <w:rsid w:val="001E0FE7"/>
    <w:rsid w:val="001E1274"/>
    <w:rsid w:val="001E251E"/>
    <w:rsid w:val="001E2D1B"/>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1FF"/>
    <w:rsid w:val="001F3986"/>
    <w:rsid w:val="001F4234"/>
    <w:rsid w:val="001F4410"/>
    <w:rsid w:val="001F4E14"/>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E5F"/>
    <w:rsid w:val="00216912"/>
    <w:rsid w:val="002205CB"/>
    <w:rsid w:val="0022070D"/>
    <w:rsid w:val="002208FE"/>
    <w:rsid w:val="00221ECE"/>
    <w:rsid w:val="0022315D"/>
    <w:rsid w:val="00224299"/>
    <w:rsid w:val="00224C35"/>
    <w:rsid w:val="00224E98"/>
    <w:rsid w:val="0022504A"/>
    <w:rsid w:val="00225FC8"/>
    <w:rsid w:val="00226C7A"/>
    <w:rsid w:val="002302A5"/>
    <w:rsid w:val="002302C2"/>
    <w:rsid w:val="00231532"/>
    <w:rsid w:val="00232365"/>
    <w:rsid w:val="00232755"/>
    <w:rsid w:val="002343B4"/>
    <w:rsid w:val="00234E28"/>
    <w:rsid w:val="00234F3C"/>
    <w:rsid w:val="00234FA9"/>
    <w:rsid w:val="00235E59"/>
    <w:rsid w:val="002360D5"/>
    <w:rsid w:val="00236A38"/>
    <w:rsid w:val="00236BDF"/>
    <w:rsid w:val="00236F45"/>
    <w:rsid w:val="00236F68"/>
    <w:rsid w:val="00240852"/>
    <w:rsid w:val="00240DC8"/>
    <w:rsid w:val="00241630"/>
    <w:rsid w:val="0024178E"/>
    <w:rsid w:val="00241DE1"/>
    <w:rsid w:val="002421E3"/>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5ADC"/>
    <w:rsid w:val="0025638E"/>
    <w:rsid w:val="00257350"/>
    <w:rsid w:val="002602AC"/>
    <w:rsid w:val="0026107E"/>
    <w:rsid w:val="00261269"/>
    <w:rsid w:val="00262919"/>
    <w:rsid w:val="00262E0F"/>
    <w:rsid w:val="0026313B"/>
    <w:rsid w:val="00264059"/>
    <w:rsid w:val="00264AFB"/>
    <w:rsid w:val="00265723"/>
    <w:rsid w:val="002660FC"/>
    <w:rsid w:val="00266DB1"/>
    <w:rsid w:val="00267769"/>
    <w:rsid w:val="00270760"/>
    <w:rsid w:val="002707EF"/>
    <w:rsid w:val="00271AD3"/>
    <w:rsid w:val="00272C40"/>
    <w:rsid w:val="00273A9C"/>
    <w:rsid w:val="00273B44"/>
    <w:rsid w:val="00273D78"/>
    <w:rsid w:val="0027518C"/>
    <w:rsid w:val="00276000"/>
    <w:rsid w:val="0027605D"/>
    <w:rsid w:val="00276168"/>
    <w:rsid w:val="00276427"/>
    <w:rsid w:val="00280268"/>
    <w:rsid w:val="002802FC"/>
    <w:rsid w:val="002812E5"/>
    <w:rsid w:val="002815C4"/>
    <w:rsid w:val="00281825"/>
    <w:rsid w:val="00282303"/>
    <w:rsid w:val="002836ED"/>
    <w:rsid w:val="00283912"/>
    <w:rsid w:val="002849CA"/>
    <w:rsid w:val="00284B3E"/>
    <w:rsid w:val="00286AF1"/>
    <w:rsid w:val="00286CDC"/>
    <w:rsid w:val="0028728A"/>
    <w:rsid w:val="00287A1F"/>
    <w:rsid w:val="00290043"/>
    <w:rsid w:val="00291A33"/>
    <w:rsid w:val="00291A6F"/>
    <w:rsid w:val="00291F55"/>
    <w:rsid w:val="00291F92"/>
    <w:rsid w:val="00293D50"/>
    <w:rsid w:val="00293E19"/>
    <w:rsid w:val="0029445C"/>
    <w:rsid w:val="00295D73"/>
    <w:rsid w:val="00295DAB"/>
    <w:rsid w:val="00295E08"/>
    <w:rsid w:val="00296582"/>
    <w:rsid w:val="00296A28"/>
    <w:rsid w:val="00296FF3"/>
    <w:rsid w:val="002970DE"/>
    <w:rsid w:val="00297580"/>
    <w:rsid w:val="00297AEF"/>
    <w:rsid w:val="00297E73"/>
    <w:rsid w:val="002A0D83"/>
    <w:rsid w:val="002A102D"/>
    <w:rsid w:val="002A2271"/>
    <w:rsid w:val="002A2A03"/>
    <w:rsid w:val="002A3906"/>
    <w:rsid w:val="002A4CCF"/>
    <w:rsid w:val="002A5ED9"/>
    <w:rsid w:val="002A7AAB"/>
    <w:rsid w:val="002B092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2BF2"/>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2E9"/>
    <w:rsid w:val="002F469A"/>
    <w:rsid w:val="002F4B65"/>
    <w:rsid w:val="002F5175"/>
    <w:rsid w:val="002F5437"/>
    <w:rsid w:val="002F625C"/>
    <w:rsid w:val="0030089B"/>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9B1"/>
    <w:rsid w:val="00313D0E"/>
    <w:rsid w:val="00313D95"/>
    <w:rsid w:val="00315EA1"/>
    <w:rsid w:val="00316BF9"/>
    <w:rsid w:val="00317C35"/>
    <w:rsid w:val="00320889"/>
    <w:rsid w:val="0032162F"/>
    <w:rsid w:val="003218D7"/>
    <w:rsid w:val="00323608"/>
    <w:rsid w:val="00323E07"/>
    <w:rsid w:val="00323F52"/>
    <w:rsid w:val="00324A6A"/>
    <w:rsid w:val="00325E7E"/>
    <w:rsid w:val="0033006C"/>
    <w:rsid w:val="00330468"/>
    <w:rsid w:val="0033092B"/>
    <w:rsid w:val="00330F29"/>
    <w:rsid w:val="003310AB"/>
    <w:rsid w:val="00332EA6"/>
    <w:rsid w:val="003331C4"/>
    <w:rsid w:val="003341D9"/>
    <w:rsid w:val="003343D6"/>
    <w:rsid w:val="003351C0"/>
    <w:rsid w:val="00335919"/>
    <w:rsid w:val="003365B6"/>
    <w:rsid w:val="003375EE"/>
    <w:rsid w:val="003378F3"/>
    <w:rsid w:val="00340473"/>
    <w:rsid w:val="00341095"/>
    <w:rsid w:val="003411E0"/>
    <w:rsid w:val="00343B15"/>
    <w:rsid w:val="00345127"/>
    <w:rsid w:val="00345178"/>
    <w:rsid w:val="0034587D"/>
    <w:rsid w:val="003458C3"/>
    <w:rsid w:val="00345944"/>
    <w:rsid w:val="00345D3E"/>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3237"/>
    <w:rsid w:val="00365C53"/>
    <w:rsid w:val="00365C57"/>
    <w:rsid w:val="00367B9E"/>
    <w:rsid w:val="00370275"/>
    <w:rsid w:val="00370784"/>
    <w:rsid w:val="00371434"/>
    <w:rsid w:val="00371E78"/>
    <w:rsid w:val="00372350"/>
    <w:rsid w:val="00373943"/>
    <w:rsid w:val="00373B4E"/>
    <w:rsid w:val="003740E1"/>
    <w:rsid w:val="00374D7D"/>
    <w:rsid w:val="003754B2"/>
    <w:rsid w:val="003771FF"/>
    <w:rsid w:val="0037757C"/>
    <w:rsid w:val="003779C8"/>
    <w:rsid w:val="003820B3"/>
    <w:rsid w:val="00382A79"/>
    <w:rsid w:val="00382BFA"/>
    <w:rsid w:val="003835AD"/>
    <w:rsid w:val="00383962"/>
    <w:rsid w:val="00383BB7"/>
    <w:rsid w:val="00385B5F"/>
    <w:rsid w:val="0038729C"/>
    <w:rsid w:val="00387FDE"/>
    <w:rsid w:val="00390663"/>
    <w:rsid w:val="0039069F"/>
    <w:rsid w:val="00391A6B"/>
    <w:rsid w:val="0039263A"/>
    <w:rsid w:val="00393091"/>
    <w:rsid w:val="0039418E"/>
    <w:rsid w:val="003947F2"/>
    <w:rsid w:val="00395A5C"/>
    <w:rsid w:val="00395D10"/>
    <w:rsid w:val="00395FA5"/>
    <w:rsid w:val="003967B7"/>
    <w:rsid w:val="0039682E"/>
    <w:rsid w:val="003A07A0"/>
    <w:rsid w:val="003A082B"/>
    <w:rsid w:val="003A16E2"/>
    <w:rsid w:val="003A1721"/>
    <w:rsid w:val="003A2889"/>
    <w:rsid w:val="003A3072"/>
    <w:rsid w:val="003A3149"/>
    <w:rsid w:val="003A3B7B"/>
    <w:rsid w:val="003A449E"/>
    <w:rsid w:val="003A4902"/>
    <w:rsid w:val="003A4EB6"/>
    <w:rsid w:val="003A562E"/>
    <w:rsid w:val="003A5A15"/>
    <w:rsid w:val="003A672F"/>
    <w:rsid w:val="003A72BB"/>
    <w:rsid w:val="003A7FE2"/>
    <w:rsid w:val="003B168C"/>
    <w:rsid w:val="003B1A38"/>
    <w:rsid w:val="003B1DE6"/>
    <w:rsid w:val="003B2EE4"/>
    <w:rsid w:val="003B35C3"/>
    <w:rsid w:val="003B3ACF"/>
    <w:rsid w:val="003B3C51"/>
    <w:rsid w:val="003B4C3C"/>
    <w:rsid w:val="003B4E59"/>
    <w:rsid w:val="003B5CF0"/>
    <w:rsid w:val="003B610C"/>
    <w:rsid w:val="003B6252"/>
    <w:rsid w:val="003B78B1"/>
    <w:rsid w:val="003C1573"/>
    <w:rsid w:val="003C3828"/>
    <w:rsid w:val="003C5361"/>
    <w:rsid w:val="003C644B"/>
    <w:rsid w:val="003C6BEA"/>
    <w:rsid w:val="003D00A3"/>
    <w:rsid w:val="003D0B43"/>
    <w:rsid w:val="003D1512"/>
    <w:rsid w:val="003D2262"/>
    <w:rsid w:val="003D2ED3"/>
    <w:rsid w:val="003D311D"/>
    <w:rsid w:val="003D4368"/>
    <w:rsid w:val="003D4DE1"/>
    <w:rsid w:val="003D624E"/>
    <w:rsid w:val="003D6485"/>
    <w:rsid w:val="003D67C7"/>
    <w:rsid w:val="003D697C"/>
    <w:rsid w:val="003D7590"/>
    <w:rsid w:val="003E0758"/>
    <w:rsid w:val="003E1308"/>
    <w:rsid w:val="003E196A"/>
    <w:rsid w:val="003E2F9B"/>
    <w:rsid w:val="003E3476"/>
    <w:rsid w:val="003E3B77"/>
    <w:rsid w:val="003E429D"/>
    <w:rsid w:val="003E4691"/>
    <w:rsid w:val="003E47EE"/>
    <w:rsid w:val="003E5C45"/>
    <w:rsid w:val="003E6132"/>
    <w:rsid w:val="003E7326"/>
    <w:rsid w:val="003E740D"/>
    <w:rsid w:val="003E7412"/>
    <w:rsid w:val="003E77B3"/>
    <w:rsid w:val="003E7BD5"/>
    <w:rsid w:val="003F02CD"/>
    <w:rsid w:val="003F0A01"/>
    <w:rsid w:val="003F1A28"/>
    <w:rsid w:val="003F1B3B"/>
    <w:rsid w:val="003F2F5F"/>
    <w:rsid w:val="003F33C1"/>
    <w:rsid w:val="003F4F8C"/>
    <w:rsid w:val="003F54C4"/>
    <w:rsid w:val="003F5F9E"/>
    <w:rsid w:val="003F64F6"/>
    <w:rsid w:val="003F6DB7"/>
    <w:rsid w:val="003F74BD"/>
    <w:rsid w:val="004000AE"/>
    <w:rsid w:val="00400172"/>
    <w:rsid w:val="00400B5B"/>
    <w:rsid w:val="0040151C"/>
    <w:rsid w:val="00403858"/>
    <w:rsid w:val="00403C52"/>
    <w:rsid w:val="004041A9"/>
    <w:rsid w:val="00404F8A"/>
    <w:rsid w:val="00405C03"/>
    <w:rsid w:val="00406079"/>
    <w:rsid w:val="00406760"/>
    <w:rsid w:val="0041005C"/>
    <w:rsid w:val="00410068"/>
    <w:rsid w:val="00412AE3"/>
    <w:rsid w:val="00412B14"/>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8C8"/>
    <w:rsid w:val="00435B56"/>
    <w:rsid w:val="00436E4C"/>
    <w:rsid w:val="00437F04"/>
    <w:rsid w:val="00440912"/>
    <w:rsid w:val="004409C4"/>
    <w:rsid w:val="004411D8"/>
    <w:rsid w:val="00441201"/>
    <w:rsid w:val="00441D36"/>
    <w:rsid w:val="00442374"/>
    <w:rsid w:val="004424F9"/>
    <w:rsid w:val="0044349D"/>
    <w:rsid w:val="00445006"/>
    <w:rsid w:val="0044643A"/>
    <w:rsid w:val="0045416E"/>
    <w:rsid w:val="004543CC"/>
    <w:rsid w:val="004545E3"/>
    <w:rsid w:val="00454B4A"/>
    <w:rsid w:val="00455543"/>
    <w:rsid w:val="00456912"/>
    <w:rsid w:val="00456BA7"/>
    <w:rsid w:val="004576F9"/>
    <w:rsid w:val="004578E9"/>
    <w:rsid w:val="0046013F"/>
    <w:rsid w:val="004610F9"/>
    <w:rsid w:val="0046290B"/>
    <w:rsid w:val="004631F0"/>
    <w:rsid w:val="00463646"/>
    <w:rsid w:val="00465C6E"/>
    <w:rsid w:val="00466D0B"/>
    <w:rsid w:val="00467437"/>
    <w:rsid w:val="004677C2"/>
    <w:rsid w:val="00467DBA"/>
    <w:rsid w:val="00470AAE"/>
    <w:rsid w:val="004717C7"/>
    <w:rsid w:val="004737A0"/>
    <w:rsid w:val="004741D1"/>
    <w:rsid w:val="00474B06"/>
    <w:rsid w:val="00475175"/>
    <w:rsid w:val="00475F77"/>
    <w:rsid w:val="00476C2E"/>
    <w:rsid w:val="0047705A"/>
    <w:rsid w:val="00480358"/>
    <w:rsid w:val="00482631"/>
    <w:rsid w:val="00482E41"/>
    <w:rsid w:val="004841FA"/>
    <w:rsid w:val="00484A74"/>
    <w:rsid w:val="00484AD7"/>
    <w:rsid w:val="00485739"/>
    <w:rsid w:val="00485824"/>
    <w:rsid w:val="00485DD9"/>
    <w:rsid w:val="004862E3"/>
    <w:rsid w:val="0048632A"/>
    <w:rsid w:val="00486557"/>
    <w:rsid w:val="00486589"/>
    <w:rsid w:val="00487B8D"/>
    <w:rsid w:val="00487E92"/>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53FF"/>
    <w:rsid w:val="004A5A22"/>
    <w:rsid w:val="004A6811"/>
    <w:rsid w:val="004A70D1"/>
    <w:rsid w:val="004A79DD"/>
    <w:rsid w:val="004B0068"/>
    <w:rsid w:val="004B006E"/>
    <w:rsid w:val="004B0951"/>
    <w:rsid w:val="004B0A96"/>
    <w:rsid w:val="004B1323"/>
    <w:rsid w:val="004B13C2"/>
    <w:rsid w:val="004B16D4"/>
    <w:rsid w:val="004B3B82"/>
    <w:rsid w:val="004B3C09"/>
    <w:rsid w:val="004B4E23"/>
    <w:rsid w:val="004B5409"/>
    <w:rsid w:val="004B58CF"/>
    <w:rsid w:val="004B5AEC"/>
    <w:rsid w:val="004B6284"/>
    <w:rsid w:val="004B62FC"/>
    <w:rsid w:val="004B6DBA"/>
    <w:rsid w:val="004B6F53"/>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305"/>
    <w:rsid w:val="004D3418"/>
    <w:rsid w:val="004D3506"/>
    <w:rsid w:val="004D3C11"/>
    <w:rsid w:val="004D3C34"/>
    <w:rsid w:val="004D4309"/>
    <w:rsid w:val="004D46C4"/>
    <w:rsid w:val="004D57A4"/>
    <w:rsid w:val="004D6546"/>
    <w:rsid w:val="004E041D"/>
    <w:rsid w:val="004E0702"/>
    <w:rsid w:val="004E135E"/>
    <w:rsid w:val="004E2AB1"/>
    <w:rsid w:val="004E2B04"/>
    <w:rsid w:val="004E2EA4"/>
    <w:rsid w:val="004E33F2"/>
    <w:rsid w:val="004E3404"/>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5706"/>
    <w:rsid w:val="0052669D"/>
    <w:rsid w:val="0052687A"/>
    <w:rsid w:val="00526EA9"/>
    <w:rsid w:val="00527EE3"/>
    <w:rsid w:val="00531136"/>
    <w:rsid w:val="00531E02"/>
    <w:rsid w:val="00532279"/>
    <w:rsid w:val="005333E0"/>
    <w:rsid w:val="005335FD"/>
    <w:rsid w:val="005338A3"/>
    <w:rsid w:val="00535D34"/>
    <w:rsid w:val="00536481"/>
    <w:rsid w:val="00536764"/>
    <w:rsid w:val="005405FD"/>
    <w:rsid w:val="00540BD7"/>
    <w:rsid w:val="00540FF1"/>
    <w:rsid w:val="0054209D"/>
    <w:rsid w:val="00542DA0"/>
    <w:rsid w:val="00543603"/>
    <w:rsid w:val="0054564F"/>
    <w:rsid w:val="00545D22"/>
    <w:rsid w:val="00546215"/>
    <w:rsid w:val="00546548"/>
    <w:rsid w:val="00546D5E"/>
    <w:rsid w:val="0054736B"/>
    <w:rsid w:val="00550503"/>
    <w:rsid w:val="0055289E"/>
    <w:rsid w:val="00552AB1"/>
    <w:rsid w:val="005538DE"/>
    <w:rsid w:val="00553E39"/>
    <w:rsid w:val="005555D6"/>
    <w:rsid w:val="00555930"/>
    <w:rsid w:val="00555963"/>
    <w:rsid w:val="00555D17"/>
    <w:rsid w:val="00556E7A"/>
    <w:rsid w:val="00556F6F"/>
    <w:rsid w:val="00557541"/>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65BB"/>
    <w:rsid w:val="00566A87"/>
    <w:rsid w:val="00567480"/>
    <w:rsid w:val="00572133"/>
    <w:rsid w:val="005724EB"/>
    <w:rsid w:val="0057268C"/>
    <w:rsid w:val="00572DC8"/>
    <w:rsid w:val="00572FDF"/>
    <w:rsid w:val="005730B6"/>
    <w:rsid w:val="00574595"/>
    <w:rsid w:val="00574833"/>
    <w:rsid w:val="00577C7A"/>
    <w:rsid w:val="00583227"/>
    <w:rsid w:val="005835A3"/>
    <w:rsid w:val="005843FB"/>
    <w:rsid w:val="0058447C"/>
    <w:rsid w:val="00584656"/>
    <w:rsid w:val="005859C3"/>
    <w:rsid w:val="00585A3D"/>
    <w:rsid w:val="005863B8"/>
    <w:rsid w:val="00587592"/>
    <w:rsid w:val="005875E3"/>
    <w:rsid w:val="00587AF3"/>
    <w:rsid w:val="00590A0E"/>
    <w:rsid w:val="00590A8B"/>
    <w:rsid w:val="00590C8F"/>
    <w:rsid w:val="00590E8E"/>
    <w:rsid w:val="0059175B"/>
    <w:rsid w:val="0059186C"/>
    <w:rsid w:val="005919E2"/>
    <w:rsid w:val="00591F7C"/>
    <w:rsid w:val="005926CF"/>
    <w:rsid w:val="005935A5"/>
    <w:rsid w:val="005936DB"/>
    <w:rsid w:val="00593C70"/>
    <w:rsid w:val="00594FBB"/>
    <w:rsid w:val="005958EC"/>
    <w:rsid w:val="0059606F"/>
    <w:rsid w:val="0059648C"/>
    <w:rsid w:val="0059686C"/>
    <w:rsid w:val="005969DC"/>
    <w:rsid w:val="005A053D"/>
    <w:rsid w:val="005A05AE"/>
    <w:rsid w:val="005A093F"/>
    <w:rsid w:val="005A3396"/>
    <w:rsid w:val="005A376F"/>
    <w:rsid w:val="005A615E"/>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2AA9"/>
    <w:rsid w:val="005C31EF"/>
    <w:rsid w:val="005C389B"/>
    <w:rsid w:val="005C3C4B"/>
    <w:rsid w:val="005C3D78"/>
    <w:rsid w:val="005C4603"/>
    <w:rsid w:val="005C48D9"/>
    <w:rsid w:val="005C4ABE"/>
    <w:rsid w:val="005C4D17"/>
    <w:rsid w:val="005C5781"/>
    <w:rsid w:val="005C58D7"/>
    <w:rsid w:val="005C5E11"/>
    <w:rsid w:val="005C6985"/>
    <w:rsid w:val="005C70E6"/>
    <w:rsid w:val="005C75EA"/>
    <w:rsid w:val="005C7C8A"/>
    <w:rsid w:val="005C7FB2"/>
    <w:rsid w:val="005D08FC"/>
    <w:rsid w:val="005D0C86"/>
    <w:rsid w:val="005D16FD"/>
    <w:rsid w:val="005D1E45"/>
    <w:rsid w:val="005D2230"/>
    <w:rsid w:val="005D23AC"/>
    <w:rsid w:val="005D32E9"/>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5BC0"/>
    <w:rsid w:val="005E64D1"/>
    <w:rsid w:val="005E6668"/>
    <w:rsid w:val="005E7F8B"/>
    <w:rsid w:val="005F0CE4"/>
    <w:rsid w:val="005F0F3C"/>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54C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4113"/>
    <w:rsid w:val="00625477"/>
    <w:rsid w:val="00625614"/>
    <w:rsid w:val="006256F3"/>
    <w:rsid w:val="0062770A"/>
    <w:rsid w:val="0062787A"/>
    <w:rsid w:val="00627895"/>
    <w:rsid w:val="00627A17"/>
    <w:rsid w:val="006304F6"/>
    <w:rsid w:val="0063061F"/>
    <w:rsid w:val="006329B8"/>
    <w:rsid w:val="006331A0"/>
    <w:rsid w:val="00633747"/>
    <w:rsid w:val="00634E61"/>
    <w:rsid w:val="00635311"/>
    <w:rsid w:val="00635DE5"/>
    <w:rsid w:val="006362ED"/>
    <w:rsid w:val="00641DDA"/>
    <w:rsid w:val="00642771"/>
    <w:rsid w:val="00642C09"/>
    <w:rsid w:val="00643B5A"/>
    <w:rsid w:val="00644811"/>
    <w:rsid w:val="006453CD"/>
    <w:rsid w:val="0064541B"/>
    <w:rsid w:val="0064547F"/>
    <w:rsid w:val="0064548F"/>
    <w:rsid w:val="006465BB"/>
    <w:rsid w:val="00646E09"/>
    <w:rsid w:val="00651657"/>
    <w:rsid w:val="00651C6A"/>
    <w:rsid w:val="00651F00"/>
    <w:rsid w:val="006520CC"/>
    <w:rsid w:val="00652F0C"/>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802"/>
    <w:rsid w:val="00677F31"/>
    <w:rsid w:val="00680180"/>
    <w:rsid w:val="00682E02"/>
    <w:rsid w:val="00684E5D"/>
    <w:rsid w:val="00684FD3"/>
    <w:rsid w:val="0068520B"/>
    <w:rsid w:val="0068589A"/>
    <w:rsid w:val="006859E5"/>
    <w:rsid w:val="00685A7B"/>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9759E"/>
    <w:rsid w:val="006A2B37"/>
    <w:rsid w:val="006A3281"/>
    <w:rsid w:val="006A45C5"/>
    <w:rsid w:val="006A4C27"/>
    <w:rsid w:val="006A6342"/>
    <w:rsid w:val="006A7C9F"/>
    <w:rsid w:val="006B087D"/>
    <w:rsid w:val="006B0B31"/>
    <w:rsid w:val="006B0EF1"/>
    <w:rsid w:val="006B1948"/>
    <w:rsid w:val="006B1A7F"/>
    <w:rsid w:val="006B3423"/>
    <w:rsid w:val="006B4F12"/>
    <w:rsid w:val="006B6B4F"/>
    <w:rsid w:val="006B6DCC"/>
    <w:rsid w:val="006B6FE8"/>
    <w:rsid w:val="006B7347"/>
    <w:rsid w:val="006C05E8"/>
    <w:rsid w:val="006C15B9"/>
    <w:rsid w:val="006C2A1B"/>
    <w:rsid w:val="006C3B58"/>
    <w:rsid w:val="006C3D2B"/>
    <w:rsid w:val="006C3E48"/>
    <w:rsid w:val="006C45EC"/>
    <w:rsid w:val="006C4C1B"/>
    <w:rsid w:val="006C572C"/>
    <w:rsid w:val="006C5AB8"/>
    <w:rsid w:val="006C5E13"/>
    <w:rsid w:val="006C5ECD"/>
    <w:rsid w:val="006C5FAF"/>
    <w:rsid w:val="006C7B0C"/>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5C6"/>
    <w:rsid w:val="007048D1"/>
    <w:rsid w:val="007050D7"/>
    <w:rsid w:val="0070574F"/>
    <w:rsid w:val="007067F4"/>
    <w:rsid w:val="0070714C"/>
    <w:rsid w:val="00707F03"/>
    <w:rsid w:val="007122C2"/>
    <w:rsid w:val="00712562"/>
    <w:rsid w:val="00712A07"/>
    <w:rsid w:val="007135AB"/>
    <w:rsid w:val="00713970"/>
    <w:rsid w:val="007145C1"/>
    <w:rsid w:val="00714731"/>
    <w:rsid w:val="00714F6A"/>
    <w:rsid w:val="00715648"/>
    <w:rsid w:val="0071643E"/>
    <w:rsid w:val="00716851"/>
    <w:rsid w:val="00717DF5"/>
    <w:rsid w:val="007202BA"/>
    <w:rsid w:val="007221EE"/>
    <w:rsid w:val="007225F8"/>
    <w:rsid w:val="00722666"/>
    <w:rsid w:val="00722D08"/>
    <w:rsid w:val="00723031"/>
    <w:rsid w:val="00725EE1"/>
    <w:rsid w:val="0072689E"/>
    <w:rsid w:val="00726D89"/>
    <w:rsid w:val="00727965"/>
    <w:rsid w:val="007305AC"/>
    <w:rsid w:val="00730B75"/>
    <w:rsid w:val="00731337"/>
    <w:rsid w:val="0073201D"/>
    <w:rsid w:val="00732168"/>
    <w:rsid w:val="00732470"/>
    <w:rsid w:val="00732A26"/>
    <w:rsid w:val="00733D73"/>
    <w:rsid w:val="0073445F"/>
    <w:rsid w:val="00735AE7"/>
    <w:rsid w:val="00735CA7"/>
    <w:rsid w:val="00735CCB"/>
    <w:rsid w:val="007366A4"/>
    <w:rsid w:val="0074002F"/>
    <w:rsid w:val="007408BC"/>
    <w:rsid w:val="00741371"/>
    <w:rsid w:val="00741C86"/>
    <w:rsid w:val="00741D4F"/>
    <w:rsid w:val="007420F3"/>
    <w:rsid w:val="007421A4"/>
    <w:rsid w:val="00742646"/>
    <w:rsid w:val="007428FE"/>
    <w:rsid w:val="007435D1"/>
    <w:rsid w:val="00744C79"/>
    <w:rsid w:val="00745073"/>
    <w:rsid w:val="00745ED4"/>
    <w:rsid w:val="00746B1E"/>
    <w:rsid w:val="00746D99"/>
    <w:rsid w:val="00747785"/>
    <w:rsid w:val="00747D2C"/>
    <w:rsid w:val="00750172"/>
    <w:rsid w:val="00750545"/>
    <w:rsid w:val="0075058A"/>
    <w:rsid w:val="00750BD2"/>
    <w:rsid w:val="0075126F"/>
    <w:rsid w:val="00751572"/>
    <w:rsid w:val="007515A3"/>
    <w:rsid w:val="007515CF"/>
    <w:rsid w:val="00753479"/>
    <w:rsid w:val="0075353C"/>
    <w:rsid w:val="00757A0B"/>
    <w:rsid w:val="00757D0A"/>
    <w:rsid w:val="0076052E"/>
    <w:rsid w:val="0076164D"/>
    <w:rsid w:val="007659D3"/>
    <w:rsid w:val="00765A98"/>
    <w:rsid w:val="00766B6A"/>
    <w:rsid w:val="00766EE5"/>
    <w:rsid w:val="0076714A"/>
    <w:rsid w:val="007676A8"/>
    <w:rsid w:val="00772BD2"/>
    <w:rsid w:val="007744E8"/>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97E91"/>
    <w:rsid w:val="007A00DE"/>
    <w:rsid w:val="007A099B"/>
    <w:rsid w:val="007A0D08"/>
    <w:rsid w:val="007A3397"/>
    <w:rsid w:val="007A33A6"/>
    <w:rsid w:val="007A3CE7"/>
    <w:rsid w:val="007A64F4"/>
    <w:rsid w:val="007A66B7"/>
    <w:rsid w:val="007A66BB"/>
    <w:rsid w:val="007A7D32"/>
    <w:rsid w:val="007B1114"/>
    <w:rsid w:val="007B119B"/>
    <w:rsid w:val="007B18B2"/>
    <w:rsid w:val="007B194C"/>
    <w:rsid w:val="007B2798"/>
    <w:rsid w:val="007B2F67"/>
    <w:rsid w:val="007B3118"/>
    <w:rsid w:val="007B3761"/>
    <w:rsid w:val="007B3BD2"/>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C96"/>
    <w:rsid w:val="007C6EC0"/>
    <w:rsid w:val="007C7233"/>
    <w:rsid w:val="007C7C29"/>
    <w:rsid w:val="007C7F4D"/>
    <w:rsid w:val="007D0632"/>
    <w:rsid w:val="007D0659"/>
    <w:rsid w:val="007D0CA9"/>
    <w:rsid w:val="007D140D"/>
    <w:rsid w:val="007D15C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1CBA"/>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1B8A"/>
    <w:rsid w:val="008339DA"/>
    <w:rsid w:val="00834909"/>
    <w:rsid w:val="008355B0"/>
    <w:rsid w:val="00836F35"/>
    <w:rsid w:val="0084092D"/>
    <w:rsid w:val="00841EA4"/>
    <w:rsid w:val="00842D7C"/>
    <w:rsid w:val="00845218"/>
    <w:rsid w:val="00845CAC"/>
    <w:rsid w:val="00846546"/>
    <w:rsid w:val="00846596"/>
    <w:rsid w:val="008475C8"/>
    <w:rsid w:val="00847AA4"/>
    <w:rsid w:val="00847BE8"/>
    <w:rsid w:val="0085037B"/>
    <w:rsid w:val="00850CE7"/>
    <w:rsid w:val="00850FB7"/>
    <w:rsid w:val="00852395"/>
    <w:rsid w:val="0085286A"/>
    <w:rsid w:val="00852ED7"/>
    <w:rsid w:val="00852F02"/>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440E"/>
    <w:rsid w:val="00864627"/>
    <w:rsid w:val="0086691F"/>
    <w:rsid w:val="008672A5"/>
    <w:rsid w:val="008672D6"/>
    <w:rsid w:val="0086749B"/>
    <w:rsid w:val="00867630"/>
    <w:rsid w:val="0086784D"/>
    <w:rsid w:val="00870582"/>
    <w:rsid w:val="0087103A"/>
    <w:rsid w:val="008719E4"/>
    <w:rsid w:val="00872817"/>
    <w:rsid w:val="0087421A"/>
    <w:rsid w:val="0087427A"/>
    <w:rsid w:val="00876130"/>
    <w:rsid w:val="00876485"/>
    <w:rsid w:val="008766F9"/>
    <w:rsid w:val="0087676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74E0"/>
    <w:rsid w:val="00891105"/>
    <w:rsid w:val="00891834"/>
    <w:rsid w:val="00891A05"/>
    <w:rsid w:val="0089238C"/>
    <w:rsid w:val="00893050"/>
    <w:rsid w:val="0089334C"/>
    <w:rsid w:val="00893506"/>
    <w:rsid w:val="00894503"/>
    <w:rsid w:val="0089469B"/>
    <w:rsid w:val="00894A4D"/>
    <w:rsid w:val="00894CCC"/>
    <w:rsid w:val="008954CB"/>
    <w:rsid w:val="008957A9"/>
    <w:rsid w:val="00895FA5"/>
    <w:rsid w:val="00896172"/>
    <w:rsid w:val="008A023D"/>
    <w:rsid w:val="008A0DFE"/>
    <w:rsid w:val="008A10F2"/>
    <w:rsid w:val="008A1E39"/>
    <w:rsid w:val="008A2029"/>
    <w:rsid w:val="008A222F"/>
    <w:rsid w:val="008A2385"/>
    <w:rsid w:val="008A2476"/>
    <w:rsid w:val="008A2A02"/>
    <w:rsid w:val="008A3358"/>
    <w:rsid w:val="008A369B"/>
    <w:rsid w:val="008A4444"/>
    <w:rsid w:val="008A4A6C"/>
    <w:rsid w:val="008A5001"/>
    <w:rsid w:val="008A560C"/>
    <w:rsid w:val="008A68A9"/>
    <w:rsid w:val="008A764A"/>
    <w:rsid w:val="008A790E"/>
    <w:rsid w:val="008B12D1"/>
    <w:rsid w:val="008B1532"/>
    <w:rsid w:val="008B187D"/>
    <w:rsid w:val="008B1AA9"/>
    <w:rsid w:val="008B2610"/>
    <w:rsid w:val="008B2725"/>
    <w:rsid w:val="008B4C8D"/>
    <w:rsid w:val="008B6694"/>
    <w:rsid w:val="008B6DD4"/>
    <w:rsid w:val="008B6E12"/>
    <w:rsid w:val="008B6EC0"/>
    <w:rsid w:val="008B78BB"/>
    <w:rsid w:val="008C03BC"/>
    <w:rsid w:val="008C1639"/>
    <w:rsid w:val="008C1A16"/>
    <w:rsid w:val="008C3CA7"/>
    <w:rsid w:val="008C436B"/>
    <w:rsid w:val="008C456F"/>
    <w:rsid w:val="008C5419"/>
    <w:rsid w:val="008C6039"/>
    <w:rsid w:val="008C6D2A"/>
    <w:rsid w:val="008C71EE"/>
    <w:rsid w:val="008C7730"/>
    <w:rsid w:val="008C7C64"/>
    <w:rsid w:val="008D03D1"/>
    <w:rsid w:val="008D0B1E"/>
    <w:rsid w:val="008D15C7"/>
    <w:rsid w:val="008D1AE8"/>
    <w:rsid w:val="008D206E"/>
    <w:rsid w:val="008D21D2"/>
    <w:rsid w:val="008D3ADB"/>
    <w:rsid w:val="008D425F"/>
    <w:rsid w:val="008D6221"/>
    <w:rsid w:val="008D6AE4"/>
    <w:rsid w:val="008E03E7"/>
    <w:rsid w:val="008E076C"/>
    <w:rsid w:val="008E0D2C"/>
    <w:rsid w:val="008E1E90"/>
    <w:rsid w:val="008E227A"/>
    <w:rsid w:val="008E2523"/>
    <w:rsid w:val="008E25DB"/>
    <w:rsid w:val="008E2680"/>
    <w:rsid w:val="008E2AAA"/>
    <w:rsid w:val="008E3A0C"/>
    <w:rsid w:val="008E4DE1"/>
    <w:rsid w:val="008E568E"/>
    <w:rsid w:val="008E5784"/>
    <w:rsid w:val="008E5EEC"/>
    <w:rsid w:val="008E6B1B"/>
    <w:rsid w:val="008F0B78"/>
    <w:rsid w:val="008F13C9"/>
    <w:rsid w:val="008F2060"/>
    <w:rsid w:val="008F2CDD"/>
    <w:rsid w:val="008F31D0"/>
    <w:rsid w:val="008F32E0"/>
    <w:rsid w:val="008F3554"/>
    <w:rsid w:val="008F3FD6"/>
    <w:rsid w:val="008F4095"/>
    <w:rsid w:val="008F48FE"/>
    <w:rsid w:val="008F609A"/>
    <w:rsid w:val="008F6B0B"/>
    <w:rsid w:val="008F77D9"/>
    <w:rsid w:val="009002F3"/>
    <w:rsid w:val="00901114"/>
    <w:rsid w:val="0090147E"/>
    <w:rsid w:val="009022AA"/>
    <w:rsid w:val="009023D9"/>
    <w:rsid w:val="00902982"/>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0680"/>
    <w:rsid w:val="009214B5"/>
    <w:rsid w:val="009219C7"/>
    <w:rsid w:val="00921C96"/>
    <w:rsid w:val="00922758"/>
    <w:rsid w:val="00923A46"/>
    <w:rsid w:val="0092485B"/>
    <w:rsid w:val="00924B97"/>
    <w:rsid w:val="009252C2"/>
    <w:rsid w:val="0092540C"/>
    <w:rsid w:val="00925B56"/>
    <w:rsid w:val="00925F8A"/>
    <w:rsid w:val="00927258"/>
    <w:rsid w:val="00927B9E"/>
    <w:rsid w:val="00927E44"/>
    <w:rsid w:val="009306EB"/>
    <w:rsid w:val="00931A87"/>
    <w:rsid w:val="009336DB"/>
    <w:rsid w:val="009337EE"/>
    <w:rsid w:val="00933C10"/>
    <w:rsid w:val="00934247"/>
    <w:rsid w:val="009350FD"/>
    <w:rsid w:val="0093560B"/>
    <w:rsid w:val="009356D0"/>
    <w:rsid w:val="00937C75"/>
    <w:rsid w:val="0094161E"/>
    <w:rsid w:val="00941AAB"/>
    <w:rsid w:val="00941BA1"/>
    <w:rsid w:val="00943A98"/>
    <w:rsid w:val="00943B9A"/>
    <w:rsid w:val="00943D8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298"/>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0EF2"/>
    <w:rsid w:val="009B1259"/>
    <w:rsid w:val="009B1B6F"/>
    <w:rsid w:val="009B2F59"/>
    <w:rsid w:val="009B301C"/>
    <w:rsid w:val="009B4592"/>
    <w:rsid w:val="009B4C62"/>
    <w:rsid w:val="009B6C03"/>
    <w:rsid w:val="009B6D22"/>
    <w:rsid w:val="009B7477"/>
    <w:rsid w:val="009B7EB0"/>
    <w:rsid w:val="009C0CF7"/>
    <w:rsid w:val="009C229C"/>
    <w:rsid w:val="009C2BDD"/>
    <w:rsid w:val="009C3562"/>
    <w:rsid w:val="009C36AE"/>
    <w:rsid w:val="009C4F02"/>
    <w:rsid w:val="009C51DD"/>
    <w:rsid w:val="009C5CEB"/>
    <w:rsid w:val="009C5FF3"/>
    <w:rsid w:val="009C631F"/>
    <w:rsid w:val="009C6546"/>
    <w:rsid w:val="009C6DCC"/>
    <w:rsid w:val="009D0B43"/>
    <w:rsid w:val="009D230A"/>
    <w:rsid w:val="009D26CE"/>
    <w:rsid w:val="009D2AB1"/>
    <w:rsid w:val="009D32DA"/>
    <w:rsid w:val="009D3D0A"/>
    <w:rsid w:val="009D4E7F"/>
    <w:rsid w:val="009E286D"/>
    <w:rsid w:val="009E39FE"/>
    <w:rsid w:val="009E3D17"/>
    <w:rsid w:val="009E5040"/>
    <w:rsid w:val="009E50F2"/>
    <w:rsid w:val="009E5767"/>
    <w:rsid w:val="009E77A2"/>
    <w:rsid w:val="009F049C"/>
    <w:rsid w:val="009F0850"/>
    <w:rsid w:val="009F1877"/>
    <w:rsid w:val="009F1BF6"/>
    <w:rsid w:val="009F2D81"/>
    <w:rsid w:val="009F3619"/>
    <w:rsid w:val="009F4797"/>
    <w:rsid w:val="009F4D06"/>
    <w:rsid w:val="009F4F7E"/>
    <w:rsid w:val="009F5AF7"/>
    <w:rsid w:val="009F5F4D"/>
    <w:rsid w:val="009F6242"/>
    <w:rsid w:val="009F6872"/>
    <w:rsid w:val="009F6A7E"/>
    <w:rsid w:val="009F6B03"/>
    <w:rsid w:val="009F743E"/>
    <w:rsid w:val="00A0065B"/>
    <w:rsid w:val="00A0067C"/>
    <w:rsid w:val="00A020F8"/>
    <w:rsid w:val="00A02224"/>
    <w:rsid w:val="00A038DD"/>
    <w:rsid w:val="00A0397C"/>
    <w:rsid w:val="00A05F11"/>
    <w:rsid w:val="00A07063"/>
    <w:rsid w:val="00A07E2D"/>
    <w:rsid w:val="00A11BC9"/>
    <w:rsid w:val="00A11D29"/>
    <w:rsid w:val="00A12601"/>
    <w:rsid w:val="00A130BE"/>
    <w:rsid w:val="00A13E83"/>
    <w:rsid w:val="00A1412B"/>
    <w:rsid w:val="00A14429"/>
    <w:rsid w:val="00A148E5"/>
    <w:rsid w:val="00A157E7"/>
    <w:rsid w:val="00A16FA3"/>
    <w:rsid w:val="00A1726A"/>
    <w:rsid w:val="00A179B8"/>
    <w:rsid w:val="00A20009"/>
    <w:rsid w:val="00A207FC"/>
    <w:rsid w:val="00A2083D"/>
    <w:rsid w:val="00A217D0"/>
    <w:rsid w:val="00A22A7C"/>
    <w:rsid w:val="00A233D8"/>
    <w:rsid w:val="00A240B9"/>
    <w:rsid w:val="00A242EB"/>
    <w:rsid w:val="00A24408"/>
    <w:rsid w:val="00A27DB3"/>
    <w:rsid w:val="00A27DF6"/>
    <w:rsid w:val="00A27F47"/>
    <w:rsid w:val="00A30B81"/>
    <w:rsid w:val="00A325D3"/>
    <w:rsid w:val="00A3362C"/>
    <w:rsid w:val="00A33B7A"/>
    <w:rsid w:val="00A344EE"/>
    <w:rsid w:val="00A3485F"/>
    <w:rsid w:val="00A356AE"/>
    <w:rsid w:val="00A35899"/>
    <w:rsid w:val="00A36B7E"/>
    <w:rsid w:val="00A36F4F"/>
    <w:rsid w:val="00A36FC9"/>
    <w:rsid w:val="00A37C46"/>
    <w:rsid w:val="00A400B5"/>
    <w:rsid w:val="00A40266"/>
    <w:rsid w:val="00A40797"/>
    <w:rsid w:val="00A40E0A"/>
    <w:rsid w:val="00A41A20"/>
    <w:rsid w:val="00A41D70"/>
    <w:rsid w:val="00A41DD2"/>
    <w:rsid w:val="00A42B71"/>
    <w:rsid w:val="00A43F40"/>
    <w:rsid w:val="00A443CE"/>
    <w:rsid w:val="00A468A7"/>
    <w:rsid w:val="00A473E6"/>
    <w:rsid w:val="00A5044C"/>
    <w:rsid w:val="00A50CF4"/>
    <w:rsid w:val="00A51383"/>
    <w:rsid w:val="00A51746"/>
    <w:rsid w:val="00A524E1"/>
    <w:rsid w:val="00A52C43"/>
    <w:rsid w:val="00A53BA4"/>
    <w:rsid w:val="00A5401F"/>
    <w:rsid w:val="00A565A5"/>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5BE7"/>
    <w:rsid w:val="00A760A0"/>
    <w:rsid w:val="00A76375"/>
    <w:rsid w:val="00A81115"/>
    <w:rsid w:val="00A81BBA"/>
    <w:rsid w:val="00A82241"/>
    <w:rsid w:val="00A8255D"/>
    <w:rsid w:val="00A84023"/>
    <w:rsid w:val="00A8441B"/>
    <w:rsid w:val="00A845A3"/>
    <w:rsid w:val="00A845E9"/>
    <w:rsid w:val="00A853A5"/>
    <w:rsid w:val="00A85CDF"/>
    <w:rsid w:val="00A875D1"/>
    <w:rsid w:val="00A87BF2"/>
    <w:rsid w:val="00A90795"/>
    <w:rsid w:val="00A907A9"/>
    <w:rsid w:val="00A90B98"/>
    <w:rsid w:val="00A91275"/>
    <w:rsid w:val="00A93193"/>
    <w:rsid w:val="00A9343F"/>
    <w:rsid w:val="00A939DE"/>
    <w:rsid w:val="00A946DF"/>
    <w:rsid w:val="00A959F5"/>
    <w:rsid w:val="00A95AE2"/>
    <w:rsid w:val="00A97799"/>
    <w:rsid w:val="00AA03A5"/>
    <w:rsid w:val="00AA07E6"/>
    <w:rsid w:val="00AA0CFD"/>
    <w:rsid w:val="00AA1B70"/>
    <w:rsid w:val="00AA3079"/>
    <w:rsid w:val="00AA47CC"/>
    <w:rsid w:val="00AA4ACF"/>
    <w:rsid w:val="00AA6209"/>
    <w:rsid w:val="00AA686D"/>
    <w:rsid w:val="00AA764F"/>
    <w:rsid w:val="00AB036B"/>
    <w:rsid w:val="00AB1485"/>
    <w:rsid w:val="00AB216D"/>
    <w:rsid w:val="00AB2BCD"/>
    <w:rsid w:val="00AB332A"/>
    <w:rsid w:val="00AB3406"/>
    <w:rsid w:val="00AB432B"/>
    <w:rsid w:val="00AB5879"/>
    <w:rsid w:val="00AB595F"/>
    <w:rsid w:val="00AB764B"/>
    <w:rsid w:val="00AB7B30"/>
    <w:rsid w:val="00AC0706"/>
    <w:rsid w:val="00AC1F0F"/>
    <w:rsid w:val="00AC2595"/>
    <w:rsid w:val="00AC2B19"/>
    <w:rsid w:val="00AC44C1"/>
    <w:rsid w:val="00AC4A68"/>
    <w:rsid w:val="00AC4AAF"/>
    <w:rsid w:val="00AC50B6"/>
    <w:rsid w:val="00AC6023"/>
    <w:rsid w:val="00AC7A9C"/>
    <w:rsid w:val="00AD0093"/>
    <w:rsid w:val="00AD0683"/>
    <w:rsid w:val="00AD0A1D"/>
    <w:rsid w:val="00AD1993"/>
    <w:rsid w:val="00AD216A"/>
    <w:rsid w:val="00AD482C"/>
    <w:rsid w:val="00AD50A4"/>
    <w:rsid w:val="00AD54E0"/>
    <w:rsid w:val="00AD58D3"/>
    <w:rsid w:val="00AD5FB2"/>
    <w:rsid w:val="00AD66A9"/>
    <w:rsid w:val="00AD7B1A"/>
    <w:rsid w:val="00AD7CDA"/>
    <w:rsid w:val="00AE011D"/>
    <w:rsid w:val="00AE02DB"/>
    <w:rsid w:val="00AE1134"/>
    <w:rsid w:val="00AE1606"/>
    <w:rsid w:val="00AE3032"/>
    <w:rsid w:val="00AE3193"/>
    <w:rsid w:val="00AE339E"/>
    <w:rsid w:val="00AE37E0"/>
    <w:rsid w:val="00AE4AC7"/>
    <w:rsid w:val="00AE4E00"/>
    <w:rsid w:val="00AE5008"/>
    <w:rsid w:val="00AE55A9"/>
    <w:rsid w:val="00AE56A9"/>
    <w:rsid w:val="00AE5AC0"/>
    <w:rsid w:val="00AF0712"/>
    <w:rsid w:val="00AF0B84"/>
    <w:rsid w:val="00AF1063"/>
    <w:rsid w:val="00AF12C5"/>
    <w:rsid w:val="00AF1639"/>
    <w:rsid w:val="00AF1EBA"/>
    <w:rsid w:val="00AF2B66"/>
    <w:rsid w:val="00AF3078"/>
    <w:rsid w:val="00AF30E7"/>
    <w:rsid w:val="00AF3EEB"/>
    <w:rsid w:val="00AF42D5"/>
    <w:rsid w:val="00AF51E5"/>
    <w:rsid w:val="00AF57A5"/>
    <w:rsid w:val="00AF5F99"/>
    <w:rsid w:val="00AF635E"/>
    <w:rsid w:val="00AF6498"/>
    <w:rsid w:val="00AF7D86"/>
    <w:rsid w:val="00B003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3E2A"/>
    <w:rsid w:val="00B25BED"/>
    <w:rsid w:val="00B26C60"/>
    <w:rsid w:val="00B30A25"/>
    <w:rsid w:val="00B3114F"/>
    <w:rsid w:val="00B31230"/>
    <w:rsid w:val="00B319B8"/>
    <w:rsid w:val="00B31C05"/>
    <w:rsid w:val="00B31D8E"/>
    <w:rsid w:val="00B32BEC"/>
    <w:rsid w:val="00B34BD6"/>
    <w:rsid w:val="00B34E40"/>
    <w:rsid w:val="00B358D6"/>
    <w:rsid w:val="00B35D38"/>
    <w:rsid w:val="00B35ED8"/>
    <w:rsid w:val="00B36A3F"/>
    <w:rsid w:val="00B379BD"/>
    <w:rsid w:val="00B37E6E"/>
    <w:rsid w:val="00B41F11"/>
    <w:rsid w:val="00B42252"/>
    <w:rsid w:val="00B422D8"/>
    <w:rsid w:val="00B43919"/>
    <w:rsid w:val="00B440B8"/>
    <w:rsid w:val="00B45A5F"/>
    <w:rsid w:val="00B46925"/>
    <w:rsid w:val="00B46A3D"/>
    <w:rsid w:val="00B47696"/>
    <w:rsid w:val="00B5290D"/>
    <w:rsid w:val="00B52BB3"/>
    <w:rsid w:val="00B52C86"/>
    <w:rsid w:val="00B530D3"/>
    <w:rsid w:val="00B531FC"/>
    <w:rsid w:val="00B53C59"/>
    <w:rsid w:val="00B53C78"/>
    <w:rsid w:val="00B55B41"/>
    <w:rsid w:val="00B56B2D"/>
    <w:rsid w:val="00B5708A"/>
    <w:rsid w:val="00B57B9A"/>
    <w:rsid w:val="00B6149F"/>
    <w:rsid w:val="00B61EBA"/>
    <w:rsid w:val="00B62316"/>
    <w:rsid w:val="00B63D2C"/>
    <w:rsid w:val="00B64827"/>
    <w:rsid w:val="00B64F70"/>
    <w:rsid w:val="00B6629B"/>
    <w:rsid w:val="00B66417"/>
    <w:rsid w:val="00B66836"/>
    <w:rsid w:val="00B675AC"/>
    <w:rsid w:val="00B70520"/>
    <w:rsid w:val="00B7096D"/>
    <w:rsid w:val="00B70BF5"/>
    <w:rsid w:val="00B71BE6"/>
    <w:rsid w:val="00B71E6B"/>
    <w:rsid w:val="00B731BF"/>
    <w:rsid w:val="00B73B63"/>
    <w:rsid w:val="00B7400B"/>
    <w:rsid w:val="00B749F2"/>
    <w:rsid w:val="00B74B74"/>
    <w:rsid w:val="00B74FAA"/>
    <w:rsid w:val="00B7684D"/>
    <w:rsid w:val="00B7695F"/>
    <w:rsid w:val="00B77676"/>
    <w:rsid w:val="00B77BB4"/>
    <w:rsid w:val="00B80787"/>
    <w:rsid w:val="00B8166A"/>
    <w:rsid w:val="00B81AD5"/>
    <w:rsid w:val="00B82275"/>
    <w:rsid w:val="00B822DC"/>
    <w:rsid w:val="00B82782"/>
    <w:rsid w:val="00B828EB"/>
    <w:rsid w:val="00B82B3D"/>
    <w:rsid w:val="00B82F5E"/>
    <w:rsid w:val="00B83372"/>
    <w:rsid w:val="00B851DB"/>
    <w:rsid w:val="00B85B3C"/>
    <w:rsid w:val="00B86F75"/>
    <w:rsid w:val="00B87940"/>
    <w:rsid w:val="00B87A1D"/>
    <w:rsid w:val="00B9117F"/>
    <w:rsid w:val="00B91776"/>
    <w:rsid w:val="00B92B0C"/>
    <w:rsid w:val="00B9421A"/>
    <w:rsid w:val="00B9531A"/>
    <w:rsid w:val="00B955ED"/>
    <w:rsid w:val="00B95DDD"/>
    <w:rsid w:val="00BA09FE"/>
    <w:rsid w:val="00BA19BD"/>
    <w:rsid w:val="00BA1B10"/>
    <w:rsid w:val="00BA200C"/>
    <w:rsid w:val="00BA212F"/>
    <w:rsid w:val="00BA2311"/>
    <w:rsid w:val="00BA325C"/>
    <w:rsid w:val="00BA366C"/>
    <w:rsid w:val="00BA38E7"/>
    <w:rsid w:val="00BA5DF4"/>
    <w:rsid w:val="00BA61AA"/>
    <w:rsid w:val="00BA6981"/>
    <w:rsid w:val="00BA6D0B"/>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43B8"/>
    <w:rsid w:val="00BC4768"/>
    <w:rsid w:val="00BC47FB"/>
    <w:rsid w:val="00BC5778"/>
    <w:rsid w:val="00BC636A"/>
    <w:rsid w:val="00BC695D"/>
    <w:rsid w:val="00BC6DCD"/>
    <w:rsid w:val="00BD0556"/>
    <w:rsid w:val="00BD08A8"/>
    <w:rsid w:val="00BD2485"/>
    <w:rsid w:val="00BD24E9"/>
    <w:rsid w:val="00BD272F"/>
    <w:rsid w:val="00BD3A31"/>
    <w:rsid w:val="00BD3D98"/>
    <w:rsid w:val="00BD4226"/>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491C"/>
    <w:rsid w:val="00C06473"/>
    <w:rsid w:val="00C10747"/>
    <w:rsid w:val="00C121C0"/>
    <w:rsid w:val="00C12486"/>
    <w:rsid w:val="00C1321C"/>
    <w:rsid w:val="00C13676"/>
    <w:rsid w:val="00C13A20"/>
    <w:rsid w:val="00C14502"/>
    <w:rsid w:val="00C15965"/>
    <w:rsid w:val="00C15B73"/>
    <w:rsid w:val="00C1624F"/>
    <w:rsid w:val="00C17702"/>
    <w:rsid w:val="00C206F0"/>
    <w:rsid w:val="00C21DA0"/>
    <w:rsid w:val="00C21FFB"/>
    <w:rsid w:val="00C227E2"/>
    <w:rsid w:val="00C2294D"/>
    <w:rsid w:val="00C235A1"/>
    <w:rsid w:val="00C23973"/>
    <w:rsid w:val="00C262D6"/>
    <w:rsid w:val="00C26B42"/>
    <w:rsid w:val="00C26B64"/>
    <w:rsid w:val="00C26C3E"/>
    <w:rsid w:val="00C27AC9"/>
    <w:rsid w:val="00C3146A"/>
    <w:rsid w:val="00C33505"/>
    <w:rsid w:val="00C33EDD"/>
    <w:rsid w:val="00C3461E"/>
    <w:rsid w:val="00C3473F"/>
    <w:rsid w:val="00C3481E"/>
    <w:rsid w:val="00C34E04"/>
    <w:rsid w:val="00C357E8"/>
    <w:rsid w:val="00C359CA"/>
    <w:rsid w:val="00C3603B"/>
    <w:rsid w:val="00C36316"/>
    <w:rsid w:val="00C364EF"/>
    <w:rsid w:val="00C365E3"/>
    <w:rsid w:val="00C367F9"/>
    <w:rsid w:val="00C408A6"/>
    <w:rsid w:val="00C4122E"/>
    <w:rsid w:val="00C4201F"/>
    <w:rsid w:val="00C42C9D"/>
    <w:rsid w:val="00C42CA4"/>
    <w:rsid w:val="00C4453D"/>
    <w:rsid w:val="00C4477B"/>
    <w:rsid w:val="00C45947"/>
    <w:rsid w:val="00C47E6C"/>
    <w:rsid w:val="00C50024"/>
    <w:rsid w:val="00C50876"/>
    <w:rsid w:val="00C51CC9"/>
    <w:rsid w:val="00C51F02"/>
    <w:rsid w:val="00C523A5"/>
    <w:rsid w:val="00C53444"/>
    <w:rsid w:val="00C53769"/>
    <w:rsid w:val="00C53B9F"/>
    <w:rsid w:val="00C53DDE"/>
    <w:rsid w:val="00C53FAA"/>
    <w:rsid w:val="00C549A4"/>
    <w:rsid w:val="00C54BBE"/>
    <w:rsid w:val="00C56937"/>
    <w:rsid w:val="00C57C97"/>
    <w:rsid w:val="00C607EC"/>
    <w:rsid w:val="00C60900"/>
    <w:rsid w:val="00C60D71"/>
    <w:rsid w:val="00C620EA"/>
    <w:rsid w:val="00C6293D"/>
    <w:rsid w:val="00C6332B"/>
    <w:rsid w:val="00C6518F"/>
    <w:rsid w:val="00C65B31"/>
    <w:rsid w:val="00C67544"/>
    <w:rsid w:val="00C675FD"/>
    <w:rsid w:val="00C67D01"/>
    <w:rsid w:val="00C701C2"/>
    <w:rsid w:val="00C7282E"/>
    <w:rsid w:val="00C7359D"/>
    <w:rsid w:val="00C7385F"/>
    <w:rsid w:val="00C73DB3"/>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196"/>
    <w:rsid w:val="00C83278"/>
    <w:rsid w:val="00C83386"/>
    <w:rsid w:val="00C839D7"/>
    <w:rsid w:val="00C85603"/>
    <w:rsid w:val="00C86440"/>
    <w:rsid w:val="00C86777"/>
    <w:rsid w:val="00C86BB6"/>
    <w:rsid w:val="00C8742F"/>
    <w:rsid w:val="00C87791"/>
    <w:rsid w:val="00C921ED"/>
    <w:rsid w:val="00C923C0"/>
    <w:rsid w:val="00C92925"/>
    <w:rsid w:val="00C934C1"/>
    <w:rsid w:val="00C9411D"/>
    <w:rsid w:val="00C94CB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3B4D"/>
    <w:rsid w:val="00CA4EB5"/>
    <w:rsid w:val="00CA63B2"/>
    <w:rsid w:val="00CA7509"/>
    <w:rsid w:val="00CA7C48"/>
    <w:rsid w:val="00CB005B"/>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5FB"/>
    <w:rsid w:val="00CD4559"/>
    <w:rsid w:val="00CD4BC6"/>
    <w:rsid w:val="00CD5328"/>
    <w:rsid w:val="00CD6D60"/>
    <w:rsid w:val="00CD76B9"/>
    <w:rsid w:val="00CD7A85"/>
    <w:rsid w:val="00CD7B08"/>
    <w:rsid w:val="00CD7F09"/>
    <w:rsid w:val="00CE05D6"/>
    <w:rsid w:val="00CE07DC"/>
    <w:rsid w:val="00CE0980"/>
    <w:rsid w:val="00CE0A89"/>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E7B5D"/>
    <w:rsid w:val="00CE7EFD"/>
    <w:rsid w:val="00CF0802"/>
    <w:rsid w:val="00CF17FC"/>
    <w:rsid w:val="00CF29D5"/>
    <w:rsid w:val="00CF3168"/>
    <w:rsid w:val="00CF35C8"/>
    <w:rsid w:val="00CF4413"/>
    <w:rsid w:val="00CF5BD7"/>
    <w:rsid w:val="00CF738F"/>
    <w:rsid w:val="00D00461"/>
    <w:rsid w:val="00D018A3"/>
    <w:rsid w:val="00D021BA"/>
    <w:rsid w:val="00D024E7"/>
    <w:rsid w:val="00D02886"/>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71E"/>
    <w:rsid w:val="00D16AA1"/>
    <w:rsid w:val="00D16F2A"/>
    <w:rsid w:val="00D17630"/>
    <w:rsid w:val="00D20769"/>
    <w:rsid w:val="00D211C0"/>
    <w:rsid w:val="00D21960"/>
    <w:rsid w:val="00D23582"/>
    <w:rsid w:val="00D25710"/>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47E66"/>
    <w:rsid w:val="00D50A06"/>
    <w:rsid w:val="00D520F6"/>
    <w:rsid w:val="00D53C7C"/>
    <w:rsid w:val="00D542B2"/>
    <w:rsid w:val="00D54EA8"/>
    <w:rsid w:val="00D54F30"/>
    <w:rsid w:val="00D55CE5"/>
    <w:rsid w:val="00D568B8"/>
    <w:rsid w:val="00D5718D"/>
    <w:rsid w:val="00D574F1"/>
    <w:rsid w:val="00D60623"/>
    <w:rsid w:val="00D607B1"/>
    <w:rsid w:val="00D60D10"/>
    <w:rsid w:val="00D615C3"/>
    <w:rsid w:val="00D6251C"/>
    <w:rsid w:val="00D639C1"/>
    <w:rsid w:val="00D645E7"/>
    <w:rsid w:val="00D65986"/>
    <w:rsid w:val="00D663C6"/>
    <w:rsid w:val="00D668BF"/>
    <w:rsid w:val="00D67840"/>
    <w:rsid w:val="00D70462"/>
    <w:rsid w:val="00D708EA"/>
    <w:rsid w:val="00D70A06"/>
    <w:rsid w:val="00D71354"/>
    <w:rsid w:val="00D71928"/>
    <w:rsid w:val="00D71BE0"/>
    <w:rsid w:val="00D71E5C"/>
    <w:rsid w:val="00D72866"/>
    <w:rsid w:val="00D73FFC"/>
    <w:rsid w:val="00D74F37"/>
    <w:rsid w:val="00D7544D"/>
    <w:rsid w:val="00D75585"/>
    <w:rsid w:val="00D75D7E"/>
    <w:rsid w:val="00D76122"/>
    <w:rsid w:val="00D761CE"/>
    <w:rsid w:val="00D762ED"/>
    <w:rsid w:val="00D76D7C"/>
    <w:rsid w:val="00D771FA"/>
    <w:rsid w:val="00D774CC"/>
    <w:rsid w:val="00D81735"/>
    <w:rsid w:val="00D81E04"/>
    <w:rsid w:val="00D82B8B"/>
    <w:rsid w:val="00D82C0E"/>
    <w:rsid w:val="00D8301E"/>
    <w:rsid w:val="00D83897"/>
    <w:rsid w:val="00D847E5"/>
    <w:rsid w:val="00D8562D"/>
    <w:rsid w:val="00D856DD"/>
    <w:rsid w:val="00D859E8"/>
    <w:rsid w:val="00D86095"/>
    <w:rsid w:val="00D866D6"/>
    <w:rsid w:val="00D86DD4"/>
    <w:rsid w:val="00D87240"/>
    <w:rsid w:val="00D87579"/>
    <w:rsid w:val="00D9014F"/>
    <w:rsid w:val="00D90694"/>
    <w:rsid w:val="00D91573"/>
    <w:rsid w:val="00D92A09"/>
    <w:rsid w:val="00D9365A"/>
    <w:rsid w:val="00D938C4"/>
    <w:rsid w:val="00D93B48"/>
    <w:rsid w:val="00D942C3"/>
    <w:rsid w:val="00D94EDD"/>
    <w:rsid w:val="00D96194"/>
    <w:rsid w:val="00D9675A"/>
    <w:rsid w:val="00D978F0"/>
    <w:rsid w:val="00DA077B"/>
    <w:rsid w:val="00DA0995"/>
    <w:rsid w:val="00DA164E"/>
    <w:rsid w:val="00DA1F39"/>
    <w:rsid w:val="00DA2240"/>
    <w:rsid w:val="00DA236C"/>
    <w:rsid w:val="00DA26B5"/>
    <w:rsid w:val="00DA29B0"/>
    <w:rsid w:val="00DA2C6B"/>
    <w:rsid w:val="00DA4F5C"/>
    <w:rsid w:val="00DA61B9"/>
    <w:rsid w:val="00DA6377"/>
    <w:rsid w:val="00DA685F"/>
    <w:rsid w:val="00DA750E"/>
    <w:rsid w:val="00DB2305"/>
    <w:rsid w:val="00DB2BA9"/>
    <w:rsid w:val="00DB2E8E"/>
    <w:rsid w:val="00DB4B07"/>
    <w:rsid w:val="00DB51C0"/>
    <w:rsid w:val="00DB5A6A"/>
    <w:rsid w:val="00DB7124"/>
    <w:rsid w:val="00DB718F"/>
    <w:rsid w:val="00DB7329"/>
    <w:rsid w:val="00DB7E35"/>
    <w:rsid w:val="00DC1436"/>
    <w:rsid w:val="00DC1F6D"/>
    <w:rsid w:val="00DC296A"/>
    <w:rsid w:val="00DC38E1"/>
    <w:rsid w:val="00DC4407"/>
    <w:rsid w:val="00DC4961"/>
    <w:rsid w:val="00DC5569"/>
    <w:rsid w:val="00DC5D97"/>
    <w:rsid w:val="00DC6636"/>
    <w:rsid w:val="00DD0516"/>
    <w:rsid w:val="00DD0E39"/>
    <w:rsid w:val="00DD112B"/>
    <w:rsid w:val="00DD16EA"/>
    <w:rsid w:val="00DD2BF0"/>
    <w:rsid w:val="00DD3D69"/>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5BED"/>
    <w:rsid w:val="00DE6429"/>
    <w:rsid w:val="00DE7850"/>
    <w:rsid w:val="00DE7DA0"/>
    <w:rsid w:val="00DF2CD5"/>
    <w:rsid w:val="00DF3697"/>
    <w:rsid w:val="00DF3E8A"/>
    <w:rsid w:val="00DF4693"/>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37B"/>
    <w:rsid w:val="00E36752"/>
    <w:rsid w:val="00E368B6"/>
    <w:rsid w:val="00E37AB4"/>
    <w:rsid w:val="00E37EAA"/>
    <w:rsid w:val="00E405BC"/>
    <w:rsid w:val="00E40670"/>
    <w:rsid w:val="00E406D4"/>
    <w:rsid w:val="00E42009"/>
    <w:rsid w:val="00E42A00"/>
    <w:rsid w:val="00E43089"/>
    <w:rsid w:val="00E4396A"/>
    <w:rsid w:val="00E4438E"/>
    <w:rsid w:val="00E44556"/>
    <w:rsid w:val="00E44EB0"/>
    <w:rsid w:val="00E45BCC"/>
    <w:rsid w:val="00E46470"/>
    <w:rsid w:val="00E46F78"/>
    <w:rsid w:val="00E50A5C"/>
    <w:rsid w:val="00E50B8D"/>
    <w:rsid w:val="00E522B3"/>
    <w:rsid w:val="00E5276C"/>
    <w:rsid w:val="00E52785"/>
    <w:rsid w:val="00E5424C"/>
    <w:rsid w:val="00E542A3"/>
    <w:rsid w:val="00E54473"/>
    <w:rsid w:val="00E54625"/>
    <w:rsid w:val="00E55078"/>
    <w:rsid w:val="00E556FA"/>
    <w:rsid w:val="00E5670A"/>
    <w:rsid w:val="00E56A3F"/>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21E"/>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15B6"/>
    <w:rsid w:val="00EB203C"/>
    <w:rsid w:val="00EB2200"/>
    <w:rsid w:val="00EB2C50"/>
    <w:rsid w:val="00EB4F51"/>
    <w:rsid w:val="00EB512F"/>
    <w:rsid w:val="00EB6DC3"/>
    <w:rsid w:val="00EB7065"/>
    <w:rsid w:val="00EB7847"/>
    <w:rsid w:val="00EB7C50"/>
    <w:rsid w:val="00EC002E"/>
    <w:rsid w:val="00EC0945"/>
    <w:rsid w:val="00EC12F0"/>
    <w:rsid w:val="00EC163A"/>
    <w:rsid w:val="00EC349A"/>
    <w:rsid w:val="00EC3B43"/>
    <w:rsid w:val="00EC3C9D"/>
    <w:rsid w:val="00EC47E4"/>
    <w:rsid w:val="00EC4DFE"/>
    <w:rsid w:val="00EC4F2F"/>
    <w:rsid w:val="00EC5360"/>
    <w:rsid w:val="00EC5380"/>
    <w:rsid w:val="00EC55BC"/>
    <w:rsid w:val="00EC5D6E"/>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3FC8"/>
    <w:rsid w:val="00EE476E"/>
    <w:rsid w:val="00EE558C"/>
    <w:rsid w:val="00EE5677"/>
    <w:rsid w:val="00EE5A81"/>
    <w:rsid w:val="00EE64C1"/>
    <w:rsid w:val="00EE7107"/>
    <w:rsid w:val="00EE740E"/>
    <w:rsid w:val="00EF2FCF"/>
    <w:rsid w:val="00EF3B42"/>
    <w:rsid w:val="00EF3C45"/>
    <w:rsid w:val="00EF3C6B"/>
    <w:rsid w:val="00EF3FC8"/>
    <w:rsid w:val="00EF697F"/>
    <w:rsid w:val="00EF6CE0"/>
    <w:rsid w:val="00F02059"/>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35A8"/>
    <w:rsid w:val="00F13948"/>
    <w:rsid w:val="00F14237"/>
    <w:rsid w:val="00F14CF2"/>
    <w:rsid w:val="00F14F0C"/>
    <w:rsid w:val="00F16C30"/>
    <w:rsid w:val="00F1764F"/>
    <w:rsid w:val="00F17FBA"/>
    <w:rsid w:val="00F21299"/>
    <w:rsid w:val="00F21871"/>
    <w:rsid w:val="00F21DDE"/>
    <w:rsid w:val="00F21E72"/>
    <w:rsid w:val="00F233A6"/>
    <w:rsid w:val="00F23480"/>
    <w:rsid w:val="00F237BB"/>
    <w:rsid w:val="00F24F7D"/>
    <w:rsid w:val="00F2578C"/>
    <w:rsid w:val="00F2579C"/>
    <w:rsid w:val="00F262F2"/>
    <w:rsid w:val="00F271D5"/>
    <w:rsid w:val="00F27438"/>
    <w:rsid w:val="00F27A96"/>
    <w:rsid w:val="00F27EDD"/>
    <w:rsid w:val="00F30C5F"/>
    <w:rsid w:val="00F340F1"/>
    <w:rsid w:val="00F34E6B"/>
    <w:rsid w:val="00F357B8"/>
    <w:rsid w:val="00F367FB"/>
    <w:rsid w:val="00F368B8"/>
    <w:rsid w:val="00F36C6D"/>
    <w:rsid w:val="00F379BD"/>
    <w:rsid w:val="00F409AE"/>
    <w:rsid w:val="00F40BF8"/>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60569"/>
    <w:rsid w:val="00F60573"/>
    <w:rsid w:val="00F612CF"/>
    <w:rsid w:val="00F62362"/>
    <w:rsid w:val="00F62370"/>
    <w:rsid w:val="00F634F5"/>
    <w:rsid w:val="00F63984"/>
    <w:rsid w:val="00F64B5E"/>
    <w:rsid w:val="00F64D78"/>
    <w:rsid w:val="00F65040"/>
    <w:rsid w:val="00F6732A"/>
    <w:rsid w:val="00F67E05"/>
    <w:rsid w:val="00F70E45"/>
    <w:rsid w:val="00F718EE"/>
    <w:rsid w:val="00F72474"/>
    <w:rsid w:val="00F7250B"/>
    <w:rsid w:val="00F72DF4"/>
    <w:rsid w:val="00F73266"/>
    <w:rsid w:val="00F733AF"/>
    <w:rsid w:val="00F744A6"/>
    <w:rsid w:val="00F7576A"/>
    <w:rsid w:val="00F75A57"/>
    <w:rsid w:val="00F75B45"/>
    <w:rsid w:val="00F76736"/>
    <w:rsid w:val="00F7682B"/>
    <w:rsid w:val="00F76A43"/>
    <w:rsid w:val="00F804BF"/>
    <w:rsid w:val="00F80C9A"/>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EAE"/>
    <w:rsid w:val="00F92385"/>
    <w:rsid w:val="00F92667"/>
    <w:rsid w:val="00F93486"/>
    <w:rsid w:val="00F93A3E"/>
    <w:rsid w:val="00F93D5E"/>
    <w:rsid w:val="00F94965"/>
    <w:rsid w:val="00F9712B"/>
    <w:rsid w:val="00F9766E"/>
    <w:rsid w:val="00F979B3"/>
    <w:rsid w:val="00FA234F"/>
    <w:rsid w:val="00FA3062"/>
    <w:rsid w:val="00FA3283"/>
    <w:rsid w:val="00FA3571"/>
    <w:rsid w:val="00FA4A79"/>
    <w:rsid w:val="00FA55C6"/>
    <w:rsid w:val="00FA6CCC"/>
    <w:rsid w:val="00FB0243"/>
    <w:rsid w:val="00FB06A5"/>
    <w:rsid w:val="00FB0FCE"/>
    <w:rsid w:val="00FB1447"/>
    <w:rsid w:val="00FB175F"/>
    <w:rsid w:val="00FB2273"/>
    <w:rsid w:val="00FB22E8"/>
    <w:rsid w:val="00FB23A3"/>
    <w:rsid w:val="00FB24E9"/>
    <w:rsid w:val="00FB3500"/>
    <w:rsid w:val="00FB3CD4"/>
    <w:rsid w:val="00FB408A"/>
    <w:rsid w:val="00FB4682"/>
    <w:rsid w:val="00FB6FFB"/>
    <w:rsid w:val="00FC00B5"/>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AAB"/>
    <w:rsid w:val="00FD4F6E"/>
    <w:rsid w:val="00FD6A10"/>
    <w:rsid w:val="00FE0071"/>
    <w:rsid w:val="00FE1649"/>
    <w:rsid w:val="00FE39A0"/>
    <w:rsid w:val="00FE569E"/>
    <w:rsid w:val="00FE5817"/>
    <w:rsid w:val="00FF0B4F"/>
    <w:rsid w:val="00FF2038"/>
    <w:rsid w:val="00FF34A0"/>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AF1FFB-4D17-49C1-83A2-8F29125B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 w:type="character" w:customStyle="1" w:styleId="HeaderChar">
    <w:name w:val="Header Char"/>
    <w:link w:val="Header"/>
    <w:uiPriority w:val="99"/>
    <w:locked/>
    <w:rsid w:val="00F40BF8"/>
    <w:rPr>
      <w:sz w:val="24"/>
    </w:rPr>
  </w:style>
  <w:style w:type="character" w:customStyle="1" w:styleId="FooterChar">
    <w:name w:val="Footer Char"/>
    <w:link w:val="Footer"/>
    <w:uiPriority w:val="99"/>
    <w:locked/>
    <w:rsid w:val="00F40B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130709194">
      <w:bodyDiv w:val="1"/>
      <w:marLeft w:val="0"/>
      <w:marRight w:val="0"/>
      <w:marTop w:val="0"/>
      <w:marBottom w:val="0"/>
      <w:divBdr>
        <w:top w:val="none" w:sz="0" w:space="0" w:color="auto"/>
        <w:left w:val="none" w:sz="0" w:space="0" w:color="auto"/>
        <w:bottom w:val="none" w:sz="0" w:space="0" w:color="auto"/>
        <w:right w:val="none" w:sz="0" w:space="0" w:color="auto"/>
      </w:divBdr>
    </w:div>
    <w:div w:id="1980762327">
      <w:bodyDiv w:val="1"/>
      <w:marLeft w:val="0"/>
      <w:marRight w:val="0"/>
      <w:marTop w:val="0"/>
      <w:marBottom w:val="0"/>
      <w:divBdr>
        <w:top w:val="none" w:sz="0" w:space="0" w:color="auto"/>
        <w:left w:val="none" w:sz="0" w:space="0" w:color="auto"/>
        <w:bottom w:val="none" w:sz="0" w:space="0" w:color="auto"/>
        <w:right w:val="none" w:sz="0" w:space="0" w:color="auto"/>
      </w:divBdr>
    </w:div>
    <w:div w:id="21412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gov/iaq/schools/index.html" TargetMode="External"/><Relationship Id="rId18" Type="http://schemas.openxmlformats.org/officeDocument/2006/relationships/hyperlink" Target="https://www.washingtonpost.com/news/capital-weather-gang/wp/2018/08/30/its-been-relentless-smothering-summer-humidity-in-the-northeast-has-crushed-records/"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epa.gov/iaq/schools/index.html" TargetMode="External"/><Relationship Id="rId25" Type="http://schemas.openxmlformats.org/officeDocument/2006/relationships/image" Target="media/image6.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pa.gov/sites/production/files/2014-08/documents/radon_measurement_in_schools.pdf"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rst-nrpp.com/wp" TargetMode="External"/><Relationship Id="rId24" Type="http://schemas.openxmlformats.org/officeDocument/2006/relationships/image" Target="media/image5.jpe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mass.gov/eohhs/gov/departments/dph/programs/environmental-health/exposure-topics/iaq/iaq-manual/"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theme" Target="theme/theme1.xml"/><Relationship Id="rId10" Type="http://schemas.openxmlformats.org/officeDocument/2006/relationships/hyperlink" Target="http://www.nrsb.org" TargetMode="External"/><Relationship Id="rId19" Type="http://schemas.openxmlformats.org/officeDocument/2006/relationships/footer" Target="foot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ss.gov/doc/clean-air-is-odor-free-removing-fragrances-to-improve-indoor-air-quality-in-schools-and-0/download" TargetMode="External"/><Relationship Id="rId14" Type="http://schemas.openxmlformats.org/officeDocument/2006/relationships/hyperlink" Target="http://mass.gov/dph/iaq"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DE4FE-67A9-4AC5-A865-ABAB3551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2654</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18165</CharactersWithSpaces>
  <SharedDoc>false</SharedDoc>
  <HLinks>
    <vt:vector size="60" baseType="variant">
      <vt:variant>
        <vt:i4>3670133</vt:i4>
      </vt:variant>
      <vt:variant>
        <vt:i4>30</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5308446</vt:i4>
      </vt:variant>
      <vt:variant>
        <vt:i4>27</vt:i4>
      </vt:variant>
      <vt:variant>
        <vt:i4>0</vt:i4>
      </vt:variant>
      <vt:variant>
        <vt:i4>5</vt:i4>
      </vt:variant>
      <vt:variant>
        <vt:lpwstr>http://www.epa.gov/iaq/schools/index.html</vt:lpwstr>
      </vt:variant>
      <vt:variant>
        <vt:lpwstr/>
      </vt:variant>
      <vt:variant>
        <vt:i4>7733267</vt:i4>
      </vt:variant>
      <vt:variant>
        <vt:i4>24</vt:i4>
      </vt:variant>
      <vt:variant>
        <vt:i4>0</vt:i4>
      </vt:variant>
      <vt:variant>
        <vt:i4>5</vt:i4>
      </vt:variant>
      <vt:variant>
        <vt:lpwstr>https://www.epa.gov/sites/production/files/2014-08/documents/radon_measurement_in_schools.pdf</vt:lpwstr>
      </vt:variant>
      <vt:variant>
        <vt:lpwstr/>
      </vt:variant>
      <vt:variant>
        <vt:i4>3145825</vt:i4>
      </vt:variant>
      <vt:variant>
        <vt:i4>21</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18</vt:i4>
      </vt:variant>
      <vt:variant>
        <vt:i4>0</vt:i4>
      </vt:variant>
      <vt:variant>
        <vt:i4>5</vt:i4>
      </vt:variant>
      <vt:variant>
        <vt:lpwstr>http://mass.gov/dph/iaq</vt:lpwstr>
      </vt:variant>
      <vt:variant>
        <vt:lpwstr/>
      </vt:variant>
      <vt:variant>
        <vt:i4>5308446</vt:i4>
      </vt:variant>
      <vt:variant>
        <vt:i4>15</vt:i4>
      </vt:variant>
      <vt:variant>
        <vt:i4>0</vt:i4>
      </vt:variant>
      <vt:variant>
        <vt:i4>5</vt:i4>
      </vt:variant>
      <vt:variant>
        <vt:lpwstr>http://www.epa.gov/iaq/schools/index.html</vt:lpwstr>
      </vt:variant>
      <vt:variant>
        <vt:lpwstr/>
      </vt:variant>
      <vt:variant>
        <vt:i4>655373</vt:i4>
      </vt:variant>
      <vt:variant>
        <vt:i4>12</vt:i4>
      </vt:variant>
      <vt:variant>
        <vt:i4>0</vt:i4>
      </vt:variant>
      <vt:variant>
        <vt:i4>5</vt:i4>
      </vt:variant>
      <vt:variant>
        <vt:lpwstr>http://www.mass.gov/eohhs/gov/departments/dph/programs/environmental-health/exposure-topics/iaq/radon</vt:lpwstr>
      </vt:variant>
      <vt:variant>
        <vt:lpwstr/>
      </vt:variant>
      <vt:variant>
        <vt:i4>4980813</vt:i4>
      </vt:variant>
      <vt:variant>
        <vt:i4>9</vt:i4>
      </vt:variant>
      <vt:variant>
        <vt:i4>0</vt:i4>
      </vt:variant>
      <vt:variant>
        <vt:i4>5</vt:i4>
      </vt:variant>
      <vt:variant>
        <vt:lpwstr>http://aarst-nrpp.com/wp</vt:lpwstr>
      </vt:variant>
      <vt:variant>
        <vt:lpwstr/>
      </vt:variant>
      <vt:variant>
        <vt:i4>4522056</vt:i4>
      </vt:variant>
      <vt:variant>
        <vt:i4>6</vt:i4>
      </vt:variant>
      <vt:variant>
        <vt:i4>0</vt:i4>
      </vt:variant>
      <vt:variant>
        <vt:i4>5</vt:i4>
      </vt:variant>
      <vt:variant>
        <vt:lpwstr>http://www.nrsb.org/</vt:lpwstr>
      </vt:variant>
      <vt:variant>
        <vt:lpwstr/>
      </vt:variant>
      <vt:variant>
        <vt:i4>6881381</vt:i4>
      </vt:variant>
      <vt:variant>
        <vt:i4>3</vt:i4>
      </vt:variant>
      <vt:variant>
        <vt:i4>0</vt:i4>
      </vt:variant>
      <vt:variant>
        <vt:i4>5</vt:i4>
      </vt:variant>
      <vt:variant>
        <vt:lpwstr>https://www.mass.gov/doc/clean-air-is-odor-free-removing-fragrances-to-improve-indoor-air-quality-in-schools-and-0/download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Erving Elementary School (May 2019)</dc:title>
  <dc:subject>Erving Elementary School</dc:subject>
  <dc:creator>Indoor Air Quality Program</dc:creator>
  <cp:keywords/>
  <cp:lastModifiedBy>Woo, Karl (EHS)</cp:lastModifiedBy>
  <cp:revision>2</cp:revision>
  <cp:lastPrinted>2019-05-01T20:13:00Z</cp:lastPrinted>
  <dcterms:created xsi:type="dcterms:W3CDTF">2019-05-22T13:26:00Z</dcterms:created>
  <dcterms:modified xsi:type="dcterms:W3CDTF">2019-05-22T13:26:00Z</dcterms:modified>
</cp:coreProperties>
</file>