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8875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3E4CB" wp14:editId="79CCEBF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4D2">
        <w:rPr>
          <w:rFonts w:ascii="Cambria" w:hAnsi="Cambria"/>
          <w:b/>
          <w:color w:val="2E3192"/>
        </w:rPr>
        <w:t>The Commonwealth of Massachusetts</w:t>
      </w:r>
    </w:p>
    <w:p w14:paraId="2905E9F7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14:paraId="62ED6D23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14:paraId="4980D1B3" w14:textId="77777777" w:rsidR="00AB0360" w:rsidRPr="008234D2" w:rsidRDefault="00AB0360" w:rsidP="00AB0360">
      <w:pPr>
        <w:tabs>
          <w:tab w:val="left" w:pos="4140"/>
        </w:tabs>
        <w:spacing w:after="0"/>
        <w:rPr>
          <w:rFonts w:ascii="Cambria" w:hAnsi="Cambria"/>
          <w:sz w:val="4"/>
          <w:szCs w:val="4"/>
        </w:rPr>
      </w:pPr>
    </w:p>
    <w:p w14:paraId="6DF98EC6" w14:textId="23444E77" w:rsidR="00AB0360" w:rsidRPr="00CA7237" w:rsidRDefault="00447EC1" w:rsidP="00AB0360">
      <w:pPr>
        <w:tabs>
          <w:tab w:val="left" w:pos="3600"/>
        </w:tabs>
        <w:spacing w:after="0"/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EV Charging</w:t>
      </w:r>
      <w:r w:rsidR="00AB0360">
        <w:rPr>
          <w:rFonts w:ascii="Cambria" w:hAnsi="Cambria"/>
          <w:b/>
          <w:sz w:val="28"/>
        </w:rPr>
        <w:t xml:space="preserve"> Card Use Overview</w:t>
      </w:r>
    </w:p>
    <w:p w14:paraId="19E73E77" w14:textId="77777777" w:rsidR="00AB0360" w:rsidRDefault="00AB0360" w:rsidP="00AB0360">
      <w:pPr>
        <w:spacing w:after="0"/>
        <w:rPr>
          <w:b/>
          <w:sz w:val="28"/>
          <w:szCs w:val="28"/>
        </w:rPr>
      </w:pPr>
    </w:p>
    <w:p w14:paraId="112D08E0" w14:textId="25CB2E10" w:rsidR="001C53CC" w:rsidRPr="00843259" w:rsidRDefault="001C53CC" w:rsidP="001C53CC">
      <w:pPr>
        <w:spacing w:after="0"/>
      </w:pPr>
      <w:r w:rsidRPr="00843259">
        <w:t xml:space="preserve">Wright Express (WEX) EV Charging Cards may be requested from the Office of Vehicle Management (OVM) </w:t>
      </w:r>
      <w:r w:rsidR="00C04847">
        <w:t>by</w:t>
      </w:r>
      <w:r w:rsidR="00C04847" w:rsidRPr="00843259">
        <w:t xml:space="preserve"> </w:t>
      </w:r>
      <w:r w:rsidRPr="00843259">
        <w:t>Executive Branch Agenc</w:t>
      </w:r>
      <w:r w:rsidR="00C04847">
        <w:t>ies</w:t>
      </w:r>
      <w:r w:rsidRPr="00843259">
        <w:t xml:space="preserve"> or Agenc</w:t>
      </w:r>
      <w:r w:rsidR="00C04847">
        <w:t>ies</w:t>
      </w:r>
      <w:r w:rsidRPr="00843259">
        <w:t xml:space="preserve"> </w:t>
      </w:r>
      <w:r w:rsidR="00C04847">
        <w:t xml:space="preserve">for which </w:t>
      </w:r>
      <w:r w:rsidRPr="00843259">
        <w:t xml:space="preserve">OVM manages their WEX program. Send requests to </w:t>
      </w:r>
      <w:r w:rsidR="00246E92">
        <w:br/>
      </w:r>
      <w:hyperlink r:id="rId9" w:history="1">
        <w:r w:rsidR="00246E92" w:rsidRPr="001A2EAA">
          <w:rPr>
            <w:rStyle w:val="Hyperlink"/>
            <w:b/>
            <w:bCs/>
          </w:rPr>
          <w:t>ovm-fuelcards@mass.gov</w:t>
        </w:r>
      </w:hyperlink>
    </w:p>
    <w:p w14:paraId="07BA2A02" w14:textId="77777777" w:rsidR="001C53CC" w:rsidRPr="007A3E01" w:rsidRDefault="001C53CC" w:rsidP="001C53CC">
      <w:pPr>
        <w:spacing w:after="0"/>
        <w:rPr>
          <w:sz w:val="20"/>
          <w:szCs w:val="20"/>
        </w:rPr>
      </w:pPr>
    </w:p>
    <w:p w14:paraId="0BEA3DC9" w14:textId="77777777" w:rsidR="001C53CC" w:rsidRPr="00B5140F" w:rsidRDefault="001C53CC" w:rsidP="001C53CC">
      <w:pPr>
        <w:spacing w:after="0"/>
        <w:rPr>
          <w:b/>
          <w:bCs/>
          <w:sz w:val="24"/>
          <w:szCs w:val="24"/>
          <w:u w:val="single"/>
        </w:rPr>
      </w:pPr>
      <w:r w:rsidRPr="00B5140F">
        <w:rPr>
          <w:b/>
          <w:bCs/>
          <w:sz w:val="24"/>
          <w:szCs w:val="24"/>
          <w:u w:val="single"/>
        </w:rPr>
        <w:t>WEX EV Charging En Route Solutions for ZEVs</w:t>
      </w:r>
    </w:p>
    <w:p w14:paraId="3450FE32" w14:textId="77777777" w:rsidR="001C53CC" w:rsidRPr="00D84A15" w:rsidRDefault="001C53CC" w:rsidP="001C53CC">
      <w:pPr>
        <w:spacing w:after="0"/>
      </w:pPr>
    </w:p>
    <w:p w14:paraId="22348428" w14:textId="36507AD1" w:rsidR="001C53CC" w:rsidRDefault="001C53CC" w:rsidP="001C53CC">
      <w:pPr>
        <w:spacing w:after="0"/>
      </w:pPr>
      <w:r>
        <w:t>WEX is developing solutions to facilitate the integration of electric vehicles into mixed-fuel fleets, helping customers reduce their carbon footprint</w:t>
      </w:r>
      <w:r w:rsidR="00C04847">
        <w:t>s</w:t>
      </w:r>
      <w:r>
        <w:t xml:space="preserve"> while still meeting the complex reporting and cost measurement needs of the business.  By utilizing a WEX RFID card, agencies and their drivers </w:t>
      </w:r>
      <w:r w:rsidR="00C04847">
        <w:t xml:space="preserve">may </w:t>
      </w:r>
      <w:r>
        <w:t xml:space="preserve">conveniently initiate EV charging sessions at a </w:t>
      </w:r>
      <w:r w:rsidR="00BB7688" w:rsidRPr="00BB7688">
        <w:t xml:space="preserve">broad and growing network </w:t>
      </w:r>
      <w:r>
        <w:t xml:space="preserve">of public charging stations across the United States. All charges are consolidated onto a single invoice and integrated report, simplifying the billing process for each WEX fuel card account.  </w:t>
      </w:r>
    </w:p>
    <w:p w14:paraId="53BEAAA7" w14:textId="77777777" w:rsidR="001C53CC" w:rsidRDefault="001C53CC" w:rsidP="001C53CC">
      <w:pPr>
        <w:spacing w:after="0"/>
      </w:pPr>
    </w:p>
    <w:p w14:paraId="54A5A461" w14:textId="27A5825D" w:rsidR="001C53CC" w:rsidRDefault="001C53CC" w:rsidP="001C53CC">
      <w:pPr>
        <w:spacing w:after="0"/>
      </w:pPr>
      <w:r>
        <w:t>OVM successfully implemented this program for all Zero Emissions Vehicles (ZEVs) currently operating within the OVM</w:t>
      </w:r>
      <w:r w:rsidR="00C04847">
        <w:t>-</w:t>
      </w:r>
      <w:r>
        <w:t xml:space="preserve">Managed Fleet. Our focus now shifts to preparing all agencies to seamlessly adopt this program as they integrate ZEVs into their fleets. To achieve this, </w:t>
      </w:r>
      <w:r w:rsidR="00181F2B">
        <w:t xml:space="preserve">all </w:t>
      </w:r>
      <w:r>
        <w:t>agency WEX account</w:t>
      </w:r>
      <w:r w:rsidR="005A54B4">
        <w:t>s</w:t>
      </w:r>
      <w:r>
        <w:t xml:space="preserve"> must complete an EV Charging enrollment form. This proactive step will enable the immediate issuance of EV charging cards upon the acquisition of ZEVs by each agency.</w:t>
      </w:r>
    </w:p>
    <w:p w14:paraId="71A003AA" w14:textId="77777777" w:rsidR="001C53CC" w:rsidRPr="008B3292" w:rsidRDefault="001C53CC" w:rsidP="001C53CC">
      <w:pPr>
        <w:spacing w:after="0"/>
      </w:pPr>
    </w:p>
    <w:p w14:paraId="22B97636" w14:textId="77777777" w:rsidR="001C53CC" w:rsidRPr="00640165" w:rsidRDefault="001C53CC" w:rsidP="001C53CC">
      <w:pPr>
        <w:spacing w:after="0"/>
      </w:pPr>
      <w:r w:rsidRPr="00640165">
        <w:t>The enrollment form outlines the following fees:</w:t>
      </w:r>
    </w:p>
    <w:p w14:paraId="3FF8CD5C" w14:textId="77777777" w:rsidR="001C53CC" w:rsidRPr="00640165" w:rsidRDefault="001C53CC" w:rsidP="001C53CC">
      <w:pPr>
        <w:numPr>
          <w:ilvl w:val="0"/>
          <w:numId w:val="26"/>
        </w:numPr>
        <w:spacing w:after="0"/>
      </w:pPr>
      <w:r w:rsidRPr="00640165">
        <w:rPr>
          <w:b/>
          <w:bCs/>
        </w:rPr>
        <w:t>Monthly EV Fee:</w:t>
      </w:r>
      <w:r w:rsidRPr="00640165">
        <w:t xml:space="preserve"> A $5.00 fee is charged per enabled card, regardless of usage.</w:t>
      </w:r>
    </w:p>
    <w:p w14:paraId="46EB10CC" w14:textId="77777777" w:rsidR="001C53CC" w:rsidRPr="00640165" w:rsidRDefault="001C53CC" w:rsidP="001C53CC">
      <w:pPr>
        <w:numPr>
          <w:ilvl w:val="0"/>
          <w:numId w:val="26"/>
        </w:numPr>
        <w:spacing w:after="0"/>
      </w:pPr>
      <w:r w:rsidRPr="00640165">
        <w:rPr>
          <w:b/>
          <w:bCs/>
        </w:rPr>
        <w:t>RFID Replacement Fee:</w:t>
      </w:r>
      <w:r w:rsidRPr="00640165">
        <w:t xml:space="preserve"> A $10.00 fee is charged for each replacement RFID device.</w:t>
      </w:r>
    </w:p>
    <w:p w14:paraId="42F03BCC" w14:textId="77777777" w:rsidR="001C53CC" w:rsidRDefault="001C53CC" w:rsidP="001C53CC">
      <w:pPr>
        <w:spacing w:after="0"/>
      </w:pPr>
    </w:p>
    <w:p w14:paraId="1532EB36" w14:textId="2B1BA748" w:rsidR="001C53CC" w:rsidRDefault="001C53CC" w:rsidP="001C53CC">
      <w:pPr>
        <w:spacing w:after="0"/>
      </w:pPr>
      <w:r w:rsidRPr="00706E8E">
        <w:t xml:space="preserve">Concerns have been raised regarding the </w:t>
      </w:r>
      <w:r w:rsidR="00585F32">
        <w:t>“</w:t>
      </w:r>
      <w:r w:rsidRPr="00706E8E">
        <w:t>Monthly EV Fee</w:t>
      </w:r>
      <w:r w:rsidR="00585F32">
        <w:t>”</w:t>
      </w:r>
      <w:r w:rsidRPr="00706E8E">
        <w:t xml:space="preserve"> when </w:t>
      </w:r>
      <w:r w:rsidR="0089385C">
        <w:t xml:space="preserve">some </w:t>
      </w:r>
      <w:r w:rsidR="00F73DA6">
        <w:t>a</w:t>
      </w:r>
      <w:r w:rsidRPr="00706E8E">
        <w:t>genc</w:t>
      </w:r>
      <w:r w:rsidR="00F73DA6">
        <w:t>ies</w:t>
      </w:r>
      <w:r w:rsidRPr="00706E8E">
        <w:t xml:space="preserve"> ha</w:t>
      </w:r>
      <w:r w:rsidR="0089385C">
        <w:t>ve</w:t>
      </w:r>
      <w:r w:rsidRPr="00706E8E">
        <w:t xml:space="preserve"> access to free charging</w:t>
      </w:r>
      <w:r w:rsidR="00585F32">
        <w:t xml:space="preserve"> on state property</w:t>
      </w:r>
      <w:r w:rsidRPr="00706E8E">
        <w:t>.</w:t>
      </w:r>
      <w:r>
        <w:t xml:space="preserve"> </w:t>
      </w:r>
      <w:r w:rsidRPr="00640165">
        <w:t>While charging</w:t>
      </w:r>
      <w:r w:rsidR="002D6113">
        <w:t xml:space="preserve"> </w:t>
      </w:r>
      <w:r w:rsidR="00AF3B2B">
        <w:t xml:space="preserve">at state facilities </w:t>
      </w:r>
      <w:r w:rsidRPr="00640165">
        <w:t xml:space="preserve">is the </w:t>
      </w:r>
      <w:r w:rsidR="00A24055">
        <w:t>preferred</w:t>
      </w:r>
      <w:r w:rsidR="00A24055" w:rsidRPr="00640165">
        <w:t xml:space="preserve"> </w:t>
      </w:r>
      <w:r w:rsidRPr="00640165">
        <w:t xml:space="preserve">fueling method for EVs, the </w:t>
      </w:r>
      <w:r>
        <w:t xml:space="preserve">WEX </w:t>
      </w:r>
      <w:r w:rsidRPr="00640165">
        <w:t>RFID card provides</w:t>
      </w:r>
      <w:r>
        <w:t xml:space="preserve"> additional</w:t>
      </w:r>
      <w:r w:rsidRPr="00640165">
        <w:t xml:space="preserve"> access to </w:t>
      </w:r>
      <w:r w:rsidR="00C04847">
        <w:t>more than</w:t>
      </w:r>
      <w:r w:rsidR="00C04847" w:rsidRPr="00640165">
        <w:t xml:space="preserve"> </w:t>
      </w:r>
      <w:r w:rsidRPr="00640165">
        <w:t xml:space="preserve">6,000 </w:t>
      </w:r>
      <w:r w:rsidR="00485A32">
        <w:t xml:space="preserve">public </w:t>
      </w:r>
      <w:r w:rsidRPr="00640165">
        <w:t xml:space="preserve">charging ports statewide, offering flexibility in </w:t>
      </w:r>
      <w:r>
        <w:t xml:space="preserve">the event </w:t>
      </w:r>
      <w:r w:rsidR="0080450C">
        <w:t>free</w:t>
      </w:r>
      <w:r w:rsidR="00252CEB">
        <w:t xml:space="preserve"> </w:t>
      </w:r>
      <w:r w:rsidRPr="00640165">
        <w:t>charging is unavailable or inconvenient.</w:t>
      </w:r>
      <w:r>
        <w:t xml:space="preserve"> </w:t>
      </w:r>
      <w:r w:rsidRPr="00DE60D6">
        <w:t xml:space="preserve">We encourage each Agency to continue to take advantage of </w:t>
      </w:r>
      <w:r w:rsidR="00C04847">
        <w:t>all</w:t>
      </w:r>
      <w:r w:rsidR="00C04847" w:rsidRPr="00DE60D6">
        <w:t xml:space="preserve"> </w:t>
      </w:r>
      <w:r w:rsidR="00E63286">
        <w:t>private</w:t>
      </w:r>
      <w:r w:rsidR="0080450C" w:rsidRPr="00DE60D6">
        <w:t xml:space="preserve"> </w:t>
      </w:r>
      <w:r w:rsidRPr="00DE60D6">
        <w:t xml:space="preserve">charging that is available to </w:t>
      </w:r>
      <w:r w:rsidR="001E55D4" w:rsidRPr="00DE60D6">
        <w:t>them</w:t>
      </w:r>
      <w:r w:rsidR="00246E92">
        <w:t>,</w:t>
      </w:r>
      <w:r w:rsidR="001E55D4">
        <w:t xml:space="preserve"> but</w:t>
      </w:r>
      <w:r>
        <w:t xml:space="preserve"> </w:t>
      </w:r>
      <w:r w:rsidR="00C04847">
        <w:t xml:space="preserve">we also </w:t>
      </w:r>
      <w:r>
        <w:t xml:space="preserve">stress the importance of having access to public charging to support ad-hoc needs or changing missions. </w:t>
      </w:r>
    </w:p>
    <w:p w14:paraId="5D7631E2" w14:textId="77777777" w:rsidR="001C53CC" w:rsidRPr="00DE60D6" w:rsidRDefault="001C53CC" w:rsidP="001C53CC">
      <w:pPr>
        <w:spacing w:after="0"/>
      </w:pPr>
    </w:p>
    <w:p w14:paraId="1A649EF1" w14:textId="5ED79FC3" w:rsidR="001C53CC" w:rsidRPr="00DE60D6" w:rsidRDefault="001C53CC" w:rsidP="001C53CC">
      <w:r w:rsidRPr="00DE60D6">
        <w:t xml:space="preserve">As the Commonwealth adds more ZEVs to its fleet to </w:t>
      </w:r>
      <w:r w:rsidR="00C04847">
        <w:t>comply with</w:t>
      </w:r>
      <w:r w:rsidRPr="00DE60D6">
        <w:t xml:space="preserve"> </w:t>
      </w:r>
      <w:hyperlink r:id="rId10" w:history="1">
        <w:r w:rsidR="00C04847" w:rsidRPr="00C04847">
          <w:rPr>
            <w:rStyle w:val="Hyperlink"/>
          </w:rPr>
          <w:t>Executive Order 594 (</w:t>
        </w:r>
        <w:r w:rsidRPr="00C04847">
          <w:rPr>
            <w:rStyle w:val="Hyperlink"/>
          </w:rPr>
          <w:t>EO594</w:t>
        </w:r>
        <w:r w:rsidR="00C04847" w:rsidRPr="00C04847">
          <w:rPr>
            <w:rStyle w:val="Hyperlink"/>
          </w:rPr>
          <w:t>)</w:t>
        </w:r>
      </w:hyperlink>
      <w:r w:rsidRPr="00DE60D6">
        <w:t>, we must ensure that every OVM</w:t>
      </w:r>
      <w:r w:rsidR="00C04847">
        <w:t>-</w:t>
      </w:r>
      <w:r w:rsidRPr="00DE60D6">
        <w:t xml:space="preserve">Managed ZEV has access to all WEX charging stations should a situation arise where </w:t>
      </w:r>
      <w:r w:rsidR="00573B4B">
        <w:t>private</w:t>
      </w:r>
      <w:r w:rsidR="0001742A">
        <w:t xml:space="preserve"> </w:t>
      </w:r>
      <w:r w:rsidRPr="00DE60D6">
        <w:t>charging is</w:t>
      </w:r>
      <w:r>
        <w:t xml:space="preserve"> </w:t>
      </w:r>
      <w:r w:rsidR="005D3CFB">
        <w:t xml:space="preserve">an </w:t>
      </w:r>
      <w:r>
        <w:t xml:space="preserve">unavailable </w:t>
      </w:r>
      <w:r w:rsidRPr="00DE60D6">
        <w:t xml:space="preserve">option.  </w:t>
      </w:r>
    </w:p>
    <w:p w14:paraId="1E90C775" w14:textId="24C53E66" w:rsidR="002E1DD0" w:rsidRDefault="001C53CC" w:rsidP="002E1DD0">
      <w:r>
        <w:t>E</w:t>
      </w:r>
      <w:r w:rsidRPr="00DE60D6">
        <w:t>very OVM</w:t>
      </w:r>
      <w:r w:rsidR="00C04847">
        <w:t>-</w:t>
      </w:r>
      <w:r w:rsidRPr="00DE60D6">
        <w:t xml:space="preserve">Managed WEX account </w:t>
      </w:r>
      <w:r>
        <w:t>shall</w:t>
      </w:r>
      <w:r w:rsidRPr="00DE60D6">
        <w:t xml:space="preserve"> enroll in the WEX EV Charging program. Each ZEV will be issued an RFID card</w:t>
      </w:r>
      <w:r w:rsidR="00C04847">
        <w:t>, which</w:t>
      </w:r>
      <w:r w:rsidRPr="00DE60D6">
        <w:t xml:space="preserve"> ensures the Agency has an alternative to </w:t>
      </w:r>
      <w:r w:rsidR="00B010F9">
        <w:t>support their private</w:t>
      </w:r>
      <w:r w:rsidRPr="00DE60D6">
        <w:t xml:space="preserve"> charging</w:t>
      </w:r>
      <w:r w:rsidR="00B010F9">
        <w:t xml:space="preserve"> stations</w:t>
      </w:r>
      <w:r w:rsidRPr="00DE60D6">
        <w:t xml:space="preserve"> </w:t>
      </w:r>
      <w:r w:rsidR="00F46099">
        <w:t xml:space="preserve">if access is not </w:t>
      </w:r>
      <w:r w:rsidRPr="00DE60D6">
        <w:t xml:space="preserve">readily available.  </w:t>
      </w:r>
    </w:p>
    <w:p w14:paraId="4C4514A0" w14:textId="77777777" w:rsidR="00246E92" w:rsidRDefault="00246E92">
      <w:pPr>
        <w:spacing w:after="0" w:line="240" w:lineRule="auto"/>
      </w:pPr>
      <w:r>
        <w:br w:type="page"/>
      </w:r>
    </w:p>
    <w:p w14:paraId="1C854C0B" w14:textId="5EED2F86" w:rsidR="00750AA4" w:rsidRDefault="001C53CC" w:rsidP="002E1DD0">
      <w:r w:rsidRPr="00536B25">
        <w:lastRenderedPageBreak/>
        <w:t xml:space="preserve">As this </w:t>
      </w:r>
      <w:r>
        <w:t xml:space="preserve">offering from </w:t>
      </w:r>
      <w:r w:rsidRPr="00536B25">
        <w:t>WEX is</w:t>
      </w:r>
      <w:r>
        <w:t xml:space="preserve"> relatively </w:t>
      </w:r>
      <w:r w:rsidRPr="00536B25">
        <w:t>new, OVM is actively refining the process to ensure a smooth rollout</w:t>
      </w:r>
      <w:r>
        <w:t xml:space="preserve"> as our ZEV fleet expands</w:t>
      </w:r>
      <w:r w:rsidRPr="00536B25">
        <w:t xml:space="preserve">. We appreciate your patience and understanding. </w:t>
      </w:r>
    </w:p>
    <w:p w14:paraId="23276329" w14:textId="6C3731FB" w:rsidR="001C53CC" w:rsidRDefault="001C53CC" w:rsidP="002E1DD0">
      <w:r w:rsidRPr="00536B25">
        <w:t>This document will be updated as details evolve.</w:t>
      </w:r>
    </w:p>
    <w:p w14:paraId="4885BB7E" w14:textId="77777777" w:rsidR="001C53CC" w:rsidRPr="008B3292" w:rsidRDefault="001C53CC" w:rsidP="001C53CC">
      <w:pPr>
        <w:spacing w:after="0"/>
      </w:pPr>
      <w:r w:rsidRPr="00536B25">
        <w:t xml:space="preserve">For inquiries, please contact OVM at </w:t>
      </w:r>
      <w:hyperlink r:id="rId11" w:history="1">
        <w:r w:rsidRPr="006B1F11">
          <w:rPr>
            <w:rStyle w:val="Hyperlink"/>
            <w:b/>
            <w:bCs/>
          </w:rPr>
          <w:t>ovm-fuelcards@mass.gov</w:t>
        </w:r>
      </w:hyperlink>
      <w:r w:rsidRPr="008B3292">
        <w:t>.</w:t>
      </w:r>
    </w:p>
    <w:p w14:paraId="7AD6706E" w14:textId="77777777" w:rsidR="00014543" w:rsidRPr="00455385" w:rsidRDefault="00014543" w:rsidP="00014543">
      <w:pPr>
        <w:pBdr>
          <w:bottom w:val="single" w:sz="6" w:space="1" w:color="auto"/>
        </w:pBdr>
        <w:spacing w:after="0"/>
        <w:rPr>
          <w:rFonts w:cstheme="minorHAnsi"/>
        </w:rPr>
      </w:pPr>
    </w:p>
    <w:p w14:paraId="0FA42EA4" w14:textId="77777777" w:rsidR="00014543" w:rsidRPr="00455385" w:rsidRDefault="00014543" w:rsidP="00014543">
      <w:pPr>
        <w:spacing w:after="0"/>
        <w:rPr>
          <w:rFonts w:cstheme="minorHAnsi"/>
        </w:rPr>
      </w:pPr>
    </w:p>
    <w:p w14:paraId="289DF4AA" w14:textId="073BAFAE" w:rsidR="00014543" w:rsidRPr="00455385" w:rsidRDefault="00156245" w:rsidP="0001454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 xml:space="preserve">General </w:t>
      </w:r>
      <w:r w:rsidR="003B66D0" w:rsidRPr="00455385">
        <w:rPr>
          <w:rFonts w:eastAsia="Times New Roman" w:cstheme="minorHAnsi"/>
          <w:b/>
          <w:bCs/>
          <w:sz w:val="24"/>
          <w:szCs w:val="24"/>
          <w:u w:val="single"/>
        </w:rPr>
        <w:t>EV Charging Card Information</w:t>
      </w:r>
    </w:p>
    <w:p w14:paraId="4EBFE23E" w14:textId="77777777" w:rsidR="00014543" w:rsidRPr="00455385" w:rsidRDefault="00014543" w:rsidP="00014543">
      <w:pPr>
        <w:spacing w:after="0" w:line="240" w:lineRule="auto"/>
        <w:rPr>
          <w:rFonts w:eastAsia="Times New Roman" w:cstheme="minorHAnsi"/>
        </w:rPr>
      </w:pPr>
    </w:p>
    <w:p w14:paraId="5FDEBD54" w14:textId="2B966971" w:rsidR="00C96308" w:rsidRPr="00455385" w:rsidRDefault="00014543" w:rsidP="00C96308">
      <w:pPr>
        <w:rPr>
          <w:rFonts w:cstheme="minorHAnsi"/>
          <w:b/>
          <w:bCs/>
        </w:rPr>
      </w:pPr>
      <w:r w:rsidRPr="00455385">
        <w:rPr>
          <w:rFonts w:cstheme="minorHAnsi"/>
          <w:b/>
          <w:bCs/>
        </w:rPr>
        <w:t>WEX RFID Card</w:t>
      </w:r>
      <w:r w:rsidR="00155930">
        <w:rPr>
          <w:rFonts w:cstheme="minorHAnsi"/>
          <w:b/>
          <w:bCs/>
        </w:rPr>
        <w:t>:</w:t>
      </w:r>
    </w:p>
    <w:p w14:paraId="581D062A" w14:textId="6C7248A8" w:rsidR="00014543" w:rsidRPr="00455385" w:rsidRDefault="00014543" w:rsidP="00246E9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RFID cards are needed to charge ZEVs (zero emission vehicles)</w:t>
      </w:r>
      <w:r w:rsidR="00C04847">
        <w:rPr>
          <w:rFonts w:cstheme="minorHAnsi"/>
        </w:rPr>
        <w:t xml:space="preserve"> at public charging stations</w:t>
      </w:r>
      <w:r w:rsidRPr="00455385">
        <w:rPr>
          <w:rFonts w:cstheme="minorHAnsi"/>
        </w:rPr>
        <w:t xml:space="preserve">.  </w:t>
      </w:r>
    </w:p>
    <w:p w14:paraId="6C824FCC" w14:textId="77777777" w:rsidR="00014543" w:rsidRPr="00455385" w:rsidRDefault="00014543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This includes:</w:t>
      </w:r>
    </w:p>
    <w:p w14:paraId="5E3C3D71" w14:textId="77777777" w:rsidR="00014543" w:rsidRPr="00455385" w:rsidRDefault="00014543" w:rsidP="00246E92">
      <w:pPr>
        <w:pStyle w:val="ListParagraph"/>
        <w:numPr>
          <w:ilvl w:val="2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BEVs (full battery electric vehicles)</w:t>
      </w:r>
    </w:p>
    <w:p w14:paraId="520EF1F4" w14:textId="690ED593" w:rsidR="00C96308" w:rsidRPr="00455385" w:rsidRDefault="00014543" w:rsidP="00246E92">
      <w:pPr>
        <w:pStyle w:val="ListParagraph"/>
        <w:numPr>
          <w:ilvl w:val="2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PHEVs (plug-in hybrid vehicles) –&gt; they also use fuel</w:t>
      </w:r>
    </w:p>
    <w:p w14:paraId="050FF103" w14:textId="77777777" w:rsidR="00E40F32" w:rsidRPr="00455385" w:rsidRDefault="00E40F32" w:rsidP="00E40F32">
      <w:pPr>
        <w:pStyle w:val="ListParagraph"/>
        <w:spacing w:after="160" w:line="259" w:lineRule="auto"/>
        <w:ind w:left="2160"/>
        <w:rPr>
          <w:rFonts w:cstheme="minorHAnsi"/>
        </w:rPr>
      </w:pPr>
    </w:p>
    <w:p w14:paraId="26B104A8" w14:textId="58229AA0" w:rsidR="00014543" w:rsidRPr="00455385" w:rsidRDefault="00014543" w:rsidP="00246E9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To link the </w:t>
      </w:r>
      <w:r w:rsidR="00C04847" w:rsidRPr="00455385">
        <w:rPr>
          <w:rFonts w:cstheme="minorHAnsi"/>
        </w:rPr>
        <w:t xml:space="preserve">EV charging </w:t>
      </w:r>
      <w:r w:rsidRPr="00455385">
        <w:rPr>
          <w:rFonts w:cstheme="minorHAnsi"/>
        </w:rPr>
        <w:t xml:space="preserve">RFID card to your current WEX Account, a corresponding WEX Fuel Card </w:t>
      </w:r>
      <w:r w:rsidR="00C04847">
        <w:rPr>
          <w:rFonts w:cstheme="minorHAnsi"/>
        </w:rPr>
        <w:t xml:space="preserve">also </w:t>
      </w:r>
      <w:r w:rsidRPr="00246E92">
        <w:rPr>
          <w:rFonts w:cstheme="minorHAnsi"/>
          <w:u w:val="single"/>
        </w:rPr>
        <w:t xml:space="preserve">must </w:t>
      </w:r>
      <w:r w:rsidRPr="00252CEB">
        <w:rPr>
          <w:rFonts w:cstheme="minorHAnsi"/>
          <w:u w:val="single"/>
        </w:rPr>
        <w:t>b</w:t>
      </w:r>
      <w:r w:rsidRPr="00455385">
        <w:rPr>
          <w:rFonts w:cstheme="minorHAnsi"/>
          <w:u w:val="single"/>
        </w:rPr>
        <w:t>e issued</w:t>
      </w:r>
      <w:r w:rsidRPr="00455385">
        <w:rPr>
          <w:rFonts w:cstheme="minorHAnsi"/>
        </w:rPr>
        <w:t xml:space="preserve"> for each Plate</w:t>
      </w:r>
      <w:r w:rsidR="0033735C" w:rsidRPr="00455385">
        <w:rPr>
          <w:rFonts w:cstheme="minorHAnsi"/>
        </w:rPr>
        <w:t xml:space="preserve"> (this is necessary due to WEX’s current </w:t>
      </w:r>
      <w:r w:rsidR="00FD22DD" w:rsidRPr="00455385">
        <w:rPr>
          <w:rFonts w:cstheme="minorHAnsi"/>
        </w:rPr>
        <w:t>structure).</w:t>
      </w:r>
    </w:p>
    <w:p w14:paraId="700C5FAB" w14:textId="77777777" w:rsidR="00014543" w:rsidRPr="00455385" w:rsidRDefault="00014543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BEVs should not have any need to use this fuel card</w:t>
      </w:r>
    </w:p>
    <w:p w14:paraId="53EA0373" w14:textId="7379641E" w:rsidR="00073D11" w:rsidRPr="00455385" w:rsidRDefault="00014543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PHEVs may use this card for fuel transactions if EV charging is not available</w:t>
      </w:r>
    </w:p>
    <w:p w14:paraId="6B3BE2B7" w14:textId="77777777" w:rsidR="00073D11" w:rsidRPr="00455385" w:rsidRDefault="00073D11" w:rsidP="00073D11">
      <w:pPr>
        <w:pStyle w:val="ListParagraph"/>
        <w:spacing w:after="160" w:line="259" w:lineRule="auto"/>
        <w:ind w:left="1440"/>
        <w:rPr>
          <w:rFonts w:cstheme="minorHAnsi"/>
        </w:rPr>
      </w:pPr>
    </w:p>
    <w:p w14:paraId="6D3B7329" w14:textId="59C849B1" w:rsidR="00E40F32" w:rsidRPr="00455385" w:rsidRDefault="00E40F32" w:rsidP="00246E9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RFID cards are assigned to a specific vehicle, </w:t>
      </w:r>
      <w:r w:rsidRPr="00455385">
        <w:rPr>
          <w:rFonts w:cstheme="minorHAnsi"/>
          <w:u w:val="single"/>
        </w:rPr>
        <w:t>not</w:t>
      </w:r>
      <w:r w:rsidRPr="00455385">
        <w:rPr>
          <w:rFonts w:cstheme="minorHAnsi"/>
        </w:rPr>
        <w:t xml:space="preserve"> a driver (</w:t>
      </w:r>
      <w:proofErr w:type="gramStart"/>
      <w:r w:rsidR="00C04847">
        <w:rPr>
          <w:rFonts w:cstheme="minorHAnsi"/>
        </w:rPr>
        <w:t>similar to</w:t>
      </w:r>
      <w:proofErr w:type="gramEnd"/>
      <w:r w:rsidR="00C04847">
        <w:rPr>
          <w:rFonts w:cstheme="minorHAnsi"/>
        </w:rPr>
        <w:t xml:space="preserve"> the</w:t>
      </w:r>
      <w:r w:rsidRPr="00455385">
        <w:rPr>
          <w:rFonts w:cstheme="minorHAnsi"/>
        </w:rPr>
        <w:t xml:space="preserve"> fuel cards).  </w:t>
      </w:r>
    </w:p>
    <w:p w14:paraId="5000A731" w14:textId="1E804D4D" w:rsidR="00E40F32" w:rsidRPr="00455385" w:rsidRDefault="00E40F32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Do not use RFID card on different vehicles</w:t>
      </w:r>
      <w:r w:rsidR="00E92B2D">
        <w:rPr>
          <w:rFonts w:cstheme="minorHAnsi"/>
        </w:rPr>
        <w:t>. U</w:t>
      </w:r>
      <w:r w:rsidRPr="00455385">
        <w:rPr>
          <w:rFonts w:cstheme="minorHAnsi"/>
        </w:rPr>
        <w:t>se only for the vehicle assigned to the card</w:t>
      </w:r>
      <w:r w:rsidR="00C04847">
        <w:rPr>
          <w:rFonts w:cstheme="minorHAnsi"/>
        </w:rPr>
        <w:t>.</w:t>
      </w:r>
    </w:p>
    <w:p w14:paraId="49D37372" w14:textId="77777777" w:rsidR="00E40F32" w:rsidRPr="00455385" w:rsidRDefault="00E40F32" w:rsidP="00E40F32">
      <w:pPr>
        <w:pStyle w:val="ListParagraph"/>
        <w:spacing w:after="160" w:line="259" w:lineRule="auto"/>
        <w:rPr>
          <w:rFonts w:cstheme="minorHAnsi"/>
        </w:rPr>
      </w:pPr>
    </w:p>
    <w:p w14:paraId="4002EA9E" w14:textId="11351C03" w:rsidR="00014543" w:rsidRPr="00455385" w:rsidRDefault="00C04847" w:rsidP="00246E92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Unlike the WEX fuel card, t</w:t>
      </w:r>
      <w:r w:rsidR="00014543" w:rsidRPr="00455385">
        <w:rPr>
          <w:rFonts w:cstheme="minorHAnsi"/>
        </w:rPr>
        <w:t xml:space="preserve">he RFID card has no identifying information on it other than a number on the back side that looks like:  </w:t>
      </w:r>
      <w:r w:rsidR="00014543" w:rsidRPr="00455385">
        <w:rPr>
          <w:rFonts w:cstheme="minorHAnsi"/>
          <w:highlight w:val="yellow"/>
        </w:rPr>
        <w:t>WEX00003</w:t>
      </w:r>
      <w:r w:rsidR="00846989" w:rsidRPr="00455385">
        <w:rPr>
          <w:rFonts w:cstheme="minorHAnsi"/>
          <w:highlight w:val="yellow"/>
        </w:rPr>
        <w:t>118</w:t>
      </w:r>
      <w:r w:rsidR="00014543" w:rsidRPr="00455385">
        <w:rPr>
          <w:rFonts w:cstheme="minorHAnsi"/>
          <w:highlight w:val="yellow"/>
        </w:rPr>
        <w:t xml:space="preserve"> </w:t>
      </w:r>
      <w:r w:rsidR="00014543" w:rsidRPr="00455385">
        <w:rPr>
          <w:rFonts w:cstheme="minorHAnsi"/>
        </w:rPr>
        <w:t>(aka RFID card number). There is no embossing with the Agency/Unit Code and Plate Number.</w:t>
      </w:r>
    </w:p>
    <w:p w14:paraId="631F0339" w14:textId="49D3F5E6" w:rsidR="00D42DE2" w:rsidRPr="00455385" w:rsidRDefault="00014543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At this time, you cannot ‘search’ by the RFID card number in WEX online.  However, WEX is working on a solution for that</w:t>
      </w:r>
      <w:r w:rsidR="00C04847">
        <w:rPr>
          <w:rFonts w:cstheme="minorHAnsi"/>
        </w:rPr>
        <w:t xml:space="preserve"> search </w:t>
      </w:r>
      <w:r w:rsidR="00252CEB">
        <w:rPr>
          <w:rFonts w:cstheme="minorHAnsi"/>
        </w:rPr>
        <w:t>functionality</w:t>
      </w:r>
      <w:r w:rsidRPr="00455385">
        <w:rPr>
          <w:rFonts w:cstheme="minorHAnsi"/>
        </w:rPr>
        <w:t>.</w:t>
      </w:r>
    </w:p>
    <w:p w14:paraId="2087E9C6" w14:textId="5582CE99" w:rsidR="00766BD9" w:rsidRPr="00455385" w:rsidRDefault="001E4B7E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To protect against theft and unauthorized use, cards must be kept in a secure location</w:t>
      </w:r>
    </w:p>
    <w:p w14:paraId="6B3EC683" w14:textId="247B1BC6" w:rsidR="00D42DE2" w:rsidRPr="00455385" w:rsidRDefault="00766BD9" w:rsidP="00246E92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When </w:t>
      </w:r>
      <w:r w:rsidR="00171233" w:rsidRPr="00455385">
        <w:rPr>
          <w:rFonts w:cstheme="minorHAnsi"/>
        </w:rPr>
        <w:t>ZEVs</w:t>
      </w:r>
      <w:r w:rsidRPr="00455385">
        <w:rPr>
          <w:rFonts w:cstheme="minorHAnsi"/>
        </w:rPr>
        <w:t xml:space="preserve"> are taken out of service by the Agency (not brought to Westboro), the Agency Fleet Manager should immediately contact </w:t>
      </w:r>
      <w:hyperlink r:id="rId12" w:history="1">
        <w:r w:rsidRPr="006B1F11">
          <w:rPr>
            <w:rStyle w:val="Hyperlink"/>
            <w:rFonts w:cstheme="minorHAnsi"/>
            <w:b/>
            <w:bCs/>
          </w:rPr>
          <w:t>ovm-fuelcards@mass.gov</w:t>
        </w:r>
      </w:hyperlink>
      <w:r w:rsidRPr="00455385">
        <w:rPr>
          <w:rFonts w:cstheme="minorHAnsi"/>
        </w:rPr>
        <w:t xml:space="preserve"> to terminate the fuel </w:t>
      </w:r>
      <w:r w:rsidR="00A401EB" w:rsidRPr="00455385">
        <w:rPr>
          <w:rFonts w:cstheme="minorHAnsi"/>
        </w:rPr>
        <w:t xml:space="preserve">&amp; RFID </w:t>
      </w:r>
      <w:r w:rsidRPr="00455385">
        <w:rPr>
          <w:rFonts w:cstheme="minorHAnsi"/>
        </w:rPr>
        <w:t>card</w:t>
      </w:r>
      <w:r w:rsidR="00A401EB" w:rsidRPr="00455385">
        <w:rPr>
          <w:rFonts w:cstheme="minorHAnsi"/>
        </w:rPr>
        <w:t>s</w:t>
      </w:r>
      <w:r w:rsidR="00C04847">
        <w:rPr>
          <w:rFonts w:cstheme="minorHAnsi"/>
        </w:rPr>
        <w:t>.</w:t>
      </w:r>
    </w:p>
    <w:p w14:paraId="0C2B6215" w14:textId="7CB59F64" w:rsidR="00D112B0" w:rsidRPr="00405344" w:rsidRDefault="00405344" w:rsidP="00D112B0">
      <w:pPr>
        <w:spacing w:after="160"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05344">
        <w:rPr>
          <w:rFonts w:cstheme="minorHAnsi"/>
          <w:b/>
          <w:bCs/>
          <w:sz w:val="24"/>
          <w:szCs w:val="24"/>
          <w:u w:val="single"/>
        </w:rPr>
        <w:t>How to Obtain a WEX RFID Card</w:t>
      </w:r>
    </w:p>
    <w:p w14:paraId="3FBBBE9E" w14:textId="62044336" w:rsidR="00405344" w:rsidRPr="00455385" w:rsidRDefault="00405344" w:rsidP="00D112B0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Vehicles in Westboro:</w:t>
      </w:r>
    </w:p>
    <w:p w14:paraId="6B60FF7E" w14:textId="392876EE" w:rsidR="00AA0E32" w:rsidRPr="00455385" w:rsidRDefault="00AA0E32" w:rsidP="00246E92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New Fuel and RFID cards are automatically ordered for all </w:t>
      </w:r>
      <w:r w:rsidR="003C4FA8" w:rsidRPr="00455385">
        <w:rPr>
          <w:rFonts w:cstheme="minorHAnsi"/>
        </w:rPr>
        <w:t>new ZEVs</w:t>
      </w:r>
      <w:r w:rsidRPr="00455385">
        <w:rPr>
          <w:rFonts w:cstheme="minorHAnsi"/>
        </w:rPr>
        <w:t xml:space="preserve"> delivered through the OVM Westboro Vehicle Lot</w:t>
      </w:r>
      <w:r w:rsidR="00667080">
        <w:rPr>
          <w:rFonts w:cstheme="minorHAnsi"/>
        </w:rPr>
        <w:t>,</w:t>
      </w:r>
      <w:r w:rsidR="004E3AB7" w:rsidRPr="00455385">
        <w:rPr>
          <w:rFonts w:cstheme="minorHAnsi"/>
        </w:rPr>
        <w:t xml:space="preserve"> as well as redeployed ZEVs from the lot</w:t>
      </w:r>
      <w:r w:rsidR="003D294B" w:rsidRPr="00455385">
        <w:rPr>
          <w:rFonts w:cstheme="minorHAnsi"/>
        </w:rPr>
        <w:t>.  This is provided to the driver when the Agency picks up the vehicle</w:t>
      </w:r>
      <w:r w:rsidR="00FE4DBC" w:rsidRPr="00455385">
        <w:rPr>
          <w:rFonts w:cstheme="minorHAnsi"/>
        </w:rPr>
        <w:t>.</w:t>
      </w:r>
    </w:p>
    <w:p w14:paraId="612248AB" w14:textId="47DDBE64" w:rsidR="003A7390" w:rsidRPr="00455385" w:rsidRDefault="00073379" w:rsidP="003A7390">
      <w:pPr>
        <w:pStyle w:val="ListParagraph"/>
        <w:spacing w:after="160" w:line="259" w:lineRule="auto"/>
        <w:rPr>
          <w:rFonts w:cstheme="minorHAnsi"/>
        </w:rPr>
      </w:pPr>
      <w:r w:rsidRPr="00455385"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4F372ED" wp14:editId="457F1CA9">
            <wp:simplePos x="0" y="0"/>
            <wp:positionH relativeFrom="column">
              <wp:posOffset>2656840</wp:posOffset>
            </wp:positionH>
            <wp:positionV relativeFrom="paragraph">
              <wp:posOffset>35560</wp:posOffset>
            </wp:positionV>
            <wp:extent cx="2203450" cy="4719955"/>
            <wp:effectExtent l="0" t="953" r="5398" b="5397"/>
            <wp:wrapTopAndBottom/>
            <wp:docPr id="3127997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99710" name="Picture 1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0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012CE" w14:textId="2EB4DEB9" w:rsidR="000B7BCA" w:rsidRPr="00455385" w:rsidRDefault="00014543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OVM </w:t>
      </w:r>
      <w:r w:rsidR="00171233" w:rsidRPr="00455385">
        <w:rPr>
          <w:rFonts w:cstheme="minorHAnsi"/>
        </w:rPr>
        <w:t xml:space="preserve">will </w:t>
      </w:r>
      <w:r w:rsidRPr="00455385">
        <w:rPr>
          <w:rFonts w:cstheme="minorHAnsi"/>
        </w:rPr>
        <w:t xml:space="preserve">place both </w:t>
      </w:r>
      <w:r w:rsidR="003F34D1" w:rsidRPr="00455385">
        <w:rPr>
          <w:rFonts w:cstheme="minorHAnsi"/>
        </w:rPr>
        <w:t xml:space="preserve">the fuel and RFID </w:t>
      </w:r>
      <w:r w:rsidRPr="00455385">
        <w:rPr>
          <w:rFonts w:cstheme="minorHAnsi"/>
        </w:rPr>
        <w:t>cards in a protective plastic sleeve with a zip-type closure for security</w:t>
      </w:r>
      <w:r w:rsidR="00794138">
        <w:rPr>
          <w:rFonts w:cstheme="minorHAnsi"/>
        </w:rPr>
        <w:t xml:space="preserve"> and attach a lanyard.</w:t>
      </w:r>
    </w:p>
    <w:p w14:paraId="14538397" w14:textId="77777777" w:rsidR="000B7BCA" w:rsidRPr="00455385" w:rsidRDefault="000B7BCA" w:rsidP="000B7BCA">
      <w:pPr>
        <w:pStyle w:val="ListParagraph"/>
        <w:spacing w:after="160" w:line="259" w:lineRule="auto"/>
        <w:ind w:left="2160"/>
        <w:rPr>
          <w:rFonts w:cstheme="minorHAnsi"/>
        </w:rPr>
      </w:pPr>
    </w:p>
    <w:p w14:paraId="58BD7D02" w14:textId="3B59A184" w:rsidR="00A84A3D" w:rsidRPr="00455385" w:rsidRDefault="00014543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RFID Charging Card on one side with </w:t>
      </w:r>
      <w:r w:rsidR="00A60DD6" w:rsidRPr="00455385">
        <w:rPr>
          <w:rFonts w:cstheme="minorHAnsi"/>
        </w:rPr>
        <w:t xml:space="preserve">vehicle </w:t>
      </w:r>
      <w:r w:rsidRPr="00455385">
        <w:rPr>
          <w:rFonts w:cstheme="minorHAnsi"/>
        </w:rPr>
        <w:t>plate number written on the back side on the white strip</w:t>
      </w:r>
    </w:p>
    <w:p w14:paraId="6C40FB7A" w14:textId="78962888" w:rsidR="00303D2B" w:rsidRPr="00455385" w:rsidRDefault="006F1270" w:rsidP="00F0366D">
      <w:pPr>
        <w:pStyle w:val="ListParagraph"/>
        <w:spacing w:after="160" w:line="259" w:lineRule="auto"/>
        <w:ind w:left="2160"/>
        <w:rPr>
          <w:rFonts w:cstheme="minorHAnsi"/>
        </w:rPr>
      </w:pPr>
      <w:r w:rsidRPr="00455385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08C4C4BB" wp14:editId="315013B3">
            <wp:simplePos x="0" y="0"/>
            <wp:positionH relativeFrom="column">
              <wp:posOffset>2578100</wp:posOffset>
            </wp:positionH>
            <wp:positionV relativeFrom="paragraph">
              <wp:posOffset>1894840</wp:posOffset>
            </wp:positionV>
            <wp:extent cx="2296795" cy="4669155"/>
            <wp:effectExtent l="0" t="5080" r="3175" b="3175"/>
            <wp:wrapTopAndBottom/>
            <wp:docPr id="1383035864" name="Picture 2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35864" name="Picture 2" descr="Map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96795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AE28C" w14:textId="77777777" w:rsidR="000D61A9" w:rsidRPr="00455385" w:rsidRDefault="000D61A9" w:rsidP="000D61A9">
      <w:pPr>
        <w:spacing w:after="160" w:line="259" w:lineRule="auto"/>
        <w:ind w:left="1800"/>
        <w:rPr>
          <w:rFonts w:cstheme="minorHAnsi"/>
          <w:i/>
          <w:iCs/>
        </w:rPr>
      </w:pPr>
    </w:p>
    <w:p w14:paraId="1575F0E4" w14:textId="6FD1B071" w:rsidR="00014543" w:rsidRPr="00455385" w:rsidRDefault="00014543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>Fuel Card on the other side with plate number showing</w:t>
      </w:r>
    </w:p>
    <w:p w14:paraId="466EA5C7" w14:textId="77777777" w:rsidR="0081041D" w:rsidRPr="00455385" w:rsidRDefault="0081041D" w:rsidP="00291843">
      <w:pPr>
        <w:rPr>
          <w:rFonts w:cstheme="minorHAnsi"/>
          <w:i/>
          <w:iCs/>
        </w:rPr>
      </w:pPr>
    </w:p>
    <w:p w14:paraId="046E69ED" w14:textId="5C265A9A" w:rsidR="00F0366D" w:rsidRPr="00455385" w:rsidRDefault="005F5E72" w:rsidP="00291843">
      <w:pPr>
        <w:rPr>
          <w:rFonts w:cstheme="minorHAnsi"/>
          <w:i/>
          <w:iCs/>
        </w:rPr>
      </w:pPr>
      <w:r w:rsidRPr="00455385">
        <w:rPr>
          <w:rFonts w:cstheme="minorHAns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70C042" wp14:editId="1B76789A">
            <wp:simplePos x="0" y="0"/>
            <wp:positionH relativeFrom="page">
              <wp:posOffset>3259455</wp:posOffset>
            </wp:positionH>
            <wp:positionV relativeFrom="paragraph">
              <wp:posOffset>-55880</wp:posOffset>
            </wp:positionV>
            <wp:extent cx="2019935" cy="4325620"/>
            <wp:effectExtent l="9208" t="0" r="8572" b="8573"/>
            <wp:wrapTopAndBottom/>
            <wp:docPr id="5350135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13581" name="Picture 53501358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9935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71C3D" w14:textId="09BB3C80" w:rsidR="00014543" w:rsidRPr="00455385" w:rsidRDefault="00014543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cstheme="minorHAnsi"/>
        </w:rPr>
      </w:pPr>
      <w:r w:rsidRPr="00455385">
        <w:rPr>
          <w:rFonts w:cstheme="minorHAnsi"/>
        </w:rPr>
        <w:t xml:space="preserve">A colored key </w:t>
      </w:r>
      <w:r w:rsidR="002C1353" w:rsidRPr="00455385">
        <w:rPr>
          <w:rFonts w:cstheme="minorHAnsi"/>
        </w:rPr>
        <w:t>tag</w:t>
      </w:r>
      <w:r w:rsidRPr="00455385">
        <w:rPr>
          <w:rFonts w:cstheme="minorHAnsi"/>
        </w:rPr>
        <w:t xml:space="preserve"> </w:t>
      </w:r>
      <w:r w:rsidR="00171233" w:rsidRPr="00455385">
        <w:rPr>
          <w:rFonts w:cstheme="minorHAnsi"/>
        </w:rPr>
        <w:t>is</w:t>
      </w:r>
      <w:r w:rsidRPr="00455385">
        <w:rPr>
          <w:rFonts w:cstheme="minorHAnsi"/>
        </w:rPr>
        <w:t xml:space="preserve"> attached with the Plate number written on it</w:t>
      </w:r>
    </w:p>
    <w:p w14:paraId="6DF33FF3" w14:textId="2E65B424" w:rsidR="00014543" w:rsidRPr="00455385" w:rsidRDefault="00014543" w:rsidP="00246E92">
      <w:pPr>
        <w:pStyle w:val="ListParagraph"/>
        <w:numPr>
          <w:ilvl w:val="3"/>
          <w:numId w:val="28"/>
        </w:numPr>
        <w:spacing w:after="160" w:line="259" w:lineRule="auto"/>
        <w:rPr>
          <w:rFonts w:cstheme="minorHAnsi"/>
          <w:color w:val="4F81BD" w:themeColor="accent1"/>
        </w:rPr>
      </w:pPr>
      <w:r w:rsidRPr="00455385">
        <w:rPr>
          <w:rFonts w:cstheme="minorHAnsi"/>
          <w:color w:val="4F81BD" w:themeColor="accent1"/>
        </w:rPr>
        <w:t>Blue – BEVs</w:t>
      </w:r>
    </w:p>
    <w:p w14:paraId="27E94DC8" w14:textId="5DA24F82" w:rsidR="00014543" w:rsidRPr="00455385" w:rsidRDefault="00014543" w:rsidP="00246E92">
      <w:pPr>
        <w:pStyle w:val="ListParagraph"/>
        <w:numPr>
          <w:ilvl w:val="3"/>
          <w:numId w:val="28"/>
        </w:numPr>
        <w:spacing w:after="160" w:line="259" w:lineRule="auto"/>
        <w:rPr>
          <w:rFonts w:cstheme="minorHAnsi"/>
          <w:color w:val="FF0000"/>
        </w:rPr>
      </w:pPr>
      <w:r w:rsidRPr="00455385">
        <w:rPr>
          <w:rFonts w:cstheme="minorHAnsi"/>
          <w:color w:val="FF0000"/>
        </w:rPr>
        <w:t>Red – PHEVs</w:t>
      </w:r>
    </w:p>
    <w:p w14:paraId="0598513E" w14:textId="15698312" w:rsidR="004363C9" w:rsidRPr="00155930" w:rsidRDefault="004363C9" w:rsidP="00155930">
      <w:pPr>
        <w:spacing w:after="160" w:line="259" w:lineRule="auto"/>
        <w:rPr>
          <w:rFonts w:cstheme="minorHAnsi"/>
        </w:rPr>
      </w:pPr>
    </w:p>
    <w:p w14:paraId="5D7B08B8" w14:textId="77777777" w:rsidR="007D1B9B" w:rsidRPr="006F1270" w:rsidRDefault="007D1B9B" w:rsidP="006F1270">
      <w:pPr>
        <w:rPr>
          <w:rFonts w:ascii="Calibri" w:hAnsi="Calibri" w:cs="Calibri"/>
          <w:b/>
          <w:bCs/>
        </w:rPr>
      </w:pPr>
      <w:r w:rsidRPr="006F1270">
        <w:rPr>
          <w:rFonts w:ascii="Calibri" w:hAnsi="Calibri" w:cs="Calibri"/>
          <w:b/>
          <w:bCs/>
        </w:rPr>
        <w:t>Vehicles Not in Westboro:</w:t>
      </w:r>
    </w:p>
    <w:p w14:paraId="540A63D1" w14:textId="77777777" w:rsidR="007D1B9B" w:rsidRPr="005234C0" w:rsidRDefault="007D1B9B" w:rsidP="00246E92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 xml:space="preserve">If your new or redeployed ZEV is not in Westboro, the cards will NOT be with the vehicle when the Agency takes delivery of the vehicle.  </w:t>
      </w:r>
    </w:p>
    <w:p w14:paraId="2DA43520" w14:textId="631685F7" w:rsidR="007D1B9B" w:rsidRPr="005234C0" w:rsidRDefault="007D1B9B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 xml:space="preserve">Contact OVM at </w:t>
      </w:r>
      <w:hyperlink r:id="rId16" w:history="1">
        <w:r w:rsidRPr="006B1F11">
          <w:rPr>
            <w:rStyle w:val="Hyperlink"/>
            <w:rFonts w:ascii="Calibri" w:hAnsi="Calibri" w:cs="Calibri"/>
            <w:b/>
            <w:bCs/>
            <w:color w:val="3071C3" w:themeColor="text2" w:themeTint="BF"/>
          </w:rPr>
          <w:t>ovm-fuelcards@mass.gov</w:t>
        </w:r>
      </w:hyperlink>
      <w:r w:rsidRPr="005234C0">
        <w:rPr>
          <w:rFonts w:ascii="Calibri" w:hAnsi="Calibri" w:cs="Calibri"/>
        </w:rPr>
        <w:t xml:space="preserve"> to request the</w:t>
      </w:r>
      <w:r w:rsidR="00667080">
        <w:rPr>
          <w:rFonts w:ascii="Calibri" w:hAnsi="Calibri" w:cs="Calibri"/>
        </w:rPr>
        <w:t xml:space="preserve"> RFID cards</w:t>
      </w:r>
      <w:r w:rsidRPr="005234C0">
        <w:rPr>
          <w:rFonts w:ascii="Calibri" w:hAnsi="Calibri" w:cs="Calibri"/>
        </w:rPr>
        <w:t>.</w:t>
      </w:r>
    </w:p>
    <w:p w14:paraId="0F96CB32" w14:textId="77777777" w:rsidR="007D1B9B" w:rsidRPr="005234C0" w:rsidRDefault="007D1B9B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>Be Aware - Cards shipped directly to the Agency:</w:t>
      </w:r>
    </w:p>
    <w:p w14:paraId="26FDE3FB" w14:textId="22FB9445" w:rsidR="007D1B9B" w:rsidRPr="006B1F11" w:rsidRDefault="007D1B9B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  <w:b/>
          <w:bCs/>
        </w:rPr>
      </w:pPr>
      <w:r w:rsidRPr="006B1F11">
        <w:rPr>
          <w:rFonts w:ascii="Calibri" w:hAnsi="Calibri" w:cs="Calibri"/>
          <w:b/>
          <w:bCs/>
        </w:rPr>
        <w:t>Cards will NOT have the plastic sleeve</w:t>
      </w:r>
      <w:r w:rsidR="00BA26C4" w:rsidRPr="006B1F11">
        <w:rPr>
          <w:rFonts w:ascii="Calibri" w:hAnsi="Calibri" w:cs="Calibri"/>
          <w:b/>
          <w:bCs/>
        </w:rPr>
        <w:t>, lanyard,</w:t>
      </w:r>
      <w:r w:rsidRPr="006B1F11">
        <w:rPr>
          <w:rFonts w:ascii="Calibri" w:hAnsi="Calibri" w:cs="Calibri"/>
          <w:b/>
          <w:bCs/>
        </w:rPr>
        <w:t xml:space="preserve"> and colored key tag as shown above.</w:t>
      </w:r>
    </w:p>
    <w:p w14:paraId="751FCB1A" w14:textId="77777777" w:rsidR="007D1B9B" w:rsidRPr="006B1F11" w:rsidRDefault="007D1B9B" w:rsidP="00246E92">
      <w:pPr>
        <w:pStyle w:val="ListParagraph"/>
        <w:numPr>
          <w:ilvl w:val="3"/>
          <w:numId w:val="28"/>
        </w:numPr>
        <w:spacing w:after="160" w:line="259" w:lineRule="auto"/>
        <w:rPr>
          <w:rFonts w:ascii="Calibri" w:hAnsi="Calibri" w:cs="Calibri"/>
          <w:b/>
          <w:bCs/>
        </w:rPr>
      </w:pPr>
      <w:r w:rsidRPr="006B1F11">
        <w:rPr>
          <w:rFonts w:ascii="Calibri" w:hAnsi="Calibri" w:cs="Calibri"/>
          <w:b/>
          <w:bCs/>
        </w:rPr>
        <w:t>The Agency is responsible for providing these for any cards shipped directly to them</w:t>
      </w:r>
    </w:p>
    <w:p w14:paraId="5FBFAA1E" w14:textId="4105DC0A" w:rsidR="007D1B9B" w:rsidRPr="005234C0" w:rsidRDefault="007D1B9B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>RFID and traditional Fuel cards for the same vehicle are shipped separately.  They are NOT in the same shipment package.  Look for both packages.</w:t>
      </w:r>
    </w:p>
    <w:p w14:paraId="56EE1C89" w14:textId="116B35AD" w:rsidR="007D1B9B" w:rsidRPr="005234C0" w:rsidRDefault="00170B60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The RFID card package contains a</w:t>
      </w:r>
      <w:r w:rsidR="007D1B9B" w:rsidRPr="005234C0">
        <w:rPr>
          <w:rFonts w:ascii="Calibri" w:hAnsi="Calibri" w:cs="Calibri"/>
        </w:rPr>
        <w:t xml:space="preserve"> sheet with the Agency WEX Account, Plate #</w:t>
      </w:r>
      <w:r w:rsidR="00667080">
        <w:rPr>
          <w:rFonts w:ascii="Calibri" w:hAnsi="Calibri" w:cs="Calibri"/>
        </w:rPr>
        <w:t>,</w:t>
      </w:r>
      <w:r w:rsidR="007D1B9B" w:rsidRPr="005234C0">
        <w:rPr>
          <w:rFonts w:ascii="Calibri" w:hAnsi="Calibri" w:cs="Calibri"/>
        </w:rPr>
        <w:t xml:space="preserve"> and RFID Card # to help match up the fuel and RFID cards</w:t>
      </w:r>
    </w:p>
    <w:p w14:paraId="07C9933B" w14:textId="3A1C4732" w:rsidR="007D1B9B" w:rsidRPr="006B1F11" w:rsidRDefault="007D1B9B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  <w:b/>
          <w:bCs/>
        </w:rPr>
      </w:pPr>
      <w:r w:rsidRPr="006B1F11">
        <w:rPr>
          <w:rFonts w:ascii="Calibri" w:hAnsi="Calibri" w:cs="Calibri"/>
          <w:b/>
          <w:bCs/>
        </w:rPr>
        <w:t>OVM recommends the Agency</w:t>
      </w:r>
      <w:r w:rsidR="00667080">
        <w:rPr>
          <w:rFonts w:ascii="Calibri" w:hAnsi="Calibri" w:cs="Calibri"/>
          <w:b/>
          <w:bCs/>
        </w:rPr>
        <w:t>,</w:t>
      </w:r>
      <w:r w:rsidRPr="006B1F11">
        <w:rPr>
          <w:rFonts w:ascii="Calibri" w:hAnsi="Calibri" w:cs="Calibri"/>
          <w:b/>
          <w:bCs/>
        </w:rPr>
        <w:t xml:space="preserve"> </w:t>
      </w:r>
      <w:r w:rsidR="00667080">
        <w:rPr>
          <w:rFonts w:ascii="Calibri" w:hAnsi="Calibri" w:cs="Calibri"/>
          <w:b/>
          <w:bCs/>
        </w:rPr>
        <w:t>using</w:t>
      </w:r>
      <w:r w:rsidR="00667080" w:rsidRPr="006B1F11">
        <w:rPr>
          <w:rFonts w:ascii="Calibri" w:hAnsi="Calibri" w:cs="Calibri"/>
          <w:b/>
          <w:bCs/>
        </w:rPr>
        <w:t xml:space="preserve"> a permanent marker</w:t>
      </w:r>
      <w:r w:rsidR="00667080">
        <w:rPr>
          <w:rFonts w:ascii="Calibri" w:hAnsi="Calibri" w:cs="Calibri"/>
          <w:b/>
          <w:bCs/>
        </w:rPr>
        <w:t>,</w:t>
      </w:r>
      <w:r w:rsidR="00667080" w:rsidRPr="006B1F11">
        <w:rPr>
          <w:rFonts w:ascii="Calibri" w:hAnsi="Calibri" w:cs="Calibri"/>
          <w:b/>
          <w:bCs/>
        </w:rPr>
        <w:t xml:space="preserve"> </w:t>
      </w:r>
      <w:r w:rsidRPr="006B1F11">
        <w:rPr>
          <w:rFonts w:ascii="Calibri" w:hAnsi="Calibri" w:cs="Calibri"/>
          <w:b/>
          <w:bCs/>
        </w:rPr>
        <w:t>hand</w:t>
      </w:r>
      <w:r w:rsidR="00667080">
        <w:rPr>
          <w:rFonts w:ascii="Calibri" w:hAnsi="Calibri" w:cs="Calibri"/>
          <w:b/>
          <w:bCs/>
        </w:rPr>
        <w:t>-</w:t>
      </w:r>
      <w:r w:rsidRPr="006B1F11">
        <w:rPr>
          <w:rFonts w:ascii="Calibri" w:hAnsi="Calibri" w:cs="Calibri"/>
          <w:b/>
          <w:bCs/>
        </w:rPr>
        <w:t xml:space="preserve">write the plate number </w:t>
      </w:r>
      <w:r w:rsidR="00667080" w:rsidRPr="006B1F11">
        <w:rPr>
          <w:rFonts w:ascii="Calibri" w:hAnsi="Calibri" w:cs="Calibri"/>
          <w:b/>
          <w:bCs/>
        </w:rPr>
        <w:t xml:space="preserve">on the white strip </w:t>
      </w:r>
      <w:r w:rsidRPr="006B1F11">
        <w:rPr>
          <w:rFonts w:ascii="Calibri" w:hAnsi="Calibri" w:cs="Calibri"/>
          <w:b/>
          <w:bCs/>
        </w:rPr>
        <w:t xml:space="preserve">on the back side of each RFID card to identify which vehicle the card is for.  </w:t>
      </w:r>
    </w:p>
    <w:p w14:paraId="5B2201A5" w14:textId="77777777" w:rsidR="007D1B9B" w:rsidRPr="006B1F11" w:rsidRDefault="007D1B9B" w:rsidP="00246E92">
      <w:pPr>
        <w:pStyle w:val="ListParagraph"/>
        <w:numPr>
          <w:ilvl w:val="3"/>
          <w:numId w:val="28"/>
        </w:numPr>
        <w:spacing w:after="160" w:line="259" w:lineRule="auto"/>
        <w:rPr>
          <w:rFonts w:ascii="Calibri" w:hAnsi="Calibri" w:cs="Calibri"/>
          <w:b/>
          <w:bCs/>
        </w:rPr>
      </w:pPr>
      <w:r w:rsidRPr="006B1F11">
        <w:rPr>
          <w:rFonts w:ascii="Calibri" w:hAnsi="Calibri" w:cs="Calibri"/>
          <w:b/>
          <w:bCs/>
        </w:rPr>
        <w:t xml:space="preserve">OVM also recommends using a colored key tag to better identify the vehicle fueling capability to the driver.  </w:t>
      </w:r>
    </w:p>
    <w:p w14:paraId="42A5EE28" w14:textId="3E9C0A01" w:rsidR="007D1B9B" w:rsidRPr="005234C0" w:rsidRDefault="00667080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These are</w:t>
      </w:r>
      <w:r w:rsidRPr="005234C0">
        <w:rPr>
          <w:rFonts w:ascii="Calibri" w:hAnsi="Calibri" w:cs="Calibri"/>
        </w:rPr>
        <w:t xml:space="preserve"> suggest</w:t>
      </w:r>
      <w:r>
        <w:rPr>
          <w:rFonts w:ascii="Calibri" w:hAnsi="Calibri" w:cs="Calibri"/>
        </w:rPr>
        <w:t>ed instructions to ensure</w:t>
      </w:r>
      <w:r w:rsidRPr="005234C0">
        <w:rPr>
          <w:rFonts w:ascii="Calibri" w:hAnsi="Calibri" w:cs="Calibri"/>
        </w:rPr>
        <w:t xml:space="preserve"> the cards do not get separated or </w:t>
      </w:r>
      <w:r w:rsidR="00252CEB" w:rsidRPr="005234C0">
        <w:rPr>
          <w:rFonts w:ascii="Calibri" w:hAnsi="Calibri" w:cs="Calibri"/>
        </w:rPr>
        <w:t>lost.</w:t>
      </w:r>
      <w:r w:rsidR="00252CEB">
        <w:rPr>
          <w:rFonts w:ascii="Calibri" w:hAnsi="Calibri" w:cs="Calibri"/>
        </w:rPr>
        <w:t xml:space="preserve"> Agencies</w:t>
      </w:r>
      <w:r>
        <w:rPr>
          <w:rFonts w:ascii="Calibri" w:hAnsi="Calibri" w:cs="Calibri"/>
        </w:rPr>
        <w:t xml:space="preserve"> are welcome to use their own processes to maintain these cards</w:t>
      </w:r>
      <w:r w:rsidR="007D1B9B" w:rsidRPr="005234C0">
        <w:rPr>
          <w:rFonts w:ascii="Calibri" w:hAnsi="Calibri" w:cs="Calibri"/>
        </w:rPr>
        <w:t xml:space="preserve">.  </w:t>
      </w:r>
    </w:p>
    <w:p w14:paraId="72AE5EDA" w14:textId="77777777" w:rsidR="007D1B9B" w:rsidRPr="005234C0" w:rsidRDefault="007D1B9B" w:rsidP="007D1B9B">
      <w:pPr>
        <w:rPr>
          <w:rFonts w:ascii="Calibri" w:hAnsi="Calibri" w:cs="Calibri"/>
        </w:rPr>
      </w:pPr>
    </w:p>
    <w:p w14:paraId="2679C7BC" w14:textId="77777777" w:rsidR="007D1B9B" w:rsidRPr="00246E92" w:rsidRDefault="007D1B9B" w:rsidP="00246E92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246E92">
        <w:rPr>
          <w:rFonts w:ascii="Calibri" w:hAnsi="Calibri" w:cs="Calibri"/>
          <w:b/>
          <w:bCs/>
        </w:rPr>
        <w:t>Lost, Damaged or Stolen Cards:</w:t>
      </w:r>
    </w:p>
    <w:p w14:paraId="28F03890" w14:textId="77777777" w:rsidR="007D1B9B" w:rsidRPr="005234C0" w:rsidRDefault="007D1B9B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 xml:space="preserve">Report immediately to </w:t>
      </w:r>
      <w:hyperlink r:id="rId17" w:history="1">
        <w:r w:rsidRPr="006B1F11">
          <w:rPr>
            <w:rStyle w:val="Hyperlink"/>
            <w:rFonts w:ascii="Calibri" w:hAnsi="Calibri" w:cs="Calibri"/>
            <w:b/>
            <w:bCs/>
            <w:color w:val="3071C3" w:themeColor="text2" w:themeTint="BF"/>
          </w:rPr>
          <w:t>ovm-fuelcards@mass.gov</w:t>
        </w:r>
      </w:hyperlink>
      <w:r w:rsidRPr="006B1F11">
        <w:rPr>
          <w:rFonts w:ascii="Calibri" w:hAnsi="Calibri" w:cs="Calibri"/>
          <w:b/>
          <w:bCs/>
        </w:rPr>
        <w:t>.</w:t>
      </w:r>
    </w:p>
    <w:p w14:paraId="22B6A7CF" w14:textId="4613A1C2" w:rsidR="007D1B9B" w:rsidRPr="005234C0" w:rsidRDefault="007D1B9B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>Advise vehicle plate number and which cards need to be replaced (fuel, RFID</w:t>
      </w:r>
      <w:r w:rsidR="00667080">
        <w:rPr>
          <w:rFonts w:ascii="Calibri" w:hAnsi="Calibri" w:cs="Calibri"/>
        </w:rPr>
        <w:t>,</w:t>
      </w:r>
      <w:r w:rsidRPr="005234C0">
        <w:rPr>
          <w:rFonts w:ascii="Calibri" w:hAnsi="Calibri" w:cs="Calibri"/>
        </w:rPr>
        <w:t xml:space="preserve"> or both)</w:t>
      </w:r>
    </w:p>
    <w:p w14:paraId="54506C37" w14:textId="77777777" w:rsidR="007D1B9B" w:rsidRPr="005234C0" w:rsidRDefault="007D1B9B" w:rsidP="00246E92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>Replacements will be shipped to the address provided by the Agency.</w:t>
      </w:r>
    </w:p>
    <w:p w14:paraId="2C5466C7" w14:textId="527D1AFB" w:rsidR="007D1B9B" w:rsidRDefault="007D1B9B" w:rsidP="00246E92">
      <w:pPr>
        <w:pStyle w:val="ListParagraph"/>
        <w:numPr>
          <w:ilvl w:val="2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>See instructions above for Vehicle</w:t>
      </w:r>
      <w:r w:rsidR="00667080">
        <w:rPr>
          <w:rFonts w:ascii="Calibri" w:hAnsi="Calibri" w:cs="Calibri"/>
        </w:rPr>
        <w:t>s</w:t>
      </w:r>
      <w:r w:rsidRPr="005234C0">
        <w:rPr>
          <w:rFonts w:ascii="Calibri" w:hAnsi="Calibri" w:cs="Calibri"/>
        </w:rPr>
        <w:t xml:space="preserve"> Not in Westboro.</w:t>
      </w:r>
    </w:p>
    <w:p w14:paraId="331B67ED" w14:textId="77777777" w:rsidR="00816694" w:rsidRDefault="00816694" w:rsidP="00816694">
      <w:pPr>
        <w:rPr>
          <w:rFonts w:ascii="Calibri" w:hAnsi="Calibri" w:cs="Calibri"/>
        </w:rPr>
      </w:pPr>
    </w:p>
    <w:p w14:paraId="05310D19" w14:textId="43F54315" w:rsidR="007D1B9B" w:rsidRPr="00816694" w:rsidRDefault="007D1B9B" w:rsidP="00816694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</w:rPr>
      </w:pPr>
      <w:r w:rsidRPr="00816694">
        <w:rPr>
          <w:rFonts w:ascii="Calibri" w:hAnsi="Calibri" w:cs="Calibri"/>
          <w:b/>
          <w:bCs/>
        </w:rPr>
        <w:lastRenderedPageBreak/>
        <w:t>Suspected Misuse or Fraudulent Use:</w:t>
      </w:r>
    </w:p>
    <w:p w14:paraId="373A1EA1" w14:textId="4135A64F" w:rsidR="00A75E54" w:rsidRDefault="007D1B9B" w:rsidP="00816694">
      <w:pPr>
        <w:pStyle w:val="ListParagraph"/>
        <w:numPr>
          <w:ilvl w:val="1"/>
          <w:numId w:val="28"/>
        </w:numPr>
        <w:spacing w:after="160" w:line="259" w:lineRule="auto"/>
        <w:rPr>
          <w:rFonts w:ascii="Calibri" w:hAnsi="Calibri" w:cs="Calibri"/>
        </w:rPr>
      </w:pPr>
      <w:r w:rsidRPr="005234C0">
        <w:rPr>
          <w:rFonts w:ascii="Calibri" w:hAnsi="Calibri" w:cs="Calibri"/>
        </w:rPr>
        <w:t xml:space="preserve">Should be immediately addressed with the driver(s); notify </w:t>
      </w:r>
      <w:hyperlink r:id="rId18" w:history="1">
        <w:r w:rsidRPr="006B1F11">
          <w:rPr>
            <w:rStyle w:val="Hyperlink"/>
            <w:rFonts w:ascii="Calibri" w:hAnsi="Calibri" w:cs="Calibri"/>
            <w:b/>
            <w:bCs/>
            <w:color w:val="3071C3" w:themeColor="text2" w:themeTint="BF"/>
          </w:rPr>
          <w:t>ovm-fuelcards@mass.gov</w:t>
        </w:r>
      </w:hyperlink>
      <w:r w:rsidRPr="005234C0">
        <w:rPr>
          <w:rFonts w:ascii="Calibri" w:hAnsi="Calibri" w:cs="Calibri"/>
        </w:rPr>
        <w:t xml:space="preserve"> to terminate the fuel and RFID card or Driver PIN.</w:t>
      </w:r>
    </w:p>
    <w:p w14:paraId="47DDCF2C" w14:textId="77777777" w:rsidR="0096105B" w:rsidRPr="0096105B" w:rsidRDefault="0096105B" w:rsidP="0096105B">
      <w:pPr>
        <w:pStyle w:val="ListParagraph"/>
        <w:spacing w:after="160" w:line="259" w:lineRule="auto"/>
        <w:rPr>
          <w:rFonts w:ascii="Calibri" w:hAnsi="Calibri" w:cs="Calibri"/>
        </w:rPr>
      </w:pPr>
    </w:p>
    <w:p w14:paraId="3212E6DF" w14:textId="5132F965" w:rsidR="00014543" w:rsidRPr="00510531" w:rsidRDefault="00014543" w:rsidP="00014543">
      <w:pPr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Where to Charge</w:t>
      </w:r>
      <w:r w:rsidR="00155930">
        <w:rPr>
          <w:rFonts w:cstheme="minorHAnsi"/>
          <w:b/>
          <w:bCs/>
        </w:rPr>
        <w:t>:</w:t>
      </w:r>
    </w:p>
    <w:p w14:paraId="1A2FCCC9" w14:textId="3ECDFD7E" w:rsidR="00014543" w:rsidRPr="00510531" w:rsidRDefault="00014543" w:rsidP="00014543">
      <w:pPr>
        <w:rPr>
          <w:rFonts w:cstheme="minorHAnsi"/>
        </w:rPr>
      </w:pPr>
      <w:r w:rsidRPr="00510531">
        <w:rPr>
          <w:rFonts w:cstheme="minorHAnsi"/>
        </w:rPr>
        <w:t xml:space="preserve">Drivers </w:t>
      </w:r>
      <w:r w:rsidR="00667080">
        <w:rPr>
          <w:rFonts w:cstheme="minorHAnsi"/>
        </w:rPr>
        <w:t>may</w:t>
      </w:r>
      <w:r w:rsidR="00667080" w:rsidRPr="00510531">
        <w:rPr>
          <w:rFonts w:cstheme="minorHAnsi"/>
        </w:rPr>
        <w:t xml:space="preserve"> </w:t>
      </w:r>
      <w:r w:rsidRPr="00510531">
        <w:rPr>
          <w:rFonts w:cstheme="minorHAnsi"/>
        </w:rPr>
        <w:t>charge at any public locations operated by ChargePoint, their roaming partners EVgo, EV Connect, and Flo, plus AmpUp, Blink, and more.</w:t>
      </w:r>
    </w:p>
    <w:p w14:paraId="36CFF158" w14:textId="77777777" w:rsidR="00014543" w:rsidRPr="00455385" w:rsidRDefault="00014543" w:rsidP="00014543">
      <w:pPr>
        <w:rPr>
          <w:rFonts w:cstheme="minorHAnsi"/>
        </w:rPr>
      </w:pPr>
      <w:r w:rsidRPr="00455385">
        <w:rPr>
          <w:rFonts w:cstheme="minorHAnsi"/>
          <w:noProof/>
        </w:rPr>
        <w:drawing>
          <wp:inline distT="0" distB="0" distL="0" distR="0" wp14:anchorId="712F56D6" wp14:editId="40234E5F">
            <wp:extent cx="3172268" cy="790685"/>
            <wp:effectExtent l="0" t="0" r="9525" b="9525"/>
            <wp:docPr id="1079436757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36757" name="Picture 1" descr="Text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C7C5" w14:textId="77777777" w:rsidR="003E45BA" w:rsidRPr="00455385" w:rsidRDefault="003E45BA" w:rsidP="00014543">
      <w:pPr>
        <w:rPr>
          <w:rFonts w:cstheme="minorHAnsi"/>
        </w:rPr>
      </w:pPr>
    </w:p>
    <w:p w14:paraId="5348E197" w14:textId="1D02602D" w:rsidR="00246E92" w:rsidRDefault="00246E92">
      <w:pPr>
        <w:spacing w:after="0" w:line="240" w:lineRule="auto"/>
        <w:rPr>
          <w:rFonts w:cstheme="minorHAnsi"/>
          <w:b/>
          <w:bCs/>
        </w:rPr>
      </w:pPr>
    </w:p>
    <w:p w14:paraId="626A8AE4" w14:textId="4A4EFCE6" w:rsidR="00014543" w:rsidRPr="00510531" w:rsidRDefault="00014543" w:rsidP="00014543">
      <w:pPr>
        <w:rPr>
          <w:rFonts w:cstheme="minorHAnsi"/>
        </w:rPr>
      </w:pPr>
      <w:r w:rsidRPr="00510531">
        <w:rPr>
          <w:rFonts w:cstheme="minorHAnsi"/>
          <w:b/>
          <w:bCs/>
        </w:rPr>
        <w:t xml:space="preserve">Find Charging Stations with WEX Connect  </w:t>
      </w:r>
      <w:r w:rsidRPr="00510531">
        <w:rPr>
          <w:rFonts w:cstheme="minorHAnsi"/>
          <w:b/>
          <w:bCs/>
          <w:noProof/>
        </w:rPr>
        <w:drawing>
          <wp:inline distT="0" distB="0" distL="0" distR="0" wp14:anchorId="25826B74" wp14:editId="17610BEC">
            <wp:extent cx="733527" cy="676369"/>
            <wp:effectExtent l="0" t="0" r="9525" b="9525"/>
            <wp:docPr id="1013143316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43316" name="Picture 1" descr="Ic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496F" w14:textId="1C1B7C7C" w:rsidR="00014543" w:rsidRPr="00510531" w:rsidRDefault="00667080" w:rsidP="00014543">
      <w:pPr>
        <w:rPr>
          <w:rFonts w:cstheme="minorHAnsi"/>
          <w:color w:val="FF0000"/>
        </w:rPr>
      </w:pPr>
      <w:r>
        <w:rPr>
          <w:rFonts w:cstheme="minorHAnsi"/>
        </w:rPr>
        <w:t xml:space="preserve">Using </w:t>
      </w:r>
      <w:r w:rsidRPr="00510531">
        <w:rPr>
          <w:rFonts w:cstheme="minorHAnsi"/>
        </w:rPr>
        <w:t>the WEX Connect app</w:t>
      </w:r>
      <w:r>
        <w:rPr>
          <w:rFonts w:cstheme="minorHAnsi"/>
        </w:rPr>
        <w:t>,</w:t>
      </w:r>
      <w:r w:rsidRPr="00510531">
        <w:rPr>
          <w:rFonts w:cstheme="minorHAnsi"/>
        </w:rPr>
        <w:t xml:space="preserve"> </w:t>
      </w:r>
      <w:r w:rsidR="00014543" w:rsidRPr="00510531">
        <w:rPr>
          <w:rFonts w:cstheme="minorHAnsi"/>
        </w:rPr>
        <w:t xml:space="preserve">Drivers </w:t>
      </w:r>
      <w:r>
        <w:rPr>
          <w:rFonts w:cstheme="minorHAnsi"/>
        </w:rPr>
        <w:t>may</w:t>
      </w:r>
      <w:r w:rsidRPr="00510531">
        <w:rPr>
          <w:rFonts w:cstheme="minorHAnsi"/>
        </w:rPr>
        <w:t xml:space="preserve"> </w:t>
      </w:r>
      <w:r w:rsidR="00014543" w:rsidRPr="00510531">
        <w:rPr>
          <w:rFonts w:cstheme="minorHAnsi"/>
        </w:rPr>
        <w:t xml:space="preserve">find available on-route locations for charging </w:t>
      </w:r>
      <w:r>
        <w:rPr>
          <w:rFonts w:cstheme="minorHAnsi"/>
        </w:rPr>
        <w:t>stations</w:t>
      </w:r>
      <w:r w:rsidR="00014543" w:rsidRPr="00510531">
        <w:rPr>
          <w:rFonts w:cstheme="minorHAnsi"/>
        </w:rPr>
        <w:t xml:space="preserve">. </w:t>
      </w:r>
    </w:p>
    <w:p w14:paraId="5E9103C9" w14:textId="4B9C6F63" w:rsidR="00014543" w:rsidRPr="00510531" w:rsidRDefault="00014543" w:rsidP="00246E92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WEX Connect </w:t>
      </w:r>
      <w:r w:rsidR="00667080">
        <w:rPr>
          <w:rFonts w:cstheme="minorHAnsi"/>
        </w:rPr>
        <w:t xml:space="preserve">will </w:t>
      </w:r>
      <w:r w:rsidRPr="00510531">
        <w:rPr>
          <w:rFonts w:cstheme="minorHAnsi"/>
        </w:rPr>
        <w:t xml:space="preserve">show available locations withing five, 10, or 25 miles of the current or selected locations.  </w:t>
      </w:r>
    </w:p>
    <w:p w14:paraId="7C4B1566" w14:textId="10DE14CF" w:rsidR="00014543" w:rsidRPr="00510531" w:rsidRDefault="00014543" w:rsidP="00246E92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Drivers also</w:t>
      </w:r>
      <w:r w:rsidR="00667080">
        <w:rPr>
          <w:rFonts w:cstheme="minorHAnsi"/>
        </w:rPr>
        <w:t xml:space="preserve"> may</w:t>
      </w:r>
      <w:r w:rsidRPr="00510531">
        <w:rPr>
          <w:rFonts w:cstheme="minorHAnsi"/>
        </w:rPr>
        <w:t>:</w:t>
      </w:r>
    </w:p>
    <w:p w14:paraId="6780F306" w14:textId="77777777" w:rsidR="00014543" w:rsidRPr="00510531" w:rsidRDefault="00014543" w:rsidP="00246E92">
      <w:pPr>
        <w:pStyle w:val="ListParagraph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Filter by connector type (All Connectors, AC – J1772, DC Fast – CHAdeMO, DC Fast – Combo)</w:t>
      </w:r>
    </w:p>
    <w:p w14:paraId="58F80884" w14:textId="77777777" w:rsidR="00014543" w:rsidRPr="00510531" w:rsidRDefault="00014543" w:rsidP="00246E92">
      <w:pPr>
        <w:pStyle w:val="ListParagraph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See locations and connector types that are available in real time</w:t>
      </w:r>
    </w:p>
    <w:p w14:paraId="3E6B99E7" w14:textId="77777777" w:rsidR="00014543" w:rsidRPr="00510531" w:rsidRDefault="00014543" w:rsidP="00246E92">
      <w:pPr>
        <w:pStyle w:val="ListParagraph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View locations in a list or on a map</w:t>
      </w:r>
    </w:p>
    <w:p w14:paraId="40FC069D" w14:textId="77777777" w:rsidR="00014543" w:rsidRPr="00510531" w:rsidRDefault="00014543" w:rsidP="00246E92">
      <w:pPr>
        <w:pStyle w:val="ListParagraph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Get directions with one click</w:t>
      </w:r>
    </w:p>
    <w:p w14:paraId="1F968AC1" w14:textId="77777777" w:rsidR="00014543" w:rsidRPr="00510531" w:rsidRDefault="00014543" w:rsidP="00246E92">
      <w:pPr>
        <w:pStyle w:val="ListParagraph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See ChargePoint roaming partner locations by tapping </w:t>
      </w:r>
      <w:r w:rsidRPr="00510531">
        <w:rPr>
          <w:rFonts w:cstheme="minorHAnsi"/>
          <w:b/>
          <w:bCs/>
        </w:rPr>
        <w:t>More</w:t>
      </w:r>
      <w:r w:rsidRPr="00510531">
        <w:rPr>
          <w:rFonts w:cstheme="minorHAnsi"/>
        </w:rPr>
        <w:t xml:space="preserve"> &gt; </w:t>
      </w:r>
      <w:r w:rsidRPr="00510531">
        <w:rPr>
          <w:rFonts w:cstheme="minorHAnsi"/>
          <w:b/>
          <w:bCs/>
        </w:rPr>
        <w:t>Enter Fleet Code</w:t>
      </w:r>
      <w:r w:rsidRPr="00510531">
        <w:rPr>
          <w:rFonts w:cstheme="minorHAnsi"/>
        </w:rPr>
        <w:t xml:space="preserve"> and entering the code WEXEV</w:t>
      </w:r>
    </w:p>
    <w:p w14:paraId="6D55E028" w14:textId="6B40B4BF" w:rsidR="00014543" w:rsidRPr="00246E92" w:rsidRDefault="00014543" w:rsidP="00014543">
      <w:pPr>
        <w:rPr>
          <w:rStyle w:val="Hyperlink"/>
          <w:rFonts w:ascii="Calibri" w:hAnsi="Calibri" w:cs="Calibri"/>
          <w:color w:val="3071C3" w:themeColor="text2" w:themeTint="BF"/>
        </w:rPr>
      </w:pPr>
      <w:r w:rsidRPr="00510531">
        <w:rPr>
          <w:rFonts w:cstheme="minorHAnsi"/>
        </w:rPr>
        <w:t xml:space="preserve">Without a cell phone, </w:t>
      </w:r>
      <w:r w:rsidR="00667080">
        <w:rPr>
          <w:rFonts w:cstheme="minorHAnsi"/>
        </w:rPr>
        <w:t>drivers may</w:t>
      </w:r>
      <w:r w:rsidRPr="00510531">
        <w:rPr>
          <w:rFonts w:cstheme="minorHAnsi"/>
        </w:rPr>
        <w:t xml:space="preserve"> see charging locations in the WEX network by clicking here:  </w:t>
      </w:r>
      <w:hyperlink r:id="rId21" w:history="1">
        <w:r w:rsidRPr="00246E92">
          <w:rPr>
            <w:rStyle w:val="Hyperlink"/>
            <w:rFonts w:ascii="Calibri" w:hAnsi="Calibri" w:cs="Calibri"/>
            <w:color w:val="3071C3" w:themeColor="text2" w:themeTint="BF"/>
          </w:rPr>
          <w:t>https://www.wexinc.com/products/fuel-cards-fleet/wex-ev-charging-locations/</w:t>
        </w:r>
      </w:hyperlink>
    </w:p>
    <w:p w14:paraId="12855AC4" w14:textId="77777777" w:rsidR="00014543" w:rsidRPr="00510531" w:rsidRDefault="00014543" w:rsidP="00014543">
      <w:pPr>
        <w:rPr>
          <w:rFonts w:cstheme="minorHAnsi"/>
          <w:b/>
          <w:bCs/>
        </w:rPr>
      </w:pPr>
    </w:p>
    <w:p w14:paraId="20F7CAFA" w14:textId="77777777" w:rsidR="00014543" w:rsidRPr="00510531" w:rsidRDefault="00014543" w:rsidP="00014543">
      <w:pPr>
        <w:rPr>
          <w:rFonts w:cstheme="minorHAnsi"/>
        </w:rPr>
      </w:pPr>
      <w:r w:rsidRPr="00510531">
        <w:rPr>
          <w:rFonts w:cstheme="minorHAnsi"/>
          <w:b/>
          <w:bCs/>
        </w:rPr>
        <w:t>EV Charging versus Fuel Transactions</w:t>
      </w:r>
    </w:p>
    <w:p w14:paraId="5D328E05" w14:textId="77777777" w:rsidR="00014543" w:rsidRPr="00510531" w:rsidRDefault="00014543" w:rsidP="00014543">
      <w:pPr>
        <w:rPr>
          <w:rFonts w:cstheme="minorHAnsi"/>
        </w:rPr>
      </w:pPr>
      <w:r w:rsidRPr="00510531">
        <w:rPr>
          <w:rFonts w:cstheme="minorHAnsi"/>
        </w:rPr>
        <w:t>Note these important differences between EV charging and fuel transactions:</w:t>
      </w:r>
    </w:p>
    <w:p w14:paraId="777F2E4E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Drivers use the RFID card to activate the charging station.  </w:t>
      </w:r>
    </w:p>
    <w:p w14:paraId="65205407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Drivers must initiate a charge with the RFID card </w:t>
      </w:r>
      <w:r w:rsidRPr="00510531">
        <w:rPr>
          <w:rFonts w:cstheme="minorHAnsi"/>
          <w:u w:val="single"/>
        </w:rPr>
        <w:t>before</w:t>
      </w:r>
      <w:r w:rsidRPr="00510531">
        <w:rPr>
          <w:rFonts w:cstheme="minorHAnsi"/>
        </w:rPr>
        <w:t xml:space="preserve"> connecting the charger to the vehicle.</w:t>
      </w:r>
    </w:p>
    <w:p w14:paraId="24448DC0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No Driver PIN/Prompt is required</w:t>
      </w:r>
    </w:p>
    <w:p w14:paraId="74FEC63B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No odometer reading is required</w:t>
      </w:r>
    </w:p>
    <w:p w14:paraId="6D07AA36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No paper receipt is provided.  </w:t>
      </w:r>
    </w:p>
    <w:p w14:paraId="5A19BF4B" w14:textId="4DA28489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There is No security feature to these cards.  </w:t>
      </w:r>
    </w:p>
    <w:p w14:paraId="28CC8CD2" w14:textId="1F296782" w:rsidR="00014543" w:rsidRPr="00510531" w:rsidRDefault="00014543" w:rsidP="00246E92">
      <w:pPr>
        <w:pStyle w:val="ListParagraph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lastRenderedPageBreak/>
        <w:t xml:space="preserve">If the card is lost, anyone who finds it </w:t>
      </w:r>
      <w:r w:rsidR="00667080">
        <w:rPr>
          <w:rFonts w:cstheme="minorHAnsi"/>
        </w:rPr>
        <w:t>may</w:t>
      </w:r>
      <w:r w:rsidR="00667080" w:rsidRPr="00510531">
        <w:rPr>
          <w:rFonts w:cstheme="minorHAnsi"/>
        </w:rPr>
        <w:t xml:space="preserve"> </w:t>
      </w:r>
      <w:r w:rsidRPr="00510531">
        <w:rPr>
          <w:rFonts w:cstheme="minorHAnsi"/>
        </w:rPr>
        <w:t xml:space="preserve">pick it up and use it.  </w:t>
      </w:r>
    </w:p>
    <w:p w14:paraId="4A430F55" w14:textId="77777777" w:rsidR="00014543" w:rsidRPr="00510531" w:rsidRDefault="00014543" w:rsidP="00246E92">
      <w:pPr>
        <w:pStyle w:val="ListParagraph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Report lost cards immediately to </w:t>
      </w:r>
      <w:hyperlink r:id="rId22" w:history="1">
        <w:r w:rsidRPr="006B1F11">
          <w:rPr>
            <w:rStyle w:val="Hyperlink"/>
            <w:rFonts w:cstheme="minorHAnsi"/>
            <w:b/>
            <w:bCs/>
          </w:rPr>
          <w:t>ovm-fuelcards@mass.gov</w:t>
        </w:r>
      </w:hyperlink>
      <w:r w:rsidRPr="00510531">
        <w:rPr>
          <w:rFonts w:cstheme="minorHAnsi"/>
        </w:rPr>
        <w:t>.</w:t>
      </w:r>
    </w:p>
    <w:p w14:paraId="09B00ED1" w14:textId="77777777" w:rsidR="00014543" w:rsidRPr="00510531" w:rsidRDefault="00014543" w:rsidP="00246E92">
      <w:pPr>
        <w:pStyle w:val="ListParagraph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You will be charged $10 for each replacement card.</w:t>
      </w:r>
    </w:p>
    <w:p w14:paraId="0EDBE136" w14:textId="42FF11D8" w:rsidR="00510531" w:rsidRPr="00A87446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The station owner sets the fees.  What is on the screen at the end of charging is what you are charged.  </w:t>
      </w:r>
    </w:p>
    <w:p w14:paraId="0B3526E9" w14:textId="77777777" w:rsidR="00014543" w:rsidRPr="00510531" w:rsidRDefault="00014543" w:rsidP="00246E92">
      <w:pPr>
        <w:pStyle w:val="ListParagraph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Be aware of the costs involved</w:t>
      </w:r>
    </w:p>
    <w:p w14:paraId="112279FC" w14:textId="77777777" w:rsidR="00014543" w:rsidRPr="00510531" w:rsidRDefault="00014543" w:rsidP="00246E92">
      <w:pPr>
        <w:pStyle w:val="ListParagraph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Using Level 3 (fast) charging is quite a bit more expensive and more comparable to a tank of gas. </w:t>
      </w:r>
    </w:p>
    <w:p w14:paraId="72AE7B01" w14:textId="77777777" w:rsidR="00014543" w:rsidRPr="00510531" w:rsidRDefault="00014543" w:rsidP="00246E92">
      <w:pPr>
        <w:pStyle w:val="ListParagraph"/>
        <w:numPr>
          <w:ilvl w:val="2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The reason is the amount of power consumed in such a short amount of time.  Level 3 charging will charge a vehicle in under 40 minutes up to about 80%; however, it is then considerably slower to get from 80-100% with the higher cost to charge</w:t>
      </w:r>
    </w:p>
    <w:p w14:paraId="2AB1D9FD" w14:textId="77777777" w:rsidR="00014543" w:rsidRPr="00510531" w:rsidRDefault="00014543" w:rsidP="00246E92">
      <w:pPr>
        <w:pStyle w:val="ListParagraph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Level 2 charging, if a battery is low, will take upwards of 6-8 hours. </w:t>
      </w:r>
    </w:p>
    <w:p w14:paraId="040485DF" w14:textId="77777777" w:rsidR="00014543" w:rsidRPr="00246E92" w:rsidRDefault="00014543" w:rsidP="00246E92">
      <w:pPr>
        <w:pStyle w:val="ListParagraph"/>
        <w:numPr>
          <w:ilvl w:val="1"/>
          <w:numId w:val="30"/>
        </w:numPr>
        <w:rPr>
          <w:rFonts w:cstheme="minorHAnsi"/>
        </w:rPr>
      </w:pPr>
      <w:r w:rsidRPr="00246E92">
        <w:rPr>
          <w:rFonts w:cstheme="minorHAnsi"/>
        </w:rPr>
        <w:t>In a pinch, a Fast Charger may be needed to get back to the nightly garaging location.</w:t>
      </w:r>
    </w:p>
    <w:p w14:paraId="3C907003" w14:textId="77777777" w:rsidR="00014543" w:rsidRPr="00246E92" w:rsidRDefault="00014543" w:rsidP="00246E92">
      <w:pPr>
        <w:pStyle w:val="ListParagraph"/>
        <w:numPr>
          <w:ilvl w:val="1"/>
          <w:numId w:val="30"/>
        </w:numPr>
        <w:rPr>
          <w:rFonts w:cstheme="minorHAnsi"/>
        </w:rPr>
      </w:pPr>
      <w:r w:rsidRPr="00246E92">
        <w:rPr>
          <w:rFonts w:cstheme="minorHAnsi"/>
        </w:rPr>
        <w:t>Whenever possible, use Level 2 charging overnight to save money.</w:t>
      </w:r>
    </w:p>
    <w:p w14:paraId="6AFF9B95" w14:textId="77777777" w:rsidR="000F1D74" w:rsidRDefault="000F1D74" w:rsidP="00014543">
      <w:pPr>
        <w:rPr>
          <w:rFonts w:cstheme="minorHAnsi"/>
          <w:b/>
          <w:bCs/>
        </w:rPr>
      </w:pPr>
    </w:p>
    <w:p w14:paraId="0C25FF2E" w14:textId="1DB6058C" w:rsidR="00014543" w:rsidRPr="00510531" w:rsidRDefault="00014543" w:rsidP="00014543">
      <w:pPr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Invoicing &amp; Reporting</w:t>
      </w:r>
    </w:p>
    <w:p w14:paraId="28BB4441" w14:textId="77777777" w:rsidR="00014543" w:rsidRPr="00510531" w:rsidRDefault="00014543" w:rsidP="00014543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Transactions in kWh and total cost will be invoiced alongside traditional fuel card reporting with ChargePoint as a new merchant.  </w:t>
      </w:r>
    </w:p>
    <w:p w14:paraId="33364276" w14:textId="77777777" w:rsidR="00014543" w:rsidRPr="00510531" w:rsidRDefault="00014543" w:rsidP="00014543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Online transaction reporting by Driver</w:t>
      </w:r>
    </w:p>
    <w:p w14:paraId="43A08255" w14:textId="77777777" w:rsidR="00014543" w:rsidRPr="00510531" w:rsidRDefault="00014543" w:rsidP="00014543">
      <w:pPr>
        <w:pStyle w:val="ListParagraph"/>
        <w:numPr>
          <w:ilvl w:val="1"/>
          <w:numId w:val="16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Must utilize unique Driver PINs (6-digit employee ID) to view this</w:t>
      </w:r>
    </w:p>
    <w:p w14:paraId="7F92DB0B" w14:textId="77777777" w:rsidR="00A16E74" w:rsidRPr="00510531" w:rsidRDefault="00A16E74" w:rsidP="00014543">
      <w:pPr>
        <w:rPr>
          <w:rFonts w:cstheme="minorHAnsi"/>
          <w:b/>
          <w:bCs/>
        </w:rPr>
      </w:pPr>
    </w:p>
    <w:p w14:paraId="7FB4CC12" w14:textId="08A6BC4F" w:rsidR="00014543" w:rsidRPr="00510531" w:rsidRDefault="00014543" w:rsidP="00014543">
      <w:pPr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Payment Controls (Authorization Profiles)</w:t>
      </w:r>
    </w:p>
    <w:p w14:paraId="288626E4" w14:textId="295E88B9" w:rsidR="00B32D85" w:rsidRPr="00510531" w:rsidRDefault="00014543" w:rsidP="00014543">
      <w:pPr>
        <w:rPr>
          <w:rFonts w:cstheme="minorHAnsi"/>
        </w:rPr>
      </w:pPr>
      <w:r w:rsidRPr="00510531">
        <w:rPr>
          <w:rFonts w:cstheme="minorHAnsi"/>
        </w:rPr>
        <w:t>Currently, traditional WEX fuel card controls are NOT supported by RFID cards.  This means that there is no limit to how many times your drivers can charge per day</w:t>
      </w:r>
      <w:r w:rsidR="00B91E25" w:rsidRPr="00510531">
        <w:rPr>
          <w:rFonts w:cstheme="minorHAnsi"/>
        </w:rPr>
        <w:t xml:space="preserve"> using the same RFID card</w:t>
      </w:r>
      <w:r w:rsidRPr="00510531">
        <w:rPr>
          <w:rFonts w:cstheme="minorHAnsi"/>
        </w:rPr>
        <w:t>.</w:t>
      </w:r>
    </w:p>
    <w:p w14:paraId="3B8F74EC" w14:textId="77777777" w:rsidR="00B91700" w:rsidRPr="00510531" w:rsidRDefault="00B91700" w:rsidP="00014543">
      <w:pPr>
        <w:rPr>
          <w:rFonts w:cstheme="minorHAnsi"/>
        </w:rPr>
      </w:pPr>
    </w:p>
    <w:p w14:paraId="351EA01F" w14:textId="583C9DFF" w:rsidR="00014543" w:rsidRPr="00510531" w:rsidRDefault="00014543" w:rsidP="00014543">
      <w:pPr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Follow these easy steps to get started:</w:t>
      </w:r>
    </w:p>
    <w:p w14:paraId="72F1A29F" w14:textId="77777777" w:rsidR="00014543" w:rsidRPr="00510531" w:rsidRDefault="00014543" w:rsidP="00246E92">
      <w:pPr>
        <w:pStyle w:val="ListParagraph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Distribute EV-enabled fleet fuel cards and RFIDs</w:t>
      </w:r>
    </w:p>
    <w:p w14:paraId="3AF8940A" w14:textId="77777777" w:rsidR="00014543" w:rsidRPr="00510531" w:rsidRDefault="00014543" w:rsidP="00246E92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They are ready to use</w:t>
      </w:r>
    </w:p>
    <w:p w14:paraId="6D541B39" w14:textId="77777777" w:rsidR="00014543" w:rsidRPr="00510531" w:rsidRDefault="00014543" w:rsidP="00246E92">
      <w:pPr>
        <w:pStyle w:val="ListParagraph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Charge your EVs.  With WEX, EV charging is easy</w:t>
      </w:r>
    </w:p>
    <w:p w14:paraId="4EA54082" w14:textId="77777777" w:rsidR="00014543" w:rsidRPr="00510531" w:rsidRDefault="00014543" w:rsidP="00246E92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Tap your RFID when prompted at the charging station</w:t>
      </w:r>
    </w:p>
    <w:p w14:paraId="34A89D29" w14:textId="77777777" w:rsidR="00014543" w:rsidRPr="00510531" w:rsidRDefault="00014543" w:rsidP="00246E92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Plug the connector into your EVs charging port</w:t>
      </w:r>
    </w:p>
    <w:p w14:paraId="43A1F0E1" w14:textId="77777777" w:rsidR="00014543" w:rsidRPr="00510531" w:rsidRDefault="00014543" w:rsidP="00246E92">
      <w:pPr>
        <w:pStyle w:val="ListParagraph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Charge up!</w:t>
      </w:r>
    </w:p>
    <w:p w14:paraId="36A2D06A" w14:textId="77777777" w:rsidR="00014543" w:rsidRPr="00510531" w:rsidRDefault="00014543" w:rsidP="00246E92">
      <w:pPr>
        <w:pStyle w:val="ListParagraph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No Driver PIN/Prompt/ID required</w:t>
      </w:r>
    </w:p>
    <w:p w14:paraId="1F2242D5" w14:textId="77777777" w:rsidR="00014543" w:rsidRPr="00510531" w:rsidRDefault="00014543" w:rsidP="00246E92">
      <w:pPr>
        <w:pStyle w:val="ListParagraph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No odometer reading required</w:t>
      </w:r>
    </w:p>
    <w:p w14:paraId="006AB46F" w14:textId="77777777" w:rsidR="00014543" w:rsidRPr="00510531" w:rsidRDefault="00014543" w:rsidP="00246E92">
      <w:pPr>
        <w:pStyle w:val="ListParagraph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No paper receipt provided</w:t>
      </w:r>
    </w:p>
    <w:p w14:paraId="1898ABA4" w14:textId="77777777" w:rsidR="00014543" w:rsidRPr="00510531" w:rsidRDefault="00014543" w:rsidP="00014543">
      <w:pPr>
        <w:rPr>
          <w:rFonts w:cstheme="minorHAnsi"/>
        </w:rPr>
      </w:pPr>
    </w:p>
    <w:p w14:paraId="05FCA872" w14:textId="07BAC564" w:rsidR="008230BA" w:rsidRDefault="008230BA" w:rsidP="008230BA">
      <w:pPr>
        <w:spacing w:after="0"/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Trouble Using the RFID Card</w:t>
      </w:r>
      <w:r w:rsidR="00667080">
        <w:rPr>
          <w:rFonts w:cstheme="minorHAnsi"/>
          <w:b/>
          <w:bCs/>
        </w:rPr>
        <w:t>?</w:t>
      </w:r>
    </w:p>
    <w:p w14:paraId="37474F20" w14:textId="77777777" w:rsidR="00926017" w:rsidRPr="00510531" w:rsidRDefault="00926017" w:rsidP="008230BA">
      <w:pPr>
        <w:spacing w:after="0"/>
        <w:rPr>
          <w:rFonts w:cstheme="minorHAnsi"/>
          <w:b/>
          <w:bCs/>
        </w:rPr>
      </w:pPr>
    </w:p>
    <w:p w14:paraId="48D6DB28" w14:textId="2533EA0A" w:rsidR="008230BA" w:rsidRPr="006B1F11" w:rsidRDefault="008230BA" w:rsidP="008230B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510531">
        <w:rPr>
          <w:rFonts w:cstheme="minorHAnsi"/>
        </w:rPr>
        <w:t xml:space="preserve">If the </w:t>
      </w:r>
      <w:r w:rsidR="00317668" w:rsidRPr="00510531">
        <w:rPr>
          <w:rFonts w:cstheme="minorHAnsi"/>
        </w:rPr>
        <w:t xml:space="preserve">RFID card is </w:t>
      </w:r>
      <w:r w:rsidR="00435E54" w:rsidRPr="00510531">
        <w:rPr>
          <w:rFonts w:cstheme="minorHAnsi"/>
        </w:rPr>
        <w:t>not working or rejected</w:t>
      </w:r>
      <w:r w:rsidR="00317668" w:rsidRPr="00510531">
        <w:rPr>
          <w:rFonts w:cstheme="minorHAnsi"/>
        </w:rPr>
        <w:t xml:space="preserve">, </w:t>
      </w:r>
      <w:r w:rsidR="006856EA" w:rsidRPr="00510531">
        <w:rPr>
          <w:rFonts w:cstheme="minorHAnsi"/>
        </w:rPr>
        <w:t>provide the following information to OVM</w:t>
      </w:r>
      <w:r w:rsidR="007C7273" w:rsidRPr="00510531">
        <w:rPr>
          <w:rFonts w:cstheme="minorHAnsi"/>
        </w:rPr>
        <w:t xml:space="preserve"> at </w:t>
      </w:r>
      <w:r w:rsidR="008A01F6">
        <w:rPr>
          <w:rFonts w:cstheme="minorHAnsi"/>
        </w:rPr>
        <w:br/>
      </w:r>
      <w:hyperlink r:id="rId23" w:history="1">
        <w:r w:rsidR="00C269A1" w:rsidRPr="001A2EAA">
          <w:rPr>
            <w:rStyle w:val="Hyperlink"/>
            <w:rFonts w:cstheme="minorHAnsi"/>
            <w:b/>
            <w:bCs/>
          </w:rPr>
          <w:t>ovm-fuelcards@mass.gov</w:t>
        </w:r>
      </w:hyperlink>
    </w:p>
    <w:p w14:paraId="591F9DFB" w14:textId="2B6F117E" w:rsidR="00277C6E" w:rsidRPr="00510531" w:rsidRDefault="00277C6E" w:rsidP="00277C6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>Plate number</w:t>
      </w:r>
      <w:r w:rsidR="00694FEF" w:rsidRPr="00510531">
        <w:rPr>
          <w:rFonts w:cstheme="minorHAnsi"/>
        </w:rPr>
        <w:t xml:space="preserve"> </w:t>
      </w:r>
      <w:r w:rsidR="00F75321" w:rsidRPr="00510531">
        <w:rPr>
          <w:rFonts w:cstheme="minorHAnsi"/>
        </w:rPr>
        <w:t>and/or RFID card number</w:t>
      </w:r>
    </w:p>
    <w:p w14:paraId="1F3A5CCA" w14:textId="69498B0C" w:rsidR="006856EA" w:rsidRPr="00510531" w:rsidRDefault="006856EA" w:rsidP="006856E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lastRenderedPageBreak/>
        <w:t>Address of the location/site of the EV Charging issue</w:t>
      </w:r>
    </w:p>
    <w:p w14:paraId="49FA2995" w14:textId="7D6EBE71" w:rsidR="006856EA" w:rsidRPr="00510531" w:rsidRDefault="006856EA" w:rsidP="006856E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 xml:space="preserve">Charging </w:t>
      </w:r>
      <w:r w:rsidR="000E3108" w:rsidRPr="00510531">
        <w:rPr>
          <w:rFonts w:cstheme="minorHAnsi"/>
        </w:rPr>
        <w:t>vendor</w:t>
      </w:r>
      <w:r w:rsidRPr="00510531">
        <w:rPr>
          <w:rFonts w:cstheme="minorHAnsi"/>
        </w:rPr>
        <w:t xml:space="preserve"> name (example EVGo, ChargePoint, etc.)</w:t>
      </w:r>
    </w:p>
    <w:p w14:paraId="07721BB1" w14:textId="016404ED" w:rsidR="003804DB" w:rsidRPr="00510531" w:rsidRDefault="003804DB" w:rsidP="006856E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>Date &amp; Time of the charging was attempted</w:t>
      </w:r>
    </w:p>
    <w:p w14:paraId="7652560D" w14:textId="77777777" w:rsidR="00ED417C" w:rsidRPr="00510531" w:rsidRDefault="003804DB" w:rsidP="00ED417C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>Confirm the RFID charging card was used and NOT the fuel card (it may be confusing</w:t>
      </w:r>
      <w:r w:rsidR="007C7273" w:rsidRPr="00510531">
        <w:rPr>
          <w:rFonts w:cstheme="minorHAnsi"/>
        </w:rPr>
        <w:t xml:space="preserve"> to some drivers)</w:t>
      </w:r>
    </w:p>
    <w:p w14:paraId="10548D26" w14:textId="1476FA57" w:rsidR="00D64E86" w:rsidRPr="00510531" w:rsidRDefault="00DC1AC2" w:rsidP="00ED41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>Do not contact the charging vendor for</w:t>
      </w:r>
      <w:r w:rsidR="00E4088B" w:rsidRPr="00510531">
        <w:rPr>
          <w:rFonts w:cstheme="minorHAnsi"/>
        </w:rPr>
        <w:t xml:space="preserve"> assistance as the</w:t>
      </w:r>
      <w:r w:rsidR="009A4E9F" w:rsidRPr="00510531">
        <w:rPr>
          <w:rFonts w:cstheme="minorHAnsi"/>
        </w:rPr>
        <w:t xml:space="preserve"> service is provided through WEX</w:t>
      </w:r>
      <w:r w:rsidR="00F0478A" w:rsidRPr="00510531">
        <w:rPr>
          <w:rFonts w:cstheme="minorHAnsi"/>
        </w:rPr>
        <w:t xml:space="preserve"> and therefore, ChargePoint and other roaming partners will not have our specific card information and will not be able to assist if a problem arises.</w:t>
      </w:r>
      <w:r w:rsidR="00E4088B" w:rsidRPr="00510531">
        <w:rPr>
          <w:rFonts w:cstheme="minorHAnsi"/>
        </w:rPr>
        <w:t xml:space="preserve"> </w:t>
      </w:r>
      <w:r w:rsidR="00740F69" w:rsidRPr="00510531">
        <w:rPr>
          <w:rFonts w:cstheme="minorHAnsi"/>
        </w:rPr>
        <w:t xml:space="preserve">  </w:t>
      </w:r>
    </w:p>
    <w:p w14:paraId="5C24821C" w14:textId="3E00ECF2" w:rsidR="00A64024" w:rsidRPr="00510531" w:rsidRDefault="00EE3436" w:rsidP="003F56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0531">
        <w:rPr>
          <w:rFonts w:cstheme="minorHAnsi"/>
        </w:rPr>
        <w:t>If</w:t>
      </w:r>
      <w:r w:rsidR="00E97074" w:rsidRPr="00510531">
        <w:rPr>
          <w:rFonts w:cstheme="minorHAnsi"/>
        </w:rPr>
        <w:t xml:space="preserve"> an RFID card does not work at one location, go to another location and try it again.</w:t>
      </w:r>
      <w:r w:rsidR="003F56BA" w:rsidRPr="00510531">
        <w:rPr>
          <w:rFonts w:cstheme="minorHAnsi"/>
        </w:rPr>
        <w:t xml:space="preserve">  Charging infrastructure </w:t>
      </w:r>
      <w:r w:rsidR="00667080">
        <w:rPr>
          <w:rFonts w:cstheme="minorHAnsi"/>
        </w:rPr>
        <w:t>may</w:t>
      </w:r>
      <w:r w:rsidR="00667080" w:rsidRPr="00510531">
        <w:rPr>
          <w:rFonts w:cstheme="minorHAnsi"/>
        </w:rPr>
        <w:t xml:space="preserve"> </w:t>
      </w:r>
      <w:r w:rsidR="003F56BA" w:rsidRPr="00510531">
        <w:rPr>
          <w:rFonts w:cstheme="minorHAnsi"/>
        </w:rPr>
        <w:t>be ‘touch &amp; go’ at times.  This industry is still developing.</w:t>
      </w:r>
    </w:p>
    <w:p w14:paraId="4E5927A3" w14:textId="412F7B80" w:rsidR="00246E92" w:rsidRDefault="00246E92">
      <w:pPr>
        <w:spacing w:after="0" w:line="240" w:lineRule="auto"/>
        <w:rPr>
          <w:rFonts w:cstheme="minorHAnsi"/>
          <w:b/>
          <w:bCs/>
        </w:rPr>
      </w:pPr>
    </w:p>
    <w:p w14:paraId="3776939E" w14:textId="77777777" w:rsidR="006E0311" w:rsidRDefault="006E0311">
      <w:pPr>
        <w:spacing w:after="0" w:line="240" w:lineRule="auto"/>
        <w:rPr>
          <w:rFonts w:cstheme="minorHAnsi"/>
          <w:b/>
          <w:bCs/>
        </w:rPr>
      </w:pPr>
    </w:p>
    <w:p w14:paraId="33FD7797" w14:textId="3D8FBD2C" w:rsidR="00014543" w:rsidRPr="00510531" w:rsidRDefault="00014543" w:rsidP="00014543">
      <w:pPr>
        <w:rPr>
          <w:rFonts w:cstheme="minorHAnsi"/>
          <w:b/>
          <w:bCs/>
        </w:rPr>
      </w:pPr>
      <w:r w:rsidRPr="00510531">
        <w:rPr>
          <w:rFonts w:cstheme="minorHAnsi"/>
          <w:b/>
          <w:bCs/>
        </w:rPr>
        <w:t>Online Access to your Agency WEX Account(s)</w:t>
      </w:r>
    </w:p>
    <w:p w14:paraId="1DE1A600" w14:textId="63CC2828" w:rsidR="00014543" w:rsidRPr="00510531" w:rsidRDefault="00014543" w:rsidP="00014543">
      <w:pPr>
        <w:rPr>
          <w:rFonts w:cstheme="minorHAnsi"/>
        </w:rPr>
      </w:pPr>
      <w:r w:rsidRPr="00510531">
        <w:rPr>
          <w:rFonts w:cstheme="minorHAnsi"/>
        </w:rPr>
        <w:t xml:space="preserve">If you do not have online access to your Agency WEX Account(s) and would like access, send the following </w:t>
      </w:r>
      <w:r w:rsidR="00080EB5" w:rsidRPr="00510531">
        <w:rPr>
          <w:rFonts w:cstheme="minorHAnsi"/>
        </w:rPr>
        <w:t xml:space="preserve">information to </w:t>
      </w:r>
      <w:hyperlink r:id="rId24" w:history="1">
        <w:r w:rsidR="00080EB5" w:rsidRPr="006B1F11">
          <w:rPr>
            <w:rStyle w:val="Hyperlink"/>
            <w:rFonts w:cstheme="minorHAnsi"/>
            <w:b/>
            <w:bCs/>
          </w:rPr>
          <w:t>ovm-fuelcards@mass.gov</w:t>
        </w:r>
      </w:hyperlink>
      <w:r w:rsidR="00A00D54" w:rsidRPr="00510531">
        <w:rPr>
          <w:rFonts w:cstheme="minorHAnsi"/>
        </w:rPr>
        <w:t>.</w:t>
      </w:r>
    </w:p>
    <w:p w14:paraId="74AA0A6D" w14:textId="77777777" w:rsidR="00014543" w:rsidRPr="00510531" w:rsidRDefault="00014543" w:rsidP="00014543">
      <w:pPr>
        <w:pStyle w:val="ListParagraph"/>
        <w:numPr>
          <w:ilvl w:val="1"/>
          <w:numId w:val="12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First &amp; Last Name</w:t>
      </w:r>
    </w:p>
    <w:p w14:paraId="3A5EF78A" w14:textId="77777777" w:rsidR="00014543" w:rsidRPr="00510531" w:rsidRDefault="00014543" w:rsidP="00014543">
      <w:pPr>
        <w:pStyle w:val="ListParagraph"/>
        <w:numPr>
          <w:ilvl w:val="1"/>
          <w:numId w:val="12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Email Address</w:t>
      </w:r>
    </w:p>
    <w:p w14:paraId="684B35A2" w14:textId="77777777" w:rsidR="00014543" w:rsidRPr="00510531" w:rsidRDefault="00014543" w:rsidP="00014543">
      <w:pPr>
        <w:pStyle w:val="ListParagraph"/>
        <w:numPr>
          <w:ilvl w:val="1"/>
          <w:numId w:val="12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>Work Phone number</w:t>
      </w:r>
    </w:p>
    <w:p w14:paraId="28557327" w14:textId="29F2A576" w:rsidR="00014543" w:rsidRPr="00510531" w:rsidRDefault="00014543" w:rsidP="00014543">
      <w:pPr>
        <w:pStyle w:val="ListParagraph"/>
        <w:numPr>
          <w:ilvl w:val="1"/>
          <w:numId w:val="12"/>
        </w:numPr>
        <w:spacing w:after="160" w:line="259" w:lineRule="auto"/>
        <w:rPr>
          <w:rFonts w:cstheme="minorHAnsi"/>
        </w:rPr>
      </w:pPr>
      <w:r w:rsidRPr="00510531">
        <w:rPr>
          <w:rFonts w:cstheme="minorHAnsi"/>
        </w:rPr>
        <w:t xml:space="preserve">WEX Account Name (OSD1100) or </w:t>
      </w:r>
      <w:r w:rsidR="007A77E4" w:rsidRPr="00510531">
        <w:rPr>
          <w:rFonts w:cstheme="minorHAnsi"/>
        </w:rPr>
        <w:t xml:space="preserve">Account </w:t>
      </w:r>
      <w:r w:rsidRPr="00510531">
        <w:rPr>
          <w:rFonts w:cstheme="minorHAnsi"/>
        </w:rPr>
        <w:t>Number</w:t>
      </w:r>
    </w:p>
    <w:p w14:paraId="332CF4C2" w14:textId="77777777" w:rsidR="00C7232B" w:rsidRPr="00510531" w:rsidRDefault="00C7232B" w:rsidP="009965DA">
      <w:pPr>
        <w:spacing w:after="0"/>
      </w:pPr>
    </w:p>
    <w:p w14:paraId="008DADC6" w14:textId="77777777" w:rsidR="00AB0360" w:rsidRPr="00510531" w:rsidRDefault="00AB0360" w:rsidP="00AB0360">
      <w:pPr>
        <w:spacing w:after="0"/>
      </w:pPr>
    </w:p>
    <w:p w14:paraId="466861B6" w14:textId="4EDB8087" w:rsidR="007A3E01" w:rsidRPr="00510531" w:rsidRDefault="007A3E01" w:rsidP="007A3E01">
      <w:pPr>
        <w:spacing w:after="0"/>
      </w:pPr>
    </w:p>
    <w:p w14:paraId="5D0DAE4B" w14:textId="77777777" w:rsidR="00146C51" w:rsidRDefault="00146C51" w:rsidP="00146C51">
      <w:pPr>
        <w:spacing w:after="0"/>
        <w:rPr>
          <w:sz w:val="20"/>
          <w:szCs w:val="20"/>
          <w:u w:val="single"/>
        </w:rPr>
      </w:pPr>
    </w:p>
    <w:p w14:paraId="03486154" w14:textId="77777777" w:rsidR="00146C51" w:rsidRDefault="00146C51" w:rsidP="00146C51">
      <w:pPr>
        <w:spacing w:after="0"/>
        <w:rPr>
          <w:sz w:val="20"/>
          <w:szCs w:val="20"/>
          <w:u w:val="single"/>
        </w:rPr>
      </w:pPr>
    </w:p>
    <w:p w14:paraId="18307E5D" w14:textId="77777777" w:rsidR="00146C51" w:rsidRDefault="00146C51" w:rsidP="00146C51">
      <w:pPr>
        <w:spacing w:after="0"/>
        <w:rPr>
          <w:sz w:val="20"/>
          <w:szCs w:val="20"/>
          <w:u w:val="single"/>
        </w:rPr>
      </w:pPr>
    </w:p>
    <w:sectPr w:rsidR="00146C51" w:rsidSect="0098646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080" w:right="1080" w:bottom="864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67C16" w14:textId="77777777" w:rsidR="00EB4318" w:rsidRDefault="00EB4318" w:rsidP="00AB0360">
      <w:pPr>
        <w:spacing w:after="0" w:line="240" w:lineRule="auto"/>
      </w:pPr>
      <w:r>
        <w:separator/>
      </w:r>
    </w:p>
  </w:endnote>
  <w:endnote w:type="continuationSeparator" w:id="0">
    <w:p w14:paraId="6C037B9F" w14:textId="77777777" w:rsidR="00EB4318" w:rsidRDefault="00EB4318" w:rsidP="00AB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23983" w14:textId="77777777" w:rsidR="001E68B7" w:rsidRDefault="001E6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/>
    <w:sdtContent>
      <w:p w14:paraId="1D4CEE88" w14:textId="77777777" w:rsidR="0030748A" w:rsidRDefault="0030748A" w:rsidP="0030748A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  <w:r>
          <w:rPr>
            <w:i/>
            <w:color w:val="2E3192"/>
            <w:sz w:val="20"/>
          </w:rPr>
          <w:t>Individual Agencies/Departments may have additional processes to follow. Check with the Agency Fleet Manager.</w:t>
        </w:r>
      </w:p>
      <w:p w14:paraId="2B679DB1" w14:textId="1F149A29" w:rsidR="00AB0360" w:rsidRPr="0030748A" w:rsidRDefault="00F04843" w:rsidP="0030748A">
        <w:pPr>
          <w:pStyle w:val="Footer"/>
          <w:tabs>
            <w:tab w:val="clear" w:pos="9360"/>
            <w:tab w:val="right" w:pos="10080"/>
          </w:tabs>
          <w:rPr>
            <w:color w:val="2E3192"/>
            <w:sz w:val="20"/>
          </w:rPr>
        </w:pPr>
        <w:r>
          <w:rPr>
            <w:color w:val="2E3192"/>
            <w:sz w:val="20"/>
          </w:rPr>
          <w:t xml:space="preserve">Last Updated </w:t>
        </w:r>
        <w:r w:rsidR="001E68B7">
          <w:rPr>
            <w:color w:val="2E3192"/>
            <w:sz w:val="20"/>
          </w:rPr>
          <w:t>1</w:t>
        </w:r>
        <w:r w:rsidR="0021049A">
          <w:rPr>
            <w:color w:val="2E3192"/>
            <w:sz w:val="20"/>
          </w:rPr>
          <w:t>1</w:t>
        </w:r>
        <w:r w:rsidR="001E68B7">
          <w:rPr>
            <w:color w:val="2E3192"/>
            <w:sz w:val="20"/>
          </w:rPr>
          <w:t>-2024</w:t>
        </w:r>
        <w:r w:rsidR="0030748A">
          <w:rPr>
            <w:color w:val="2E3192"/>
            <w:sz w:val="20"/>
          </w:rPr>
          <w:tab/>
        </w:r>
        <w:r w:rsidR="0030748A">
          <w:rPr>
            <w:color w:val="2E3192"/>
            <w:sz w:val="20"/>
          </w:rPr>
          <w:tab/>
        </w:r>
        <w:r w:rsidR="0030748A">
          <w:rPr>
            <w:color w:val="2E3192"/>
            <w:sz w:val="20"/>
          </w:rPr>
          <w:fldChar w:fldCharType="begin"/>
        </w:r>
        <w:r w:rsidR="0030748A">
          <w:rPr>
            <w:color w:val="2E3192"/>
            <w:sz w:val="20"/>
          </w:rPr>
          <w:instrText xml:space="preserve"> PAGE   \* MERGEFORMAT </w:instrText>
        </w:r>
        <w:r w:rsidR="0030748A">
          <w:rPr>
            <w:color w:val="2E3192"/>
            <w:sz w:val="20"/>
          </w:rPr>
          <w:fldChar w:fldCharType="separate"/>
        </w:r>
        <w:r w:rsidR="00CA76D4">
          <w:rPr>
            <w:noProof/>
            <w:color w:val="2E3192"/>
            <w:sz w:val="20"/>
          </w:rPr>
          <w:t>2</w:t>
        </w:r>
        <w:r w:rsidR="0030748A">
          <w:rPr>
            <w:noProof/>
            <w:color w:val="2E3192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685E" w14:textId="77777777" w:rsidR="001E68B7" w:rsidRDefault="001E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74772" w14:textId="77777777" w:rsidR="00EB4318" w:rsidRDefault="00EB4318" w:rsidP="00AB0360">
      <w:pPr>
        <w:spacing w:after="0" w:line="240" w:lineRule="auto"/>
      </w:pPr>
      <w:r>
        <w:separator/>
      </w:r>
    </w:p>
  </w:footnote>
  <w:footnote w:type="continuationSeparator" w:id="0">
    <w:p w14:paraId="77F9FE0D" w14:textId="77777777" w:rsidR="00EB4318" w:rsidRDefault="00EB4318" w:rsidP="00AB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DD701" w14:textId="77777777" w:rsidR="001E68B7" w:rsidRDefault="001E6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DD98" w14:textId="77777777" w:rsidR="001E68B7" w:rsidRDefault="001E6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8E0B" w14:textId="77777777" w:rsidR="001E68B7" w:rsidRDefault="001E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4CE8"/>
    <w:multiLevelType w:val="hybridMultilevel"/>
    <w:tmpl w:val="E8A8F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C2D"/>
    <w:multiLevelType w:val="hybridMultilevel"/>
    <w:tmpl w:val="B03681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02CA1"/>
    <w:multiLevelType w:val="hybridMultilevel"/>
    <w:tmpl w:val="759E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51AF"/>
    <w:multiLevelType w:val="hybridMultilevel"/>
    <w:tmpl w:val="B8C25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74B"/>
    <w:multiLevelType w:val="hybridMultilevel"/>
    <w:tmpl w:val="8060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51D45"/>
    <w:multiLevelType w:val="hybridMultilevel"/>
    <w:tmpl w:val="3082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6096"/>
    <w:multiLevelType w:val="hybridMultilevel"/>
    <w:tmpl w:val="69F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3E7"/>
    <w:multiLevelType w:val="hybridMultilevel"/>
    <w:tmpl w:val="D72C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1AF5"/>
    <w:multiLevelType w:val="hybridMultilevel"/>
    <w:tmpl w:val="7C5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499C"/>
    <w:multiLevelType w:val="hybridMultilevel"/>
    <w:tmpl w:val="77FA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5A2A"/>
    <w:multiLevelType w:val="hybridMultilevel"/>
    <w:tmpl w:val="7500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61D84"/>
    <w:multiLevelType w:val="hybridMultilevel"/>
    <w:tmpl w:val="05142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F177A9"/>
    <w:multiLevelType w:val="hybridMultilevel"/>
    <w:tmpl w:val="E2AE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6173C"/>
    <w:multiLevelType w:val="hybridMultilevel"/>
    <w:tmpl w:val="3C1C4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E22ED"/>
    <w:multiLevelType w:val="hybridMultilevel"/>
    <w:tmpl w:val="53206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24C88"/>
    <w:multiLevelType w:val="hybridMultilevel"/>
    <w:tmpl w:val="9C6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16200"/>
    <w:multiLevelType w:val="hybridMultilevel"/>
    <w:tmpl w:val="D4C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75388"/>
    <w:multiLevelType w:val="hybridMultilevel"/>
    <w:tmpl w:val="A4B8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15D7A"/>
    <w:multiLevelType w:val="hybridMultilevel"/>
    <w:tmpl w:val="CE12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E483C"/>
    <w:multiLevelType w:val="hybridMultilevel"/>
    <w:tmpl w:val="73586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4BDC"/>
    <w:multiLevelType w:val="hybridMultilevel"/>
    <w:tmpl w:val="223CA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DB2"/>
    <w:multiLevelType w:val="hybridMultilevel"/>
    <w:tmpl w:val="DA1013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E152E"/>
    <w:multiLevelType w:val="multilevel"/>
    <w:tmpl w:val="693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71625"/>
    <w:multiLevelType w:val="hybridMultilevel"/>
    <w:tmpl w:val="9174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690"/>
    <w:multiLevelType w:val="hybridMultilevel"/>
    <w:tmpl w:val="795C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6E83"/>
    <w:multiLevelType w:val="hybridMultilevel"/>
    <w:tmpl w:val="AD1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1641A"/>
    <w:multiLevelType w:val="hybridMultilevel"/>
    <w:tmpl w:val="806A0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C4BCF"/>
    <w:multiLevelType w:val="hybridMultilevel"/>
    <w:tmpl w:val="B900C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412A5"/>
    <w:multiLevelType w:val="hybridMultilevel"/>
    <w:tmpl w:val="128CC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4885"/>
    <w:multiLevelType w:val="hybridMultilevel"/>
    <w:tmpl w:val="BB04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61B9B"/>
    <w:multiLevelType w:val="hybridMultilevel"/>
    <w:tmpl w:val="80D84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26A52"/>
    <w:multiLevelType w:val="hybridMultilevel"/>
    <w:tmpl w:val="15DCE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D6DC8"/>
    <w:multiLevelType w:val="hybridMultilevel"/>
    <w:tmpl w:val="D3A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9894">
    <w:abstractNumId w:val="2"/>
  </w:num>
  <w:num w:numId="2" w16cid:durableId="1171798070">
    <w:abstractNumId w:val="8"/>
  </w:num>
  <w:num w:numId="3" w16cid:durableId="231936848">
    <w:abstractNumId w:val="29"/>
  </w:num>
  <w:num w:numId="4" w16cid:durableId="860125150">
    <w:abstractNumId w:val="6"/>
  </w:num>
  <w:num w:numId="5" w16cid:durableId="1136147162">
    <w:abstractNumId w:val="17"/>
  </w:num>
  <w:num w:numId="6" w16cid:durableId="810247045">
    <w:abstractNumId w:val="18"/>
  </w:num>
  <w:num w:numId="7" w16cid:durableId="928344140">
    <w:abstractNumId w:val="4"/>
  </w:num>
  <w:num w:numId="8" w16cid:durableId="1931968031">
    <w:abstractNumId w:val="23"/>
  </w:num>
  <w:num w:numId="9" w16cid:durableId="1982230745">
    <w:abstractNumId w:val="5"/>
  </w:num>
  <w:num w:numId="10" w16cid:durableId="677997465">
    <w:abstractNumId w:val="3"/>
  </w:num>
  <w:num w:numId="11" w16cid:durableId="384373801">
    <w:abstractNumId w:val="20"/>
  </w:num>
  <w:num w:numId="12" w16cid:durableId="239297511">
    <w:abstractNumId w:val="26"/>
  </w:num>
  <w:num w:numId="13" w16cid:durableId="917179051">
    <w:abstractNumId w:val="32"/>
  </w:num>
  <w:num w:numId="14" w16cid:durableId="2095974021">
    <w:abstractNumId w:val="1"/>
  </w:num>
  <w:num w:numId="15" w16cid:durableId="579676776">
    <w:abstractNumId w:val="0"/>
  </w:num>
  <w:num w:numId="16" w16cid:durableId="560096227">
    <w:abstractNumId w:val="16"/>
  </w:num>
  <w:num w:numId="17" w16cid:durableId="639960445">
    <w:abstractNumId w:val="19"/>
  </w:num>
  <w:num w:numId="18" w16cid:durableId="1611427979">
    <w:abstractNumId w:val="24"/>
  </w:num>
  <w:num w:numId="19" w16cid:durableId="815952182">
    <w:abstractNumId w:val="28"/>
  </w:num>
  <w:num w:numId="20" w16cid:durableId="484249682">
    <w:abstractNumId w:val="21"/>
  </w:num>
  <w:num w:numId="21" w16cid:durableId="1088774029">
    <w:abstractNumId w:val="31"/>
  </w:num>
  <w:num w:numId="22" w16cid:durableId="366686222">
    <w:abstractNumId w:val="13"/>
  </w:num>
  <w:num w:numId="23" w16cid:durableId="1500120518">
    <w:abstractNumId w:val="14"/>
  </w:num>
  <w:num w:numId="24" w16cid:durableId="1735421932">
    <w:abstractNumId w:val="30"/>
  </w:num>
  <w:num w:numId="25" w16cid:durableId="1943955368">
    <w:abstractNumId w:val="27"/>
  </w:num>
  <w:num w:numId="26" w16cid:durableId="1928726963">
    <w:abstractNumId w:val="22"/>
  </w:num>
  <w:num w:numId="27" w16cid:durableId="563684086">
    <w:abstractNumId w:val="25"/>
  </w:num>
  <w:num w:numId="28" w16cid:durableId="1672950931">
    <w:abstractNumId w:val="9"/>
  </w:num>
  <w:num w:numId="29" w16cid:durableId="1148471498">
    <w:abstractNumId w:val="10"/>
  </w:num>
  <w:num w:numId="30" w16cid:durableId="580453497">
    <w:abstractNumId w:val="15"/>
  </w:num>
  <w:num w:numId="31" w16cid:durableId="187179721">
    <w:abstractNumId w:val="12"/>
  </w:num>
  <w:num w:numId="32" w16cid:durableId="558899993">
    <w:abstractNumId w:val="11"/>
  </w:num>
  <w:num w:numId="33" w16cid:durableId="80227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1"/>
    <w:rsid w:val="00002D4E"/>
    <w:rsid w:val="00014543"/>
    <w:rsid w:val="0001742A"/>
    <w:rsid w:val="000211F2"/>
    <w:rsid w:val="0002452C"/>
    <w:rsid w:val="00031D40"/>
    <w:rsid w:val="00037273"/>
    <w:rsid w:val="00047A16"/>
    <w:rsid w:val="00053023"/>
    <w:rsid w:val="00067CC8"/>
    <w:rsid w:val="00070748"/>
    <w:rsid w:val="00073379"/>
    <w:rsid w:val="00073D11"/>
    <w:rsid w:val="00080EB5"/>
    <w:rsid w:val="00080FC1"/>
    <w:rsid w:val="000A228F"/>
    <w:rsid w:val="000B5289"/>
    <w:rsid w:val="000B658C"/>
    <w:rsid w:val="000B7BCA"/>
    <w:rsid w:val="000C5BDD"/>
    <w:rsid w:val="000D15FC"/>
    <w:rsid w:val="000D61A9"/>
    <w:rsid w:val="000E06A6"/>
    <w:rsid w:val="000E1247"/>
    <w:rsid w:val="000E3108"/>
    <w:rsid w:val="000F1D74"/>
    <w:rsid w:val="000F34C2"/>
    <w:rsid w:val="00107DD4"/>
    <w:rsid w:val="001337CA"/>
    <w:rsid w:val="00146C51"/>
    <w:rsid w:val="00154CC7"/>
    <w:rsid w:val="00155930"/>
    <w:rsid w:val="00156245"/>
    <w:rsid w:val="00160195"/>
    <w:rsid w:val="0016023C"/>
    <w:rsid w:val="00162607"/>
    <w:rsid w:val="00166BA8"/>
    <w:rsid w:val="00170B60"/>
    <w:rsid w:val="00171233"/>
    <w:rsid w:val="00171643"/>
    <w:rsid w:val="00174F3A"/>
    <w:rsid w:val="00181F2B"/>
    <w:rsid w:val="001822BE"/>
    <w:rsid w:val="001C0617"/>
    <w:rsid w:val="001C53CC"/>
    <w:rsid w:val="001D402C"/>
    <w:rsid w:val="001E4B7E"/>
    <w:rsid w:val="001E55D4"/>
    <w:rsid w:val="001E68B7"/>
    <w:rsid w:val="001F42EF"/>
    <w:rsid w:val="002038E7"/>
    <w:rsid w:val="002058F0"/>
    <w:rsid w:val="00205DFD"/>
    <w:rsid w:val="0021049A"/>
    <w:rsid w:val="00214937"/>
    <w:rsid w:val="00226C2D"/>
    <w:rsid w:val="00244D8B"/>
    <w:rsid w:val="00246E92"/>
    <w:rsid w:val="00252CEB"/>
    <w:rsid w:val="0025476B"/>
    <w:rsid w:val="00272560"/>
    <w:rsid w:val="00277C6E"/>
    <w:rsid w:val="00277EE2"/>
    <w:rsid w:val="00283228"/>
    <w:rsid w:val="00291843"/>
    <w:rsid w:val="00297206"/>
    <w:rsid w:val="002A2AC4"/>
    <w:rsid w:val="002A3D6D"/>
    <w:rsid w:val="002B3C80"/>
    <w:rsid w:val="002B718E"/>
    <w:rsid w:val="002B7A87"/>
    <w:rsid w:val="002C1353"/>
    <w:rsid w:val="002D504F"/>
    <w:rsid w:val="002D6113"/>
    <w:rsid w:val="002E1DD0"/>
    <w:rsid w:val="00303D2B"/>
    <w:rsid w:val="0030748A"/>
    <w:rsid w:val="00310667"/>
    <w:rsid w:val="003116A7"/>
    <w:rsid w:val="00317668"/>
    <w:rsid w:val="0033735C"/>
    <w:rsid w:val="0034489F"/>
    <w:rsid w:val="00352400"/>
    <w:rsid w:val="00353CB0"/>
    <w:rsid w:val="00363922"/>
    <w:rsid w:val="00365183"/>
    <w:rsid w:val="0037044C"/>
    <w:rsid w:val="0037568E"/>
    <w:rsid w:val="003804DB"/>
    <w:rsid w:val="00381680"/>
    <w:rsid w:val="00382A14"/>
    <w:rsid w:val="0038353E"/>
    <w:rsid w:val="003927D2"/>
    <w:rsid w:val="003943E8"/>
    <w:rsid w:val="003977C4"/>
    <w:rsid w:val="003A7390"/>
    <w:rsid w:val="003A761E"/>
    <w:rsid w:val="003A7ED0"/>
    <w:rsid w:val="003A7F93"/>
    <w:rsid w:val="003B3BC6"/>
    <w:rsid w:val="003B66D0"/>
    <w:rsid w:val="003C4FA8"/>
    <w:rsid w:val="003D294B"/>
    <w:rsid w:val="003D5A44"/>
    <w:rsid w:val="003E45BA"/>
    <w:rsid w:val="003E5785"/>
    <w:rsid w:val="003E66DA"/>
    <w:rsid w:val="003E78F3"/>
    <w:rsid w:val="003F34D1"/>
    <w:rsid w:val="003F49D4"/>
    <w:rsid w:val="003F56BA"/>
    <w:rsid w:val="00405344"/>
    <w:rsid w:val="00413B38"/>
    <w:rsid w:val="00422410"/>
    <w:rsid w:val="004309B9"/>
    <w:rsid w:val="004310D4"/>
    <w:rsid w:val="00435E54"/>
    <w:rsid w:val="004363C9"/>
    <w:rsid w:val="00441C6A"/>
    <w:rsid w:val="00443D66"/>
    <w:rsid w:val="00447EC1"/>
    <w:rsid w:val="00455385"/>
    <w:rsid w:val="00460EC3"/>
    <w:rsid w:val="00475B0C"/>
    <w:rsid w:val="00485A32"/>
    <w:rsid w:val="004874F6"/>
    <w:rsid w:val="00490564"/>
    <w:rsid w:val="00492B26"/>
    <w:rsid w:val="004A03DB"/>
    <w:rsid w:val="004A177B"/>
    <w:rsid w:val="004A4FFA"/>
    <w:rsid w:val="004B6326"/>
    <w:rsid w:val="004B73AE"/>
    <w:rsid w:val="004C1EDC"/>
    <w:rsid w:val="004D66A4"/>
    <w:rsid w:val="004D7A93"/>
    <w:rsid w:val="004D7FD6"/>
    <w:rsid w:val="004E258C"/>
    <w:rsid w:val="004E3AB7"/>
    <w:rsid w:val="004F140F"/>
    <w:rsid w:val="00510531"/>
    <w:rsid w:val="005279D3"/>
    <w:rsid w:val="00531693"/>
    <w:rsid w:val="0053583A"/>
    <w:rsid w:val="00535F58"/>
    <w:rsid w:val="00545513"/>
    <w:rsid w:val="00561A93"/>
    <w:rsid w:val="005677C6"/>
    <w:rsid w:val="00573B4B"/>
    <w:rsid w:val="005778F0"/>
    <w:rsid w:val="00583548"/>
    <w:rsid w:val="00585F32"/>
    <w:rsid w:val="005944B6"/>
    <w:rsid w:val="005A54B4"/>
    <w:rsid w:val="005B00C7"/>
    <w:rsid w:val="005B78AA"/>
    <w:rsid w:val="005C21E4"/>
    <w:rsid w:val="005C6848"/>
    <w:rsid w:val="005D3CFB"/>
    <w:rsid w:val="005F0717"/>
    <w:rsid w:val="005F3405"/>
    <w:rsid w:val="005F3E97"/>
    <w:rsid w:val="005F4D28"/>
    <w:rsid w:val="005F5E72"/>
    <w:rsid w:val="00600951"/>
    <w:rsid w:val="00610D7A"/>
    <w:rsid w:val="00613550"/>
    <w:rsid w:val="00615DF3"/>
    <w:rsid w:val="00622E7F"/>
    <w:rsid w:val="006646B8"/>
    <w:rsid w:val="00667080"/>
    <w:rsid w:val="0068426C"/>
    <w:rsid w:val="006856EA"/>
    <w:rsid w:val="00694FEF"/>
    <w:rsid w:val="006A0877"/>
    <w:rsid w:val="006A124C"/>
    <w:rsid w:val="006B1F11"/>
    <w:rsid w:val="006B512D"/>
    <w:rsid w:val="006C058B"/>
    <w:rsid w:val="006D0846"/>
    <w:rsid w:val="006D0B28"/>
    <w:rsid w:val="006D15A9"/>
    <w:rsid w:val="006D1BF3"/>
    <w:rsid w:val="006D1C54"/>
    <w:rsid w:val="006D7977"/>
    <w:rsid w:val="006E0311"/>
    <w:rsid w:val="006E7C45"/>
    <w:rsid w:val="006F124E"/>
    <w:rsid w:val="006F1270"/>
    <w:rsid w:val="006F4585"/>
    <w:rsid w:val="006F7162"/>
    <w:rsid w:val="00702608"/>
    <w:rsid w:val="00711ABB"/>
    <w:rsid w:val="00712102"/>
    <w:rsid w:val="0071260C"/>
    <w:rsid w:val="00722C0B"/>
    <w:rsid w:val="007270EE"/>
    <w:rsid w:val="00731B37"/>
    <w:rsid w:val="00740F69"/>
    <w:rsid w:val="007451F7"/>
    <w:rsid w:val="00750AA4"/>
    <w:rsid w:val="007529FD"/>
    <w:rsid w:val="00760572"/>
    <w:rsid w:val="007642F8"/>
    <w:rsid w:val="00766BD9"/>
    <w:rsid w:val="00774CC0"/>
    <w:rsid w:val="00785E48"/>
    <w:rsid w:val="00792AC4"/>
    <w:rsid w:val="00794138"/>
    <w:rsid w:val="007A3E01"/>
    <w:rsid w:val="007A4C67"/>
    <w:rsid w:val="007A77E4"/>
    <w:rsid w:val="007B5147"/>
    <w:rsid w:val="007C0306"/>
    <w:rsid w:val="007C7273"/>
    <w:rsid w:val="007D1B9B"/>
    <w:rsid w:val="007E4A05"/>
    <w:rsid w:val="007E57B0"/>
    <w:rsid w:val="007F25B3"/>
    <w:rsid w:val="007F54F6"/>
    <w:rsid w:val="0080122B"/>
    <w:rsid w:val="00802475"/>
    <w:rsid w:val="0080450C"/>
    <w:rsid w:val="0081041D"/>
    <w:rsid w:val="00816694"/>
    <w:rsid w:val="00820CDD"/>
    <w:rsid w:val="008230BA"/>
    <w:rsid w:val="008276D1"/>
    <w:rsid w:val="00834DB0"/>
    <w:rsid w:val="00842146"/>
    <w:rsid w:val="00843259"/>
    <w:rsid w:val="00844093"/>
    <w:rsid w:val="00846989"/>
    <w:rsid w:val="00850835"/>
    <w:rsid w:val="0085165F"/>
    <w:rsid w:val="00861679"/>
    <w:rsid w:val="0087574A"/>
    <w:rsid w:val="008823CB"/>
    <w:rsid w:val="00882FA8"/>
    <w:rsid w:val="0088656B"/>
    <w:rsid w:val="00893337"/>
    <w:rsid w:val="0089385C"/>
    <w:rsid w:val="00895ECB"/>
    <w:rsid w:val="00895EF6"/>
    <w:rsid w:val="008A01F6"/>
    <w:rsid w:val="008A1B26"/>
    <w:rsid w:val="008B09C2"/>
    <w:rsid w:val="008B29C1"/>
    <w:rsid w:val="008B353F"/>
    <w:rsid w:val="008B601C"/>
    <w:rsid w:val="008E0F36"/>
    <w:rsid w:val="00904518"/>
    <w:rsid w:val="009143D0"/>
    <w:rsid w:val="00920F45"/>
    <w:rsid w:val="00922A5A"/>
    <w:rsid w:val="00926017"/>
    <w:rsid w:val="00934998"/>
    <w:rsid w:val="0093576B"/>
    <w:rsid w:val="00941628"/>
    <w:rsid w:val="00941BC1"/>
    <w:rsid w:val="00943C6C"/>
    <w:rsid w:val="0094588A"/>
    <w:rsid w:val="00947ACE"/>
    <w:rsid w:val="0095144E"/>
    <w:rsid w:val="00953A98"/>
    <w:rsid w:val="0096105B"/>
    <w:rsid w:val="00973708"/>
    <w:rsid w:val="00976242"/>
    <w:rsid w:val="00986461"/>
    <w:rsid w:val="009965DA"/>
    <w:rsid w:val="009A1CAA"/>
    <w:rsid w:val="009A4E9F"/>
    <w:rsid w:val="009A6EDE"/>
    <w:rsid w:val="009D54DC"/>
    <w:rsid w:val="009E2ADF"/>
    <w:rsid w:val="009E6727"/>
    <w:rsid w:val="00A00D54"/>
    <w:rsid w:val="00A06504"/>
    <w:rsid w:val="00A06B1E"/>
    <w:rsid w:val="00A16E74"/>
    <w:rsid w:val="00A1768A"/>
    <w:rsid w:val="00A24055"/>
    <w:rsid w:val="00A401EB"/>
    <w:rsid w:val="00A419CB"/>
    <w:rsid w:val="00A476FA"/>
    <w:rsid w:val="00A51370"/>
    <w:rsid w:val="00A55A59"/>
    <w:rsid w:val="00A60DD6"/>
    <w:rsid w:val="00A64024"/>
    <w:rsid w:val="00A65AC5"/>
    <w:rsid w:val="00A67F60"/>
    <w:rsid w:val="00A75E54"/>
    <w:rsid w:val="00A776A2"/>
    <w:rsid w:val="00A80854"/>
    <w:rsid w:val="00A84A3D"/>
    <w:rsid w:val="00A87446"/>
    <w:rsid w:val="00A908B6"/>
    <w:rsid w:val="00A94D73"/>
    <w:rsid w:val="00AA0D50"/>
    <w:rsid w:val="00AA0E32"/>
    <w:rsid w:val="00AA1341"/>
    <w:rsid w:val="00AA42AA"/>
    <w:rsid w:val="00AA6872"/>
    <w:rsid w:val="00AB0360"/>
    <w:rsid w:val="00AB3BC7"/>
    <w:rsid w:val="00AD0C1D"/>
    <w:rsid w:val="00AD2611"/>
    <w:rsid w:val="00AD4715"/>
    <w:rsid w:val="00AE13F3"/>
    <w:rsid w:val="00AE254F"/>
    <w:rsid w:val="00AE5CCC"/>
    <w:rsid w:val="00AE639C"/>
    <w:rsid w:val="00AF3B2B"/>
    <w:rsid w:val="00B003AC"/>
    <w:rsid w:val="00B010F9"/>
    <w:rsid w:val="00B04D0D"/>
    <w:rsid w:val="00B15E5D"/>
    <w:rsid w:val="00B16840"/>
    <w:rsid w:val="00B22111"/>
    <w:rsid w:val="00B32190"/>
    <w:rsid w:val="00B32D85"/>
    <w:rsid w:val="00B3516A"/>
    <w:rsid w:val="00B50925"/>
    <w:rsid w:val="00B5140F"/>
    <w:rsid w:val="00B75445"/>
    <w:rsid w:val="00B83647"/>
    <w:rsid w:val="00B9004E"/>
    <w:rsid w:val="00B91700"/>
    <w:rsid w:val="00B91E25"/>
    <w:rsid w:val="00B95D16"/>
    <w:rsid w:val="00BA26C4"/>
    <w:rsid w:val="00BB1C21"/>
    <w:rsid w:val="00BB2DF6"/>
    <w:rsid w:val="00BB7688"/>
    <w:rsid w:val="00BC058B"/>
    <w:rsid w:val="00BE550D"/>
    <w:rsid w:val="00BE6C16"/>
    <w:rsid w:val="00BF0408"/>
    <w:rsid w:val="00C04847"/>
    <w:rsid w:val="00C16921"/>
    <w:rsid w:val="00C2220C"/>
    <w:rsid w:val="00C261F1"/>
    <w:rsid w:val="00C269A1"/>
    <w:rsid w:val="00C4119E"/>
    <w:rsid w:val="00C51679"/>
    <w:rsid w:val="00C53A3B"/>
    <w:rsid w:val="00C53A97"/>
    <w:rsid w:val="00C54A4F"/>
    <w:rsid w:val="00C5715D"/>
    <w:rsid w:val="00C7232B"/>
    <w:rsid w:val="00C729FD"/>
    <w:rsid w:val="00C75960"/>
    <w:rsid w:val="00C82938"/>
    <w:rsid w:val="00C9035A"/>
    <w:rsid w:val="00C96308"/>
    <w:rsid w:val="00CA0DB8"/>
    <w:rsid w:val="00CA324F"/>
    <w:rsid w:val="00CA76D4"/>
    <w:rsid w:val="00CB2303"/>
    <w:rsid w:val="00CC18F1"/>
    <w:rsid w:val="00CD0BEB"/>
    <w:rsid w:val="00CD5B75"/>
    <w:rsid w:val="00CE37BF"/>
    <w:rsid w:val="00CF14AE"/>
    <w:rsid w:val="00D057A2"/>
    <w:rsid w:val="00D112B0"/>
    <w:rsid w:val="00D16B18"/>
    <w:rsid w:val="00D2208A"/>
    <w:rsid w:val="00D23DB5"/>
    <w:rsid w:val="00D378C8"/>
    <w:rsid w:val="00D42DE2"/>
    <w:rsid w:val="00D467F2"/>
    <w:rsid w:val="00D4720B"/>
    <w:rsid w:val="00D514CE"/>
    <w:rsid w:val="00D52EF4"/>
    <w:rsid w:val="00D6179B"/>
    <w:rsid w:val="00D63728"/>
    <w:rsid w:val="00D64E86"/>
    <w:rsid w:val="00D65E01"/>
    <w:rsid w:val="00D73A4E"/>
    <w:rsid w:val="00D803AA"/>
    <w:rsid w:val="00D84A15"/>
    <w:rsid w:val="00D92707"/>
    <w:rsid w:val="00D93EDA"/>
    <w:rsid w:val="00D93FF5"/>
    <w:rsid w:val="00D94974"/>
    <w:rsid w:val="00DB1DCB"/>
    <w:rsid w:val="00DC1AC2"/>
    <w:rsid w:val="00DD48D6"/>
    <w:rsid w:val="00DE3ABD"/>
    <w:rsid w:val="00DF79EC"/>
    <w:rsid w:val="00E16690"/>
    <w:rsid w:val="00E22F3F"/>
    <w:rsid w:val="00E4088B"/>
    <w:rsid w:val="00E40F32"/>
    <w:rsid w:val="00E4313A"/>
    <w:rsid w:val="00E55150"/>
    <w:rsid w:val="00E57864"/>
    <w:rsid w:val="00E63286"/>
    <w:rsid w:val="00E65E42"/>
    <w:rsid w:val="00E666E7"/>
    <w:rsid w:val="00E916AB"/>
    <w:rsid w:val="00E92B2D"/>
    <w:rsid w:val="00E9352F"/>
    <w:rsid w:val="00E96094"/>
    <w:rsid w:val="00E97074"/>
    <w:rsid w:val="00E97DE9"/>
    <w:rsid w:val="00EA6210"/>
    <w:rsid w:val="00EB3871"/>
    <w:rsid w:val="00EB4318"/>
    <w:rsid w:val="00ED397E"/>
    <w:rsid w:val="00ED417C"/>
    <w:rsid w:val="00ED4C83"/>
    <w:rsid w:val="00EE3436"/>
    <w:rsid w:val="00EF0688"/>
    <w:rsid w:val="00F0169F"/>
    <w:rsid w:val="00F0366D"/>
    <w:rsid w:val="00F0478A"/>
    <w:rsid w:val="00F04843"/>
    <w:rsid w:val="00F06F70"/>
    <w:rsid w:val="00F1080C"/>
    <w:rsid w:val="00F31E32"/>
    <w:rsid w:val="00F45DE4"/>
    <w:rsid w:val="00F46099"/>
    <w:rsid w:val="00F5458C"/>
    <w:rsid w:val="00F73039"/>
    <w:rsid w:val="00F73DA6"/>
    <w:rsid w:val="00F75321"/>
    <w:rsid w:val="00F93AE0"/>
    <w:rsid w:val="00FA7C5A"/>
    <w:rsid w:val="00FB1C4D"/>
    <w:rsid w:val="00FB3B2B"/>
    <w:rsid w:val="00FB5E88"/>
    <w:rsid w:val="00FD08D8"/>
    <w:rsid w:val="00FD229E"/>
    <w:rsid w:val="00FD22DD"/>
    <w:rsid w:val="00FE4DBC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C8D4"/>
  <w15:docId w15:val="{E01613A3-1439-4449-86B1-6CA221F7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60"/>
  </w:style>
  <w:style w:type="paragraph" w:styleId="Footer">
    <w:name w:val="footer"/>
    <w:basedOn w:val="Normal"/>
    <w:link w:val="Foot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60"/>
  </w:style>
  <w:style w:type="character" w:styleId="FollowedHyperlink">
    <w:name w:val="FollowedHyperlink"/>
    <w:basedOn w:val="DefaultParagraphFont"/>
    <w:uiPriority w:val="99"/>
    <w:semiHidden/>
    <w:unhideWhenUsed/>
    <w:rsid w:val="00047A1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F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F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20C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54B4"/>
  </w:style>
  <w:style w:type="character" w:styleId="CommentReference">
    <w:name w:val="annotation reference"/>
    <w:basedOn w:val="DefaultParagraphFont"/>
    <w:uiPriority w:val="99"/>
    <w:semiHidden/>
    <w:unhideWhenUsed/>
    <w:rsid w:val="00460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mailto:ovm-fuelcards@mass.gov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wexinc.com/products/fuel-cards-fleet/wex-ev-charging-location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vm-fuelcards@mass.gov" TargetMode="External"/><Relationship Id="rId17" Type="http://schemas.openxmlformats.org/officeDocument/2006/relationships/hyperlink" Target="mailto:ovm-fuelcards@mass.gov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vm-fuelcards@mass.gov" TargetMode="Externa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m-fuelcards@mass.gov" TargetMode="External"/><Relationship Id="rId24" Type="http://schemas.openxmlformats.org/officeDocument/2006/relationships/hyperlink" Target="mailto:ovm-fuelcards@mass.go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mailto:ovm-fuelcards@mass.gov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ass.gov/executive-orders/no-594-leading-by-example-decarbonizing-and-minimizing-environmental-impacts-of-state-government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vm-fuelcards@mass.gov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ovm-fuelcards@mass.gov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11D5-93F7-4A64-B254-3C0ACDC240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Wynn, Patricia (OSD)</dc:creator>
  <cp:keywords/>
  <dc:description/>
  <cp:lastModifiedBy>Frizzi, Danielle (OSD)</cp:lastModifiedBy>
  <cp:revision>3</cp:revision>
  <cp:lastPrinted>2019-07-10T15:12:00Z</cp:lastPrinted>
  <dcterms:created xsi:type="dcterms:W3CDTF">2024-11-22T20:14:00Z</dcterms:created>
  <dcterms:modified xsi:type="dcterms:W3CDTF">2024-11-22T20:14:00Z</dcterms:modified>
</cp:coreProperties>
</file>