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37" w:tblpY="-1595"/>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4D49F7" w:rsidTr="00B730B3">
        <w:trPr>
          <w:trHeight w:val="1374"/>
          <w:tblCellSpacing w:w="20" w:type="dxa"/>
        </w:trPr>
        <w:tc>
          <w:tcPr>
            <w:tcW w:w="1303" w:type="dxa"/>
            <w:tcBorders>
              <w:top w:val="single" w:sz="2" w:space="0" w:color="FFFFFF"/>
              <w:bottom w:val="single" w:sz="2" w:space="0" w:color="FFFFFF"/>
            </w:tcBorders>
            <w:shd w:val="clear" w:color="auto" w:fill="800000"/>
            <w:vAlign w:val="center"/>
          </w:tcPr>
          <w:p w:rsidR="004D49F7" w:rsidRDefault="004D49F7" w:rsidP="00320AA0">
            <w:pPr>
              <w:ind w:left="600"/>
              <w:jc w:val="center"/>
              <w:rPr>
                <w:rFonts w:ascii="Arial" w:hAnsi="Arial" w:cs="Arial"/>
              </w:rPr>
            </w:pPr>
            <w:bookmarkStart w:id="0" w:name="_GoBack"/>
            <w:bookmarkEnd w:id="0"/>
          </w:p>
          <w:p w:rsidR="004D49F7" w:rsidRDefault="004D49F7" w:rsidP="00320AA0">
            <w:pPr>
              <w:ind w:left="600"/>
              <w:jc w:val="center"/>
            </w:pPr>
          </w:p>
          <w:p w:rsidR="004D49F7" w:rsidRPr="008F5E0B" w:rsidRDefault="00936267" w:rsidP="00320AA0">
            <w:pPr>
              <w:ind w:left="600"/>
              <w:jc w:val="center"/>
            </w:pPr>
            <w:r>
              <w:rPr>
                <w:noProof/>
              </w:rPr>
              <w:pict>
                <v:line id="Line 2" o:spid="_x0000_s1026" style="position:absolute;left:0;text-align:left;flip:x;z-index:251657216;visibility:visible" from="59.4pt,41.8pt" to="60.25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olHwIAADc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cI0U6&#10;GNFGKI5GoTO9cQUEVGprQ230pJ7NRtNvDildtUTteWT4cjaQloWM5FVK2DgD+Lv+k2YQQw5exzad&#10;GtuhRgrzMSQGcGgFOsW5nO9z4SePKBxm6XQ+xoiCJ5vOp+k4zi0hRYAJycY6/4HrDgWjxBIqiKDk&#10;uHE+0PoVEsKVXgsp4+ilQn2JR7PxdBwznJaCBW+Ic3a/q6RFRxLUE79YJHgew6w+KBbRWk7Y6mp7&#10;IuTFhtulCnhQD/C5Whd5fJ+n89VsNcsH+WiyGuRpXQ/er6t8MFln03H9rq6qOvsRqGV50QrGuArs&#10;blLN8r+TwvXRXER2F+u9D8lr9NgwIHv7R9JxtGGaF13sNDtv7W3koM4YfH1JQf6Pe7Af3/vyJwAA&#10;AP//AwBQSwMEFAAGAAgAAAAhAIpdpIreAAAACgEAAA8AAABkcnMvZG93bnJldi54bWxMj8FOwzAQ&#10;RO9I/IO1SFwQtdsKKwpxKoQE4sClgQ/YxEsSEa9D7DZpvx73BMfRjGbeFLvFDeJIU+g9G1ivFAji&#10;xtueWwOfHy/3GYgQkS0OnsnAiQLsyuurAnPrZ97TsYqtSCUccjTQxTjmUoamI4dh5Ufi5H35yWFM&#10;cmqlnXBO5W6QG6W0dNhzWuhwpOeOmu/q4Azs6wzf39RP5U+sz/O5Cq93Y2PM7c3y9Agi0hL/wnDB&#10;T+hQJqbaH9gGMSS9zhJ6NJBtNYhLYKMeQNQGtlprkGUh/18ofwEAAP//AwBQSwECLQAUAAYACAAA&#10;ACEAtoM4kv4AAADhAQAAEwAAAAAAAAAAAAAAAAAAAAAAW0NvbnRlbnRfVHlwZXNdLnhtbFBLAQIt&#10;ABQABgAIAAAAIQA4/SH/1gAAAJQBAAALAAAAAAAAAAAAAAAAAC8BAABfcmVscy8ucmVsc1BLAQIt&#10;ABQABgAIAAAAIQBTk3olHwIAADcEAAAOAAAAAAAAAAAAAAAAAC4CAABkcnMvZTJvRG9jLnhtbFBL&#10;AQItABQABgAIAAAAIQCKXaSK3gAAAAoBAAAPAAAAAAAAAAAAAAAAAHkEAABkcnMvZG93bnJldi54&#10;bWxQSwUGAAAAAAQABADzAAAAhAUAAAAA&#10;" strokeweight="2.25pt"/>
              </w:pict>
            </w:r>
          </w:p>
        </w:tc>
        <w:tc>
          <w:tcPr>
            <w:tcW w:w="2143" w:type="dxa"/>
            <w:tcBorders>
              <w:top w:val="single" w:sz="2" w:space="0" w:color="FFFFFF"/>
              <w:bottom w:val="single" w:sz="2" w:space="0" w:color="FFFFFF"/>
            </w:tcBorders>
            <w:shd w:val="clear" w:color="auto" w:fill="800000"/>
            <w:vAlign w:val="center"/>
          </w:tcPr>
          <w:p w:rsidR="004D49F7" w:rsidRPr="008F5E0B" w:rsidRDefault="004D49F7" w:rsidP="00B730B3">
            <w:pPr>
              <w:ind w:left="600"/>
            </w:pPr>
          </w:p>
          <w:p w:rsidR="004D49F7" w:rsidRPr="008F5E0B" w:rsidRDefault="004D49F7" w:rsidP="00B730B3">
            <w:pPr>
              <w:ind w:left="600"/>
            </w:pPr>
          </w:p>
          <w:p w:rsidR="004D49F7" w:rsidRPr="005671E0" w:rsidRDefault="004D49F7" w:rsidP="00B730B3">
            <w:pPr>
              <w:rPr>
                <w:rFonts w:ascii="Cambria" w:hAnsi="Cambria" w:cs="Arial"/>
                <w:b/>
                <w:color w:val="FFFFFF"/>
                <w:sz w:val="72"/>
                <w:szCs w:val="72"/>
              </w:rPr>
            </w:pPr>
            <w:r w:rsidRPr="005671E0">
              <w:rPr>
                <w:rFonts w:ascii="Cambria" w:hAnsi="Cambria" w:cs="Arial"/>
                <w:b/>
                <w:color w:val="FFFFFF"/>
                <w:sz w:val="72"/>
                <w:szCs w:val="72"/>
              </w:rPr>
              <w:t>201</w:t>
            </w:r>
            <w:r w:rsidR="000D2D78">
              <w:rPr>
                <w:rFonts w:ascii="Cambria" w:hAnsi="Cambria" w:cs="Arial"/>
                <w:b/>
                <w:color w:val="FFFFFF"/>
                <w:sz w:val="72"/>
                <w:szCs w:val="72"/>
              </w:rPr>
              <w:t>4</w:t>
            </w:r>
          </w:p>
        </w:tc>
      </w:tr>
    </w:tbl>
    <w:p w:rsidR="00C44B6B" w:rsidRPr="00C44B6B" w:rsidRDefault="00C44B6B" w:rsidP="00C44B6B">
      <w:pPr>
        <w:rPr>
          <w:vanish/>
        </w:rPr>
      </w:pPr>
    </w:p>
    <w:tbl>
      <w:tblPr>
        <w:tblpPr w:leftFromText="187" w:rightFromText="187" w:vertAnchor="page" w:horzAnchor="margin" w:tblpY="12421"/>
        <w:tblW w:w="5000" w:type="pct"/>
        <w:tblBorders>
          <w:top w:val="single" w:sz="12" w:space="0" w:color="FFFFFF"/>
          <w:left w:val="single" w:sz="12" w:space="0" w:color="FFFFFF"/>
          <w:bottom w:val="single" w:sz="12" w:space="0" w:color="FFFFFF"/>
          <w:right w:val="single" w:sz="12" w:space="0" w:color="FFFFFF"/>
          <w:insideH w:val="single" w:sz="12" w:space="0" w:color="FFFFFF"/>
        </w:tblBorders>
        <w:tblLook w:val="00A0" w:firstRow="1" w:lastRow="0" w:firstColumn="1" w:lastColumn="0" w:noHBand="0" w:noVBand="0"/>
      </w:tblPr>
      <w:tblGrid>
        <w:gridCol w:w="9288"/>
      </w:tblGrid>
      <w:tr w:rsidR="004D49F7" w:rsidTr="003646AB">
        <w:tc>
          <w:tcPr>
            <w:tcW w:w="0" w:type="auto"/>
          </w:tcPr>
          <w:p w:rsidR="004D49F7" w:rsidRPr="00D95075" w:rsidRDefault="00B27FCA" w:rsidP="00BB5E8A">
            <w:pPr>
              <w:pStyle w:val="NoSpacing"/>
              <w:jc w:val="center"/>
              <w:rPr>
                <w:b/>
                <w:bCs/>
                <w:caps/>
                <w:sz w:val="54"/>
                <w:szCs w:val="54"/>
              </w:rPr>
            </w:pPr>
            <w:r>
              <w:rPr>
                <w:b/>
                <w:bCs/>
                <w:caps/>
                <w:sz w:val="44"/>
                <w:szCs w:val="44"/>
              </w:rPr>
              <w:t>V</w:t>
            </w:r>
            <w:r w:rsidR="00514B3E">
              <w:rPr>
                <w:b/>
                <w:bCs/>
                <w:caps/>
                <w:sz w:val="44"/>
                <w:szCs w:val="44"/>
              </w:rPr>
              <w:t>I</w:t>
            </w:r>
            <w:r>
              <w:rPr>
                <w:b/>
                <w:bCs/>
                <w:caps/>
                <w:sz w:val="44"/>
                <w:szCs w:val="44"/>
              </w:rPr>
              <w:t>i. emERGENCY RECEI</w:t>
            </w:r>
            <w:r w:rsidR="004D49F7">
              <w:rPr>
                <w:b/>
                <w:bCs/>
                <w:caps/>
                <w:sz w:val="44"/>
                <w:szCs w:val="44"/>
              </w:rPr>
              <w:t>VER guidANCe</w:t>
            </w:r>
          </w:p>
        </w:tc>
      </w:tr>
      <w:tr w:rsidR="004D49F7" w:rsidTr="003646AB">
        <w:tc>
          <w:tcPr>
            <w:tcW w:w="0" w:type="auto"/>
          </w:tcPr>
          <w:p w:rsidR="004D49F7" w:rsidRPr="00D95075" w:rsidRDefault="004D49F7" w:rsidP="00BB5E8A">
            <w:pPr>
              <w:pStyle w:val="NoSpacing"/>
              <w:rPr>
                <w:color w:val="7F7F7F"/>
              </w:rPr>
            </w:pPr>
          </w:p>
        </w:tc>
      </w:tr>
    </w:tbl>
    <w:p w:rsidR="004D49F7" w:rsidRDefault="00555C68" w:rsidP="0023421E">
      <w:r>
        <w:rPr>
          <w:noProof/>
        </w:rPr>
        <w:drawing>
          <wp:anchor distT="0" distB="0" distL="114300" distR="114300" simplePos="0" relativeHeight="251658240" behindDoc="0" locked="0" layoutInCell="1" allowOverlap="1" wp14:anchorId="0FD5694A" wp14:editId="0934E459">
            <wp:simplePos x="0" y="0"/>
            <wp:positionH relativeFrom="margin">
              <wp:posOffset>1885315</wp:posOffset>
            </wp:positionH>
            <wp:positionV relativeFrom="margin">
              <wp:posOffset>-1141730</wp:posOffset>
            </wp:positionV>
            <wp:extent cx="4480560" cy="973455"/>
            <wp:effectExtent l="0" t="0" r="0" b="0"/>
            <wp:wrapSquare wrapText="bothSides"/>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471" t="13404" r="10510" b="18671"/>
                    <a:stretch/>
                  </pic:blipFill>
                  <pic:spPr bwMode="auto">
                    <a:xfrm>
                      <a:off x="0" y="0"/>
                      <a:ext cx="4480560" cy="973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49F7" w:rsidRDefault="004D49F7" w:rsidP="0023421E"/>
    <w:p w:rsidR="004D49F7" w:rsidRDefault="004D49F7" w:rsidP="0023421E"/>
    <w:p w:rsidR="004D49F7" w:rsidRDefault="004D49F7" w:rsidP="0023421E"/>
    <w:p w:rsidR="004D49F7" w:rsidRPr="0023421E" w:rsidRDefault="004D49F7" w:rsidP="0023421E"/>
    <w:p w:rsidR="004D49F7" w:rsidRDefault="004D49F7" w:rsidP="0023421E"/>
    <w:p w:rsidR="004D49F7" w:rsidRDefault="00555C68" w:rsidP="0023421E">
      <w:r>
        <w:rPr>
          <w:noProof/>
        </w:rPr>
        <w:drawing>
          <wp:anchor distT="0" distB="0" distL="114300" distR="114300" simplePos="0" relativeHeight="251659264" behindDoc="1" locked="0" layoutInCell="1" allowOverlap="1">
            <wp:simplePos x="0" y="0"/>
            <wp:positionH relativeFrom="column">
              <wp:posOffset>1524000</wp:posOffset>
            </wp:positionH>
            <wp:positionV relativeFrom="paragraph">
              <wp:posOffset>91440</wp:posOffset>
            </wp:positionV>
            <wp:extent cx="2696845" cy="2743200"/>
            <wp:effectExtent l="0" t="0" r="8255" b="0"/>
            <wp:wrapSquare wrapText="bothSides"/>
            <wp:docPr id="7"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rsidR="004D49F7" w:rsidRDefault="004D49F7" w:rsidP="00B75802">
      <w:pPr>
        <w:ind w:firstLine="720"/>
      </w:pPr>
    </w:p>
    <w:p w:rsidR="004D49F7" w:rsidRDefault="004D49F7" w:rsidP="0023421E"/>
    <w:p w:rsidR="004D49F7" w:rsidRDefault="004D49F7" w:rsidP="0023421E"/>
    <w:p w:rsidR="004D49F7" w:rsidRDefault="004D49F7" w:rsidP="0023421E"/>
    <w:p w:rsidR="004D49F7" w:rsidRDefault="004D49F7" w:rsidP="0023421E"/>
    <w:p w:rsidR="004D49F7" w:rsidRDefault="004D49F7" w:rsidP="0023421E"/>
    <w:p w:rsidR="004D49F7" w:rsidRPr="0023421E" w:rsidRDefault="004D49F7" w:rsidP="0023421E"/>
    <w:p w:rsidR="004D49F7" w:rsidRDefault="004D49F7" w:rsidP="00734260">
      <w:pPr>
        <w:pStyle w:val="TOCHeading"/>
        <w:spacing w:before="240"/>
        <w:rPr>
          <w:rFonts w:ascii="Book Antiqua" w:hAnsi="Book Antiqua"/>
          <w:b/>
          <w:color w:val="C00000"/>
          <w:sz w:val="32"/>
          <w:szCs w:val="32"/>
        </w:rPr>
      </w:pPr>
    </w:p>
    <w:p w:rsidR="004D49F7" w:rsidRDefault="00796453" w:rsidP="00BF7724">
      <w:pPr>
        <w:pStyle w:val="TOCHeading"/>
        <w:tabs>
          <w:tab w:val="left" w:pos="337"/>
          <w:tab w:val="center" w:pos="1110"/>
        </w:tabs>
        <w:spacing w:before="240"/>
        <w:jc w:val="left"/>
        <w:rPr>
          <w:rFonts w:ascii="Book Antiqua" w:hAnsi="Book Antiqua"/>
          <w:b/>
          <w:color w:val="C00000"/>
          <w:sz w:val="32"/>
          <w:szCs w:val="32"/>
        </w:rPr>
      </w:pPr>
      <w:r>
        <w:rPr>
          <w:rFonts w:ascii="Book Antiqua" w:hAnsi="Book Antiqua"/>
          <w:b/>
          <w:noProof/>
          <w:color w:val="C00000"/>
          <w:sz w:val="32"/>
          <w:szCs w:val="32"/>
        </w:rPr>
        <w:drawing>
          <wp:anchor distT="0" distB="0" distL="114300" distR="114300" simplePos="0" relativeHeight="251667456" behindDoc="0" locked="0" layoutInCell="1" allowOverlap="1" wp14:anchorId="612362F2" wp14:editId="2597BF53">
            <wp:simplePos x="0" y="0"/>
            <wp:positionH relativeFrom="margin">
              <wp:posOffset>-553720</wp:posOffset>
            </wp:positionH>
            <wp:positionV relativeFrom="line">
              <wp:posOffset>2017395</wp:posOffset>
            </wp:positionV>
            <wp:extent cx="6868795" cy="1162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8795" cy="1162050"/>
                    </a:xfrm>
                    <a:prstGeom prst="rect">
                      <a:avLst/>
                    </a:prstGeom>
                    <a:noFill/>
                  </pic:spPr>
                </pic:pic>
              </a:graphicData>
            </a:graphic>
            <wp14:sizeRelH relativeFrom="margin">
              <wp14:pctWidth>0</wp14:pctWidth>
            </wp14:sizeRelH>
            <wp14:sizeRelV relativeFrom="margin">
              <wp14:pctHeight>0</wp14:pctHeight>
            </wp14:sizeRelV>
          </wp:anchor>
        </w:drawing>
      </w:r>
      <w:r w:rsidR="00BF7724">
        <w:rPr>
          <w:rFonts w:ascii="Book Antiqua" w:hAnsi="Book Antiqua"/>
          <w:b/>
          <w:color w:val="C00000"/>
          <w:sz w:val="32"/>
          <w:szCs w:val="32"/>
        </w:rPr>
        <w:tab/>
      </w:r>
      <w:r w:rsidR="00BF7724">
        <w:rPr>
          <w:rFonts w:ascii="Book Antiqua" w:hAnsi="Book Antiqua"/>
          <w:b/>
          <w:color w:val="C00000"/>
          <w:sz w:val="32"/>
          <w:szCs w:val="32"/>
        </w:rPr>
        <w:tab/>
      </w:r>
    </w:p>
    <w:p w:rsidR="004D49F7" w:rsidRDefault="004D49F7" w:rsidP="00734260">
      <w:pPr>
        <w:pStyle w:val="TOCHeading"/>
        <w:spacing w:before="240"/>
        <w:rPr>
          <w:rFonts w:ascii="Book Antiqua" w:hAnsi="Book Antiqua"/>
          <w:b/>
          <w:color w:val="C00000"/>
          <w:sz w:val="32"/>
          <w:szCs w:val="32"/>
        </w:rPr>
        <w:sectPr w:rsidR="004D49F7" w:rsidSect="00805D3C">
          <w:headerReference w:type="even" r:id="rId12"/>
          <w:headerReference w:type="default" r:id="rId13"/>
          <w:footerReference w:type="even" r:id="rId14"/>
          <w:footerReference w:type="default" r:id="rId15"/>
          <w:headerReference w:type="first" r:id="rId16"/>
          <w:footerReference w:type="first" r:id="rId17"/>
          <w:pgSz w:w="12240" w:h="15840" w:code="1"/>
          <w:pgMar w:top="2340" w:right="1584" w:bottom="900" w:left="1584" w:header="0" w:footer="0" w:gutter="0"/>
          <w:cols w:space="720"/>
          <w:docGrid w:linePitch="360"/>
        </w:sectPr>
      </w:pPr>
    </w:p>
    <w:p w:rsidR="004D49F7" w:rsidRDefault="004D49F7" w:rsidP="00734260">
      <w:pPr>
        <w:pStyle w:val="TOCHeading"/>
        <w:spacing w:before="240"/>
        <w:rPr>
          <w:rFonts w:ascii="Book Antiqua" w:hAnsi="Book Antiqua"/>
          <w:b/>
          <w:color w:val="C00000"/>
          <w:sz w:val="32"/>
          <w:szCs w:val="32"/>
        </w:rPr>
        <w:sectPr w:rsidR="004D49F7" w:rsidSect="00805D3C">
          <w:headerReference w:type="default" r:id="rId18"/>
          <w:footerReference w:type="default" r:id="rId19"/>
          <w:headerReference w:type="first" r:id="rId20"/>
          <w:footerReference w:type="first" r:id="rId21"/>
          <w:pgSz w:w="12240" w:h="15840" w:code="1"/>
          <w:pgMar w:top="1440" w:right="1584" w:bottom="907" w:left="1584" w:header="0" w:footer="0" w:gutter="0"/>
          <w:cols w:space="720"/>
          <w:titlePg/>
          <w:docGrid w:linePitch="360"/>
        </w:sectPr>
      </w:pPr>
    </w:p>
    <w:p w:rsidR="004D49F7" w:rsidRPr="00F613B4" w:rsidRDefault="004D49F7" w:rsidP="00BB044D">
      <w:pPr>
        <w:pStyle w:val="TOCHeading"/>
        <w:spacing w:before="240"/>
        <w:rPr>
          <w:rFonts w:asciiTheme="minorHAnsi" w:hAnsiTheme="minorHAnsi" w:cstheme="minorHAnsi"/>
          <w:b/>
          <w:color w:val="C00000"/>
          <w:sz w:val="36"/>
          <w:szCs w:val="32"/>
        </w:rPr>
      </w:pPr>
      <w:r w:rsidRPr="00F613B4">
        <w:rPr>
          <w:rFonts w:asciiTheme="minorHAnsi" w:hAnsiTheme="minorHAnsi" w:cstheme="minorHAnsi"/>
          <w:b/>
          <w:color w:val="C00000"/>
          <w:sz w:val="36"/>
          <w:szCs w:val="32"/>
        </w:rPr>
        <w:lastRenderedPageBreak/>
        <w:t xml:space="preserve">Table </w:t>
      </w:r>
      <w:r w:rsidR="004379CB" w:rsidRPr="00F613B4">
        <w:rPr>
          <w:rFonts w:asciiTheme="minorHAnsi" w:hAnsiTheme="minorHAnsi" w:cstheme="minorHAnsi"/>
          <w:b/>
          <w:color w:val="C00000"/>
          <w:sz w:val="36"/>
          <w:szCs w:val="32"/>
        </w:rPr>
        <w:t>of</w:t>
      </w:r>
      <w:r w:rsidRPr="00F613B4">
        <w:rPr>
          <w:rFonts w:asciiTheme="minorHAnsi" w:hAnsiTheme="minorHAnsi" w:cstheme="minorHAnsi"/>
          <w:b/>
          <w:color w:val="C00000"/>
          <w:sz w:val="36"/>
          <w:szCs w:val="32"/>
        </w:rPr>
        <w:t xml:space="preserve"> Contents</w:t>
      </w:r>
    </w:p>
    <w:p w:rsidR="004D49F7" w:rsidRPr="00350113" w:rsidRDefault="004D49F7" w:rsidP="00734260">
      <w:pPr>
        <w:rPr>
          <w:rFonts w:asciiTheme="minorHAnsi" w:hAnsiTheme="minorHAnsi" w:cstheme="minorHAnsi"/>
        </w:rPr>
      </w:pPr>
    </w:p>
    <w:p w:rsidR="00350113" w:rsidRPr="00350113" w:rsidRDefault="00580FD1">
      <w:pPr>
        <w:pStyle w:val="TOC1"/>
        <w:tabs>
          <w:tab w:val="right" w:leader="dot" w:pos="9062"/>
        </w:tabs>
        <w:rPr>
          <w:rFonts w:asciiTheme="minorHAnsi" w:eastAsiaTheme="minorEastAsia" w:hAnsiTheme="minorHAnsi" w:cstheme="minorBidi"/>
          <w:noProof/>
          <w:sz w:val="24"/>
          <w:szCs w:val="24"/>
        </w:rPr>
      </w:pPr>
      <w:r w:rsidRPr="00350113">
        <w:rPr>
          <w:rFonts w:asciiTheme="minorHAnsi" w:hAnsiTheme="minorHAnsi" w:cstheme="minorHAnsi"/>
          <w:sz w:val="24"/>
          <w:szCs w:val="24"/>
        </w:rPr>
        <w:fldChar w:fldCharType="begin"/>
      </w:r>
      <w:r w:rsidR="004D49F7" w:rsidRPr="00350113">
        <w:rPr>
          <w:rFonts w:asciiTheme="minorHAnsi" w:hAnsiTheme="minorHAnsi" w:cstheme="minorHAnsi"/>
          <w:sz w:val="24"/>
          <w:szCs w:val="24"/>
        </w:rPr>
        <w:instrText xml:space="preserve"> TOC \h \z \t "Heading 1,1,Title,1" </w:instrText>
      </w:r>
      <w:r w:rsidRPr="00350113">
        <w:rPr>
          <w:rFonts w:asciiTheme="minorHAnsi" w:hAnsiTheme="minorHAnsi" w:cstheme="minorHAnsi"/>
          <w:sz w:val="24"/>
          <w:szCs w:val="24"/>
        </w:rPr>
        <w:fldChar w:fldCharType="separate"/>
      </w:r>
      <w:hyperlink w:anchor="_Toc400623725" w:history="1">
        <w:r w:rsidR="00350113" w:rsidRPr="00350113">
          <w:rPr>
            <w:rStyle w:val="Hyperlink"/>
            <w:rFonts w:cstheme="minorHAnsi"/>
            <w:noProof/>
            <w:sz w:val="24"/>
            <w:szCs w:val="24"/>
          </w:rPr>
          <w:t>INTRODUCTION</w:t>
        </w:r>
        <w:r w:rsidR="00350113" w:rsidRPr="00350113">
          <w:rPr>
            <w:noProof/>
            <w:webHidden/>
            <w:sz w:val="24"/>
            <w:szCs w:val="24"/>
          </w:rPr>
          <w:tab/>
        </w:r>
        <w:r w:rsidR="00350113" w:rsidRPr="00350113">
          <w:rPr>
            <w:noProof/>
            <w:webHidden/>
            <w:sz w:val="24"/>
            <w:szCs w:val="24"/>
          </w:rPr>
          <w:fldChar w:fldCharType="begin"/>
        </w:r>
        <w:r w:rsidR="00350113" w:rsidRPr="00350113">
          <w:rPr>
            <w:noProof/>
            <w:webHidden/>
            <w:sz w:val="24"/>
            <w:szCs w:val="24"/>
          </w:rPr>
          <w:instrText xml:space="preserve"> PAGEREF _Toc400623725 \h </w:instrText>
        </w:r>
        <w:r w:rsidR="00350113" w:rsidRPr="00350113">
          <w:rPr>
            <w:noProof/>
            <w:webHidden/>
            <w:sz w:val="24"/>
            <w:szCs w:val="24"/>
          </w:rPr>
        </w:r>
        <w:r w:rsidR="00350113" w:rsidRPr="00350113">
          <w:rPr>
            <w:noProof/>
            <w:webHidden/>
            <w:sz w:val="24"/>
            <w:szCs w:val="24"/>
          </w:rPr>
          <w:fldChar w:fldCharType="separate"/>
        </w:r>
        <w:r w:rsidR="00350113" w:rsidRPr="00350113">
          <w:rPr>
            <w:noProof/>
            <w:webHidden/>
            <w:sz w:val="24"/>
            <w:szCs w:val="24"/>
          </w:rPr>
          <w:t>103</w:t>
        </w:r>
        <w:r w:rsidR="00350113" w:rsidRPr="00350113">
          <w:rPr>
            <w:noProof/>
            <w:webHidden/>
            <w:sz w:val="24"/>
            <w:szCs w:val="24"/>
          </w:rPr>
          <w:fldChar w:fldCharType="end"/>
        </w:r>
      </w:hyperlink>
    </w:p>
    <w:p w:rsidR="00350113" w:rsidRPr="00350113" w:rsidRDefault="00936267">
      <w:pPr>
        <w:pStyle w:val="TOC1"/>
        <w:tabs>
          <w:tab w:val="right" w:leader="dot" w:pos="9062"/>
        </w:tabs>
        <w:rPr>
          <w:rFonts w:asciiTheme="minorHAnsi" w:eastAsiaTheme="minorEastAsia" w:hAnsiTheme="minorHAnsi" w:cstheme="minorBidi"/>
          <w:noProof/>
          <w:sz w:val="24"/>
          <w:szCs w:val="24"/>
        </w:rPr>
      </w:pPr>
      <w:hyperlink w:anchor="_Toc400623726" w:history="1">
        <w:r w:rsidR="00350113" w:rsidRPr="00350113">
          <w:rPr>
            <w:rStyle w:val="Hyperlink"/>
            <w:rFonts w:cstheme="minorHAnsi"/>
            <w:noProof/>
            <w:sz w:val="24"/>
            <w:szCs w:val="24"/>
          </w:rPr>
          <w:t>EMERGENCY RECEIVER GUIDANCE</w:t>
        </w:r>
        <w:r w:rsidR="00350113" w:rsidRPr="00350113">
          <w:rPr>
            <w:noProof/>
            <w:webHidden/>
            <w:sz w:val="24"/>
            <w:szCs w:val="24"/>
          </w:rPr>
          <w:tab/>
        </w:r>
        <w:r w:rsidR="00350113" w:rsidRPr="00350113">
          <w:rPr>
            <w:noProof/>
            <w:webHidden/>
            <w:sz w:val="24"/>
            <w:szCs w:val="24"/>
          </w:rPr>
          <w:fldChar w:fldCharType="begin"/>
        </w:r>
        <w:r w:rsidR="00350113" w:rsidRPr="00350113">
          <w:rPr>
            <w:noProof/>
            <w:webHidden/>
            <w:sz w:val="24"/>
            <w:szCs w:val="24"/>
          </w:rPr>
          <w:instrText xml:space="preserve"> PAGEREF _Toc400623726 \h </w:instrText>
        </w:r>
        <w:r w:rsidR="00350113" w:rsidRPr="00350113">
          <w:rPr>
            <w:noProof/>
            <w:webHidden/>
            <w:sz w:val="24"/>
            <w:szCs w:val="24"/>
          </w:rPr>
        </w:r>
        <w:r w:rsidR="00350113" w:rsidRPr="00350113">
          <w:rPr>
            <w:noProof/>
            <w:webHidden/>
            <w:sz w:val="24"/>
            <w:szCs w:val="24"/>
          </w:rPr>
          <w:fldChar w:fldCharType="separate"/>
        </w:r>
        <w:r w:rsidR="00350113" w:rsidRPr="00350113">
          <w:rPr>
            <w:noProof/>
            <w:webHidden/>
            <w:sz w:val="24"/>
            <w:szCs w:val="24"/>
          </w:rPr>
          <w:t>104</w:t>
        </w:r>
        <w:r w:rsidR="00350113" w:rsidRPr="00350113">
          <w:rPr>
            <w:noProof/>
            <w:webHidden/>
            <w:sz w:val="24"/>
            <w:szCs w:val="24"/>
          </w:rPr>
          <w:fldChar w:fldCharType="end"/>
        </w:r>
      </w:hyperlink>
    </w:p>
    <w:p w:rsidR="00350113" w:rsidRPr="00350113" w:rsidRDefault="00936267">
      <w:pPr>
        <w:pStyle w:val="TOC1"/>
        <w:tabs>
          <w:tab w:val="right" w:leader="dot" w:pos="9062"/>
        </w:tabs>
        <w:rPr>
          <w:rFonts w:asciiTheme="minorHAnsi" w:eastAsiaTheme="minorEastAsia" w:hAnsiTheme="minorHAnsi" w:cstheme="minorBidi"/>
          <w:noProof/>
          <w:sz w:val="24"/>
          <w:szCs w:val="24"/>
        </w:rPr>
      </w:pPr>
      <w:hyperlink w:anchor="_Toc400623727" w:history="1">
        <w:r w:rsidR="00350113" w:rsidRPr="00350113">
          <w:rPr>
            <w:rStyle w:val="Hyperlink"/>
            <w:noProof/>
            <w:sz w:val="24"/>
            <w:szCs w:val="24"/>
          </w:rPr>
          <w:t>SECTION VII REFERENCES</w:t>
        </w:r>
        <w:r w:rsidR="00350113" w:rsidRPr="00350113">
          <w:rPr>
            <w:noProof/>
            <w:webHidden/>
            <w:sz w:val="24"/>
            <w:szCs w:val="24"/>
          </w:rPr>
          <w:tab/>
        </w:r>
        <w:r w:rsidR="00350113" w:rsidRPr="00350113">
          <w:rPr>
            <w:noProof/>
            <w:webHidden/>
            <w:sz w:val="24"/>
            <w:szCs w:val="24"/>
          </w:rPr>
          <w:fldChar w:fldCharType="begin"/>
        </w:r>
        <w:r w:rsidR="00350113" w:rsidRPr="00350113">
          <w:rPr>
            <w:noProof/>
            <w:webHidden/>
            <w:sz w:val="24"/>
            <w:szCs w:val="24"/>
          </w:rPr>
          <w:instrText xml:space="preserve"> PAGEREF _Toc400623727 \h </w:instrText>
        </w:r>
        <w:r w:rsidR="00350113" w:rsidRPr="00350113">
          <w:rPr>
            <w:noProof/>
            <w:webHidden/>
            <w:sz w:val="24"/>
            <w:szCs w:val="24"/>
          </w:rPr>
        </w:r>
        <w:r w:rsidR="00350113" w:rsidRPr="00350113">
          <w:rPr>
            <w:noProof/>
            <w:webHidden/>
            <w:sz w:val="24"/>
            <w:szCs w:val="24"/>
          </w:rPr>
          <w:fldChar w:fldCharType="separate"/>
        </w:r>
        <w:r w:rsidR="00350113" w:rsidRPr="00350113">
          <w:rPr>
            <w:noProof/>
            <w:webHidden/>
            <w:sz w:val="24"/>
            <w:szCs w:val="24"/>
          </w:rPr>
          <w:t>107</w:t>
        </w:r>
        <w:r w:rsidR="00350113" w:rsidRPr="00350113">
          <w:rPr>
            <w:noProof/>
            <w:webHidden/>
            <w:sz w:val="24"/>
            <w:szCs w:val="24"/>
          </w:rPr>
          <w:fldChar w:fldCharType="end"/>
        </w:r>
      </w:hyperlink>
    </w:p>
    <w:p w:rsidR="004D49F7" w:rsidRPr="00F41344" w:rsidRDefault="00580FD1" w:rsidP="00B133C0">
      <w:pPr>
        <w:rPr>
          <w:rFonts w:ascii="Book Antiqua" w:hAnsi="Book Antiqua"/>
        </w:rPr>
      </w:pPr>
      <w:r w:rsidRPr="00350113">
        <w:rPr>
          <w:rFonts w:asciiTheme="minorHAnsi" w:hAnsiTheme="minorHAnsi" w:cstheme="minorHAnsi"/>
        </w:rPr>
        <w:fldChar w:fldCharType="end"/>
      </w:r>
    </w:p>
    <w:p w:rsidR="004D49F7" w:rsidRPr="003374E7" w:rsidRDefault="004D49F7" w:rsidP="0040448E">
      <w:pPr>
        <w:jc w:val="center"/>
        <w:outlineLvl w:val="0"/>
        <w:rPr>
          <w:rFonts w:ascii="Book Antiqua" w:hAnsi="Book Antiqua"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4D49F7" w:rsidRDefault="004D49F7" w:rsidP="0040448E">
      <w:pPr>
        <w:jc w:val="center"/>
        <w:outlineLvl w:val="0"/>
        <w:rPr>
          <w:rFonts w:ascii="Arial" w:hAnsi="Arial" w:cs="Arial"/>
          <w:b/>
          <w:sz w:val="28"/>
          <w:szCs w:val="28"/>
          <w:u w:val="single"/>
        </w:rPr>
      </w:pPr>
    </w:p>
    <w:p w:rsidR="00B75802" w:rsidRDefault="00B75802" w:rsidP="0040448E">
      <w:pPr>
        <w:jc w:val="center"/>
        <w:outlineLvl w:val="0"/>
        <w:rPr>
          <w:rFonts w:ascii="Arial" w:hAnsi="Arial" w:cs="Arial"/>
          <w:b/>
          <w:sz w:val="28"/>
          <w:szCs w:val="28"/>
          <w:u w:val="single"/>
        </w:rPr>
      </w:pPr>
    </w:p>
    <w:p w:rsidR="00B75802" w:rsidRDefault="00B75802">
      <w:pPr>
        <w:rPr>
          <w:rFonts w:ascii="Arial" w:hAnsi="Arial" w:cs="Arial"/>
          <w:b/>
          <w:sz w:val="28"/>
          <w:szCs w:val="28"/>
          <w:u w:val="single"/>
        </w:rPr>
      </w:pPr>
      <w:r>
        <w:rPr>
          <w:rFonts w:ascii="Arial" w:hAnsi="Arial" w:cs="Arial"/>
          <w:b/>
          <w:sz w:val="28"/>
          <w:szCs w:val="28"/>
          <w:u w:val="single"/>
        </w:rPr>
        <w:br w:type="page"/>
      </w:r>
    </w:p>
    <w:p w:rsidR="004D49F7" w:rsidRDefault="004D49F7" w:rsidP="0040448E">
      <w:pPr>
        <w:jc w:val="center"/>
        <w:outlineLvl w:val="0"/>
        <w:rPr>
          <w:rFonts w:ascii="Arial" w:hAnsi="Arial" w:cs="Arial"/>
          <w:b/>
          <w:sz w:val="28"/>
          <w:szCs w:val="28"/>
          <w:u w:val="single"/>
        </w:rPr>
      </w:pPr>
    </w:p>
    <w:p w:rsidR="004D49F7" w:rsidRDefault="004D49F7">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Default="00274B9E">
      <w:pPr>
        <w:rPr>
          <w:sz w:val="28"/>
          <w:szCs w:val="28"/>
        </w:rPr>
      </w:pPr>
    </w:p>
    <w:p w:rsidR="00274B9E" w:rsidRPr="00274B9E" w:rsidRDefault="00274B9E" w:rsidP="00274B9E">
      <w:pPr>
        <w:jc w:val="center"/>
        <w:rPr>
          <w:rFonts w:ascii="Arial" w:hAnsi="Arial"/>
          <w:color w:val="000000"/>
          <w:sz w:val="20"/>
        </w:rPr>
      </w:pPr>
      <w:r w:rsidRPr="00274B9E">
        <w:rPr>
          <w:rFonts w:ascii="Arial" w:hAnsi="Arial"/>
          <w:color w:val="000000"/>
          <w:sz w:val="20"/>
        </w:rPr>
        <w:t>This page is intentionally left blank</w:t>
      </w:r>
    </w:p>
    <w:p w:rsidR="00274B9E" w:rsidRDefault="00274B9E" w:rsidP="00274B9E">
      <w:pPr>
        <w:jc w:val="cente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tabs>
          <w:tab w:val="left" w:pos="3675"/>
        </w:tabs>
        <w:rPr>
          <w:sz w:val="28"/>
          <w:szCs w:val="28"/>
        </w:rPr>
      </w:pPr>
      <w:r>
        <w:rPr>
          <w:sz w:val="28"/>
          <w:szCs w:val="28"/>
        </w:rPr>
        <w:tab/>
      </w: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pPr>
    </w:p>
    <w:p w:rsidR="00274B9E" w:rsidRPr="00274B9E" w:rsidRDefault="00274B9E" w:rsidP="00274B9E">
      <w:pPr>
        <w:rPr>
          <w:sz w:val="28"/>
          <w:szCs w:val="28"/>
        </w:rPr>
        <w:sectPr w:rsidR="00274B9E" w:rsidRPr="00274B9E" w:rsidSect="005F2694">
          <w:headerReference w:type="even" r:id="rId22"/>
          <w:footerReference w:type="even" r:id="rId23"/>
          <w:footerReference w:type="default" r:id="rId24"/>
          <w:headerReference w:type="first" r:id="rId25"/>
          <w:footerReference w:type="first" r:id="rId26"/>
          <w:pgSz w:w="12240" w:h="15840" w:code="1"/>
          <w:pgMar w:top="1626" w:right="1584" w:bottom="907" w:left="1584" w:header="0" w:footer="288" w:gutter="0"/>
          <w:pgNumType w:start="101"/>
          <w:cols w:space="720"/>
          <w:titlePg/>
          <w:docGrid w:linePitch="360"/>
        </w:sectPr>
      </w:pPr>
    </w:p>
    <w:p w:rsidR="004D49F7" w:rsidRDefault="004D49F7" w:rsidP="00D3147C">
      <w:pPr>
        <w:pStyle w:val="Title"/>
        <w:jc w:val="left"/>
        <w:rPr>
          <w:color w:val="000000"/>
        </w:rPr>
      </w:pPr>
    </w:p>
    <w:p w:rsidR="004D49F7" w:rsidRPr="001D5845" w:rsidRDefault="004D49F7" w:rsidP="00B56F7A">
      <w:pPr>
        <w:pStyle w:val="Heading1"/>
        <w:rPr>
          <w:rFonts w:asciiTheme="minorHAnsi" w:hAnsiTheme="minorHAnsi" w:cstheme="minorHAnsi"/>
        </w:rPr>
      </w:pPr>
      <w:bookmarkStart w:id="1" w:name="_Toc324924967"/>
      <w:bookmarkStart w:id="2" w:name="_Toc400623725"/>
      <w:r w:rsidRPr="001D5845">
        <w:rPr>
          <w:rFonts w:asciiTheme="minorHAnsi" w:hAnsiTheme="minorHAnsi" w:cstheme="minorHAnsi"/>
        </w:rPr>
        <w:t>INTRODUCTION</w:t>
      </w:r>
      <w:bookmarkEnd w:id="1"/>
      <w:bookmarkEnd w:id="2"/>
    </w:p>
    <w:p w:rsidR="004D49F7" w:rsidRDefault="004D49F7" w:rsidP="0072037D">
      <w:pPr>
        <w:rPr>
          <w:rFonts w:ascii="Arial" w:hAnsi="Arial" w:cs="Arial"/>
          <w:b/>
        </w:rPr>
      </w:pPr>
    </w:p>
    <w:p w:rsidR="004D49F7" w:rsidRPr="00BF505C" w:rsidRDefault="004D49F7" w:rsidP="00D3147C">
      <w:pPr>
        <w:spacing w:after="120"/>
        <w:rPr>
          <w:rFonts w:ascii="Arial" w:hAnsi="Arial" w:cs="Arial"/>
          <w:b/>
          <w:i/>
          <w:sz w:val="22"/>
          <w:szCs w:val="22"/>
          <w:u w:val="single"/>
        </w:rPr>
      </w:pPr>
      <w:r w:rsidRPr="00BF505C">
        <w:rPr>
          <w:rFonts w:ascii="Arial" w:hAnsi="Arial" w:cs="Arial"/>
          <w:b/>
          <w:i/>
          <w:sz w:val="22"/>
          <w:szCs w:val="22"/>
          <w:u w:val="single"/>
        </w:rPr>
        <w:t>Purpose of the Emergency Receiver Guidance</w:t>
      </w:r>
    </w:p>
    <w:p w:rsidR="004D49F7" w:rsidRPr="00DE6A25" w:rsidRDefault="004D49F7" w:rsidP="0072037D">
      <w:pPr>
        <w:jc w:val="both"/>
        <w:rPr>
          <w:rFonts w:ascii="Arial" w:hAnsi="Arial" w:cs="Arial"/>
          <w:sz w:val="20"/>
          <w:szCs w:val="20"/>
        </w:rPr>
      </w:pPr>
      <w:r w:rsidRPr="00DE6A25">
        <w:rPr>
          <w:rFonts w:ascii="Arial" w:hAnsi="Arial" w:cs="Arial"/>
          <w:sz w:val="20"/>
          <w:szCs w:val="20"/>
        </w:rPr>
        <w:t>If one hospital is forced to evacuate all or a significant portion of its inpatient population, the evacuation event will undoubtedly create significant challenges for the other hospitals in its Region.   Whether from the Regional effects of a loss of an Emergency Department, thereby diverting ambulances and other walk-in patients towards other area Emergency Departments, or from the disruptions to inpatient admissions caused by a major influx of transferred patients, a hospital evacuation is always a Regional emergency event that requires more than just the evacuating hospital to use its emergency plans to manage the incident well.  This Emergency Receiver Guidance describes the possible actions that neighboring hospitals (“Emergency Receivers”) may take to help support the evacuating hospital and avoid creating a secondary disaster in their own institutions.</w:t>
      </w:r>
    </w:p>
    <w:p w:rsidR="004D49F7" w:rsidRDefault="004D49F7" w:rsidP="00C677CB">
      <w:pPr>
        <w:rPr>
          <w:color w:val="7F7F7F"/>
        </w:rPr>
      </w:pPr>
    </w:p>
    <w:p w:rsidR="004D49F7" w:rsidRPr="007D5978" w:rsidRDefault="004D49F7" w:rsidP="00D1384E">
      <w:pPr>
        <w:pStyle w:val="Heading1"/>
        <w:spacing w:before="120" w:after="120"/>
        <w:rPr>
          <w:rFonts w:asciiTheme="minorHAnsi" w:hAnsiTheme="minorHAnsi" w:cstheme="minorHAnsi"/>
        </w:rPr>
      </w:pPr>
      <w:r w:rsidRPr="007D5978">
        <w:rPr>
          <w:rFonts w:asciiTheme="minorHAnsi" w:hAnsiTheme="minorHAnsi" w:cstheme="minorHAnsi"/>
          <w:sz w:val="36"/>
          <w:szCs w:val="36"/>
        </w:rPr>
        <w:br w:type="page"/>
      </w:r>
      <w:bookmarkStart w:id="3" w:name="_Toc324924968"/>
      <w:bookmarkStart w:id="4" w:name="_Toc400623726"/>
      <w:r w:rsidRPr="007D5978">
        <w:rPr>
          <w:rFonts w:asciiTheme="minorHAnsi" w:hAnsiTheme="minorHAnsi" w:cstheme="minorHAnsi"/>
        </w:rPr>
        <w:lastRenderedPageBreak/>
        <w:t>EMERGENCY RECEIVER GUIDANCE</w:t>
      </w:r>
      <w:bookmarkEnd w:id="3"/>
      <w:bookmarkEnd w:id="4"/>
    </w:p>
    <w:p w:rsidR="004D49F7" w:rsidRPr="00FF3301" w:rsidRDefault="004D49F7" w:rsidP="0072037D">
      <w:pPr>
        <w:rPr>
          <w:rFonts w:ascii="Arial" w:hAnsi="Arial" w:cs="Arial"/>
          <w:b/>
          <w:sz w:val="22"/>
          <w:szCs w:val="22"/>
        </w:rPr>
      </w:pPr>
    </w:p>
    <w:p w:rsidR="004D49F7" w:rsidRPr="00B42C6B" w:rsidRDefault="004D49F7" w:rsidP="00A45343">
      <w:pPr>
        <w:spacing w:after="120"/>
        <w:jc w:val="both"/>
        <w:rPr>
          <w:rFonts w:ascii="Arial" w:hAnsi="Arial" w:cs="Arial"/>
          <w:b/>
          <w:i/>
          <w:sz w:val="22"/>
          <w:szCs w:val="22"/>
          <w:u w:val="single"/>
        </w:rPr>
      </w:pPr>
      <w:r>
        <w:rPr>
          <w:rFonts w:ascii="Arial" w:hAnsi="Arial" w:cs="Arial"/>
          <w:b/>
          <w:i/>
          <w:sz w:val="22"/>
          <w:szCs w:val="22"/>
          <w:u w:val="single"/>
        </w:rPr>
        <w:t>Activation of the Hospital EOP</w:t>
      </w:r>
    </w:p>
    <w:p w:rsidR="004D49F7" w:rsidRPr="00DE6A25" w:rsidRDefault="004D49F7" w:rsidP="0072037D">
      <w:pPr>
        <w:jc w:val="both"/>
        <w:rPr>
          <w:rFonts w:ascii="Arial" w:hAnsi="Arial" w:cs="Arial"/>
          <w:sz w:val="20"/>
          <w:szCs w:val="20"/>
        </w:rPr>
      </w:pPr>
      <w:r w:rsidRPr="00DE6A25">
        <w:rPr>
          <w:rFonts w:ascii="Arial" w:hAnsi="Arial" w:cs="Arial"/>
          <w:sz w:val="20"/>
          <w:szCs w:val="20"/>
        </w:rPr>
        <w:t xml:space="preserve">Upon learning that another hospital in the Region is evacuating, all neighboring hospitals should be encouraged to activate their hospital’s EOP, at least in a limited fashion.  Information from the evacuating hospital may be </w:t>
      </w:r>
      <w:r w:rsidR="00954A39">
        <w:rPr>
          <w:rFonts w:ascii="Arial" w:hAnsi="Arial" w:cs="Arial"/>
          <w:sz w:val="20"/>
          <w:szCs w:val="20"/>
        </w:rPr>
        <w:t>sporadic, limited, and</w:t>
      </w:r>
      <w:r w:rsidRPr="00DE6A25">
        <w:rPr>
          <w:rFonts w:ascii="Arial" w:hAnsi="Arial" w:cs="Arial"/>
          <w:sz w:val="20"/>
          <w:szCs w:val="20"/>
        </w:rPr>
        <w:t xml:space="preserve"> dynamic.  Rapid responses to requests f</w:t>
      </w:r>
      <w:r w:rsidR="0039664B">
        <w:rPr>
          <w:rFonts w:ascii="Arial" w:hAnsi="Arial" w:cs="Arial"/>
          <w:sz w:val="20"/>
          <w:szCs w:val="20"/>
        </w:rPr>
        <w:t xml:space="preserve">or assistance may be required. </w:t>
      </w:r>
      <w:r w:rsidRPr="00DE6A25">
        <w:rPr>
          <w:rFonts w:ascii="Arial" w:hAnsi="Arial" w:cs="Arial"/>
          <w:sz w:val="20"/>
          <w:szCs w:val="20"/>
        </w:rPr>
        <w:t xml:space="preserve">The leadership and communications structures activated within a hospital’s EOP will facilitate smoother communications with the evacuating facility and better situational awareness in the receiving institution.  In addition, should the receiving hospital accept large numbers of transferred patients from the evacuating institution, significant coordination of administrative and clinical efforts will be required to avoid major disruptions to the Emergency Department and inpatient care areas as transferred patients </w:t>
      </w:r>
      <w:proofErr w:type="gramStart"/>
      <w:r w:rsidRPr="00DE6A25">
        <w:rPr>
          <w:rFonts w:ascii="Arial" w:hAnsi="Arial" w:cs="Arial"/>
          <w:sz w:val="20"/>
          <w:szCs w:val="20"/>
        </w:rPr>
        <w:t>arrive.</w:t>
      </w:r>
      <w:proofErr w:type="gramEnd"/>
      <w:r w:rsidRPr="00DE6A25">
        <w:rPr>
          <w:rFonts w:ascii="Arial" w:hAnsi="Arial" w:cs="Arial"/>
          <w:sz w:val="20"/>
          <w:szCs w:val="20"/>
        </w:rPr>
        <w:t xml:space="preserve">  </w:t>
      </w:r>
    </w:p>
    <w:p w:rsidR="004D49F7" w:rsidRPr="00E01B29" w:rsidRDefault="004D49F7" w:rsidP="0072037D">
      <w:pPr>
        <w:jc w:val="both"/>
        <w:rPr>
          <w:rFonts w:ascii="Arial" w:hAnsi="Arial" w:cs="Arial"/>
          <w:sz w:val="22"/>
          <w:szCs w:val="20"/>
        </w:rPr>
      </w:pPr>
    </w:p>
    <w:p w:rsidR="00EB2907" w:rsidRDefault="00EB2907" w:rsidP="00EB2907">
      <w:pPr>
        <w:jc w:val="both"/>
        <w:rPr>
          <w:rFonts w:ascii="Arial" w:hAnsi="Arial" w:cs="Arial"/>
          <w:b/>
          <w:i/>
          <w:sz w:val="22"/>
          <w:szCs w:val="22"/>
          <w:u w:val="single"/>
        </w:rPr>
      </w:pPr>
    </w:p>
    <w:p w:rsidR="004D49F7" w:rsidRPr="00E01B29" w:rsidRDefault="004D49F7" w:rsidP="00A45343">
      <w:pPr>
        <w:spacing w:after="120"/>
        <w:jc w:val="both"/>
        <w:rPr>
          <w:rFonts w:ascii="Arial" w:hAnsi="Arial" w:cs="Arial"/>
          <w:b/>
          <w:i/>
          <w:sz w:val="22"/>
          <w:szCs w:val="22"/>
          <w:u w:val="single"/>
        </w:rPr>
      </w:pPr>
      <w:r w:rsidRPr="00E01B29">
        <w:rPr>
          <w:rFonts w:ascii="Arial" w:hAnsi="Arial" w:cs="Arial"/>
          <w:b/>
          <w:i/>
          <w:sz w:val="22"/>
          <w:szCs w:val="22"/>
          <w:u w:val="single"/>
        </w:rPr>
        <w:t>Designation of a Receiving Area and/or Team(s)</w:t>
      </w:r>
    </w:p>
    <w:p w:rsidR="004D49F7" w:rsidRPr="00DE6A25" w:rsidRDefault="00936267" w:rsidP="001E74B5">
      <w:pPr>
        <w:ind w:right="5742"/>
        <w:jc w:val="both"/>
        <w:rPr>
          <w:rFonts w:ascii="Arial" w:hAnsi="Arial" w:cs="Arial"/>
          <w:sz w:val="20"/>
          <w:szCs w:val="20"/>
        </w:rPr>
      </w:pPr>
      <w:r>
        <w:rPr>
          <w:noProof/>
        </w:rPr>
        <w:pict>
          <v:shapetype id="_x0000_t202" coordsize="21600,21600" o:spt="202" path="m,l,21600r21600,l21600,xe">
            <v:stroke joinstyle="miter"/>
            <v:path gradientshapeok="t" o:connecttype="rect"/>
          </v:shapetype>
          <v:shape id="Text Box 42" o:spid="_x0000_s1032" type="#_x0000_t202" style="position:absolute;left:0;text-align:left;margin-left:181.15pt;margin-top:9.7pt;width:267.65pt;height:289.5pt;z-index:251664384;visibility:visible;mso-wrap-distance-left:10.8pt;mso-wrap-distance-top:0;mso-wrap-distance-right:0;mso-wrap-distance-bottom:0;mso-position-horizontal-relative:margin;mso-position-vertical-relative:line;mso-width-relative:margin;mso-height-relative:margin;v-text-anchor:middle" fillcolor="#ececec" stroked="f" strokeweight=".5pt">
            <v:textbox style="mso-next-textbox:#Text Box 42" inset="0,0,0,0">
              <w:txbxContent>
                <w:p w:rsidR="00254280" w:rsidRPr="001E74B5" w:rsidRDefault="00254280" w:rsidP="00016B45">
                  <w:pPr>
                    <w:pStyle w:val="Quote"/>
                    <w:numPr>
                      <w:ilvl w:val="0"/>
                      <w:numId w:val="24"/>
                    </w:numPr>
                    <w:spacing w:after="80"/>
                    <w:ind w:left="450" w:right="315" w:hanging="270"/>
                    <w:jc w:val="both"/>
                    <w:rPr>
                      <w:bCs/>
                      <w:color w:val="595959" w:themeColor="text1" w:themeTint="A6"/>
                    </w:rPr>
                  </w:pPr>
                  <w:r w:rsidRPr="001E74B5">
                    <w:rPr>
                      <w:bCs/>
                      <w:color w:val="595959" w:themeColor="text1" w:themeTint="A6"/>
                    </w:rPr>
                    <w:t>Regional preparation allowed undamaged hospitals to function as receiving hospitals for those severely impacted by Superstorm Sandy. Hospitals that did not prepare were unable to support a regional emergency and the community at large. Some advance preparations include</w:t>
                  </w:r>
                  <w:r w:rsidR="00BB4A82" w:rsidRPr="00BB4A82">
                    <w:rPr>
                      <w:bCs/>
                      <w:color w:val="595959" w:themeColor="text1" w:themeTint="A6"/>
                      <w:vertAlign w:val="superscript"/>
                    </w:rPr>
                    <w:t>1, 2</w:t>
                  </w:r>
                  <w:r w:rsidRPr="001E74B5">
                    <w:rPr>
                      <w:bCs/>
                      <w:color w:val="595959" w:themeColor="text1" w:themeTint="A6"/>
                    </w:rPr>
                    <w:t>:</w:t>
                  </w:r>
                </w:p>
                <w:p w:rsidR="00254280" w:rsidRPr="001E74B5" w:rsidRDefault="00254280" w:rsidP="00016B45">
                  <w:pPr>
                    <w:pStyle w:val="Quote"/>
                    <w:numPr>
                      <w:ilvl w:val="0"/>
                      <w:numId w:val="24"/>
                    </w:numPr>
                    <w:spacing w:after="120" w:line="240" w:lineRule="auto"/>
                    <w:ind w:left="450" w:right="315" w:hanging="270"/>
                    <w:jc w:val="both"/>
                    <w:rPr>
                      <w:bCs/>
                      <w:color w:val="595959" w:themeColor="text1" w:themeTint="A6"/>
                    </w:rPr>
                  </w:pPr>
                  <w:r w:rsidRPr="001E74B5">
                    <w:rPr>
                      <w:bCs/>
                      <w:color w:val="595959" w:themeColor="text1" w:themeTint="A6"/>
                    </w:rPr>
                    <w:t>Proactive management of inpatient census (discharging 10% to 25% of pre-event census, cancellation of elective surgeries)</w:t>
                  </w:r>
                </w:p>
                <w:p w:rsidR="00254280" w:rsidRPr="001E74B5" w:rsidRDefault="00254280" w:rsidP="00016B45">
                  <w:pPr>
                    <w:pStyle w:val="Quote"/>
                    <w:numPr>
                      <w:ilvl w:val="0"/>
                      <w:numId w:val="24"/>
                    </w:numPr>
                    <w:spacing w:after="120" w:line="240" w:lineRule="auto"/>
                    <w:ind w:left="450" w:right="315" w:hanging="270"/>
                    <w:jc w:val="both"/>
                    <w:rPr>
                      <w:bCs/>
                      <w:color w:val="595959" w:themeColor="text1" w:themeTint="A6"/>
                    </w:rPr>
                  </w:pPr>
                  <w:r w:rsidRPr="001E74B5">
                    <w:rPr>
                      <w:bCs/>
                      <w:color w:val="595959" w:themeColor="text1" w:themeTint="A6"/>
                    </w:rPr>
                    <w:t>Augmentation of clinical and administrative staff (staffed to 150% of projected need)</w:t>
                  </w:r>
                </w:p>
                <w:p w:rsidR="00254280" w:rsidRPr="001E74B5" w:rsidRDefault="00254280" w:rsidP="00016B45">
                  <w:pPr>
                    <w:pStyle w:val="Quote"/>
                    <w:numPr>
                      <w:ilvl w:val="0"/>
                      <w:numId w:val="24"/>
                    </w:numPr>
                    <w:spacing w:after="120" w:line="240" w:lineRule="auto"/>
                    <w:ind w:left="450" w:right="315" w:hanging="270"/>
                    <w:jc w:val="both"/>
                    <w:rPr>
                      <w:bCs/>
                      <w:color w:val="595959" w:themeColor="text1" w:themeTint="A6"/>
                    </w:rPr>
                  </w:pPr>
                  <w:r w:rsidRPr="001E74B5">
                    <w:rPr>
                      <w:bCs/>
                      <w:color w:val="595959" w:themeColor="text1" w:themeTint="A6"/>
                    </w:rPr>
                    <w:t>Planning for employees to remain on site for 72 hours (meals &amp; sleeping quarters provided)</w:t>
                  </w:r>
                </w:p>
                <w:p w:rsidR="00254280" w:rsidRPr="001E74B5" w:rsidRDefault="00254280" w:rsidP="00016B45">
                  <w:pPr>
                    <w:pStyle w:val="Quote"/>
                    <w:numPr>
                      <w:ilvl w:val="0"/>
                      <w:numId w:val="24"/>
                    </w:numPr>
                    <w:spacing w:after="120" w:line="300" w:lineRule="auto"/>
                    <w:ind w:left="450" w:right="315" w:hanging="270"/>
                    <w:jc w:val="both"/>
                    <w:rPr>
                      <w:bCs/>
                      <w:color w:val="595959" w:themeColor="text1" w:themeTint="A6"/>
                    </w:rPr>
                  </w:pPr>
                  <w:r w:rsidRPr="001E74B5">
                    <w:rPr>
                      <w:bCs/>
                      <w:color w:val="595959" w:themeColor="text1" w:themeTint="A6"/>
                    </w:rPr>
                    <w:t>Suspension of elective procedures</w:t>
                  </w:r>
                </w:p>
                <w:p w:rsidR="00254280" w:rsidRPr="001E74B5" w:rsidRDefault="00254280" w:rsidP="00016B45">
                  <w:pPr>
                    <w:pStyle w:val="Quote"/>
                    <w:numPr>
                      <w:ilvl w:val="0"/>
                      <w:numId w:val="24"/>
                    </w:numPr>
                    <w:spacing w:after="0" w:line="300" w:lineRule="auto"/>
                    <w:ind w:left="450" w:right="315" w:hanging="270"/>
                    <w:jc w:val="both"/>
                    <w:rPr>
                      <w:bCs/>
                      <w:color w:val="595959" w:themeColor="text1" w:themeTint="A6"/>
                    </w:rPr>
                  </w:pPr>
                  <w:r w:rsidRPr="001E74B5">
                    <w:rPr>
                      <w:bCs/>
                      <w:color w:val="595959" w:themeColor="text1" w:themeTint="A6"/>
                    </w:rPr>
                    <w:t xml:space="preserve">Securing additional </w:t>
                  </w:r>
                  <w:r w:rsidR="00AD4B04">
                    <w:rPr>
                      <w:bCs/>
                      <w:color w:val="595959" w:themeColor="text1" w:themeTint="A6"/>
                    </w:rPr>
                    <w:t>supplies in advance of storm</w:t>
                  </w:r>
                </w:p>
              </w:txbxContent>
            </v:textbox>
            <w10:wrap type="square" anchorx="margin"/>
          </v:shape>
        </w:pict>
      </w:r>
      <w:r>
        <w:rPr>
          <w:noProof/>
        </w:rPr>
        <w:pict>
          <v:shapetype id="_x0000_t32" coordsize="21600,21600" o:spt="32" o:oned="t" path="m,l21600,21600e" filled="f">
            <v:path arrowok="t" fillok="f" o:connecttype="none"/>
            <o:lock v:ext="edit" shapetype="t"/>
          </v:shapetype>
          <v:shape id="_x0000_s1034" type="#_x0000_t32" style="position:absolute;left:0;text-align:left;margin-left:181.15pt;margin-top:9.7pt;width:267.65pt;height:0;z-index:251665408;mso-position-horizontal-relative:margin;mso-position-vertical-relative:line;mso-width-relative:margin;mso-height-relative:margin;v-text-anchor:middle" o:connectortype="straight" strokecolor="#c00000" strokeweight="6pt">
            <w10:wrap anchorx="margin"/>
          </v:shape>
        </w:pict>
      </w:r>
      <w:r w:rsidR="004D49F7" w:rsidRPr="00DE6A25">
        <w:rPr>
          <w:rFonts w:ascii="Arial" w:hAnsi="Arial" w:cs="Arial"/>
          <w:sz w:val="20"/>
          <w:szCs w:val="20"/>
        </w:rPr>
        <w:t xml:space="preserve">Despite the best efforts of the sending institution to manage the evacuation process, evacuated patients may arrive at a receiving hospital with some deterioration in their clinical status, with incomplete clinical data, and/or have diagnoses or conditions that are different than expected. </w:t>
      </w:r>
      <w:r w:rsidR="00954A39">
        <w:rPr>
          <w:rFonts w:ascii="Arial" w:hAnsi="Arial" w:cs="Arial"/>
          <w:sz w:val="20"/>
          <w:szCs w:val="20"/>
        </w:rPr>
        <w:t>Many patients will arrive feeling the emotional impact of the incident and will be frightened and stressed.</w:t>
      </w:r>
      <w:r w:rsidR="004D49F7" w:rsidRPr="00DE6A25">
        <w:rPr>
          <w:rFonts w:ascii="Arial" w:hAnsi="Arial" w:cs="Arial"/>
          <w:sz w:val="20"/>
          <w:szCs w:val="20"/>
        </w:rPr>
        <w:t xml:space="preserve"> Many receiving hospitals may not be comfortable accepting rapidly transferred patients directly into specific inpatient care beds without an initial brief clinical evaluation, while others may do so but require an immediate evaluation by a clinical team to review the patient’s current status and diagnoses.  </w:t>
      </w:r>
    </w:p>
    <w:p w:rsidR="004D49F7" w:rsidRPr="00DE6A25" w:rsidRDefault="004D49F7" w:rsidP="001E74B5">
      <w:pPr>
        <w:ind w:right="5742"/>
        <w:jc w:val="both"/>
        <w:rPr>
          <w:rFonts w:ascii="Arial" w:hAnsi="Arial" w:cs="Arial"/>
          <w:sz w:val="20"/>
          <w:szCs w:val="20"/>
        </w:rPr>
      </w:pPr>
    </w:p>
    <w:p w:rsidR="004D49F7" w:rsidRPr="00DE6A25" w:rsidRDefault="004D49F7" w:rsidP="001E74B5">
      <w:pPr>
        <w:ind w:right="-18"/>
        <w:jc w:val="both"/>
        <w:rPr>
          <w:rFonts w:ascii="Arial" w:hAnsi="Arial" w:cs="Arial"/>
          <w:sz w:val="20"/>
          <w:szCs w:val="20"/>
        </w:rPr>
      </w:pPr>
      <w:r w:rsidRPr="00DE6A25">
        <w:rPr>
          <w:rFonts w:ascii="Arial" w:hAnsi="Arial" w:cs="Arial"/>
          <w:sz w:val="20"/>
          <w:szCs w:val="20"/>
        </w:rPr>
        <w:t xml:space="preserve">Receiving hospitals may be tempted to request that all evacuated patients be transferred to the Emergency Department for this clinical evaluation, </w:t>
      </w:r>
      <w:r w:rsidR="00936267">
        <w:rPr>
          <w:rFonts w:ascii="Arial" w:hAnsi="Arial" w:cs="Arial"/>
          <w:noProof/>
          <w:sz w:val="20"/>
          <w:szCs w:val="20"/>
        </w:rPr>
        <w:pict>
          <v:shape id="_x0000_s1035" type="#_x0000_t32" style="position:absolute;left:0;text-align:left;margin-left:181.15pt;margin-top:.25pt;width:267.65pt;height:0;z-index:251666432;mso-position-horizontal-relative:margin;mso-position-vertical-relative:line;mso-width-relative:margin;mso-height-relative:margin;v-text-anchor:middle" o:connectortype="straight" strokecolor="#c00000" strokeweight="6pt">
            <w10:wrap anchorx="margin"/>
          </v:shape>
        </w:pict>
      </w:r>
      <w:r w:rsidRPr="00DE6A25">
        <w:rPr>
          <w:rFonts w:ascii="Arial" w:hAnsi="Arial" w:cs="Arial"/>
          <w:sz w:val="20"/>
          <w:szCs w:val="20"/>
        </w:rPr>
        <w:t>but in general this should be discouraged.  Hospital Emergency Departments are typically crowded on</w:t>
      </w:r>
      <w:r w:rsidR="001E74B5" w:rsidRPr="001E74B5">
        <w:rPr>
          <w:rFonts w:ascii="Arial" w:hAnsi="Arial" w:cs="Arial"/>
          <w:sz w:val="20"/>
          <w:szCs w:val="20"/>
        </w:rPr>
        <w:t xml:space="preserve"> </w:t>
      </w:r>
      <w:r w:rsidR="001E74B5" w:rsidRPr="00DE6A25">
        <w:rPr>
          <w:rFonts w:ascii="Arial" w:hAnsi="Arial" w:cs="Arial"/>
          <w:sz w:val="20"/>
          <w:szCs w:val="20"/>
        </w:rPr>
        <w:t>a</w:t>
      </w:r>
      <w:r w:rsidR="001E74B5">
        <w:rPr>
          <w:rFonts w:ascii="Arial" w:hAnsi="Arial" w:cs="Arial"/>
          <w:sz w:val="20"/>
          <w:szCs w:val="20"/>
        </w:rPr>
        <w:t xml:space="preserve"> daily basis,</w:t>
      </w:r>
      <w:r w:rsidR="001E74B5" w:rsidRPr="001E74B5">
        <w:rPr>
          <w:rFonts w:ascii="Arial" w:hAnsi="Arial" w:cs="Arial"/>
          <w:sz w:val="20"/>
          <w:szCs w:val="20"/>
        </w:rPr>
        <w:t xml:space="preserve"> </w:t>
      </w:r>
      <w:r w:rsidR="001E74B5">
        <w:rPr>
          <w:rFonts w:ascii="Arial" w:hAnsi="Arial" w:cs="Arial"/>
          <w:sz w:val="20"/>
          <w:szCs w:val="20"/>
        </w:rPr>
        <w:t xml:space="preserve">and an additional </w:t>
      </w:r>
      <w:r w:rsidR="001E74B5" w:rsidRPr="00DE6A25">
        <w:rPr>
          <w:rFonts w:ascii="Arial" w:hAnsi="Arial" w:cs="Arial"/>
          <w:sz w:val="20"/>
          <w:szCs w:val="20"/>
        </w:rPr>
        <w:t>Influx</w:t>
      </w:r>
      <w:r w:rsidR="001E74B5">
        <w:rPr>
          <w:rFonts w:ascii="Arial" w:hAnsi="Arial" w:cs="Arial"/>
          <w:sz w:val="20"/>
          <w:szCs w:val="20"/>
        </w:rPr>
        <w:t xml:space="preserve"> of transferred inpatients would </w:t>
      </w:r>
      <w:r w:rsidRPr="00DE6A25">
        <w:rPr>
          <w:rFonts w:ascii="Arial" w:hAnsi="Arial" w:cs="Arial"/>
          <w:sz w:val="20"/>
          <w:szCs w:val="20"/>
        </w:rPr>
        <w:t>severely exacerbate</w:t>
      </w:r>
      <w:r w:rsidR="001E74B5">
        <w:rPr>
          <w:rFonts w:ascii="Arial" w:hAnsi="Arial" w:cs="Arial"/>
          <w:sz w:val="20"/>
          <w:szCs w:val="20"/>
        </w:rPr>
        <w:t xml:space="preserve"> </w:t>
      </w:r>
      <w:r w:rsidRPr="00DE6A25">
        <w:rPr>
          <w:rFonts w:ascii="Arial" w:hAnsi="Arial" w:cs="Arial"/>
          <w:sz w:val="20"/>
          <w:szCs w:val="20"/>
        </w:rPr>
        <w:t xml:space="preserve">this crowding and limit the ability of the Emergency Department to care for new, ill patients.  Further, since the evacuating hospital’s Emergency Department will be closed, it is likely that all neighboring hospital Emergency Departments will see increases in volume.  </w:t>
      </w:r>
    </w:p>
    <w:p w:rsidR="004D49F7" w:rsidRPr="00DE6A25" w:rsidRDefault="004D49F7" w:rsidP="0072037D">
      <w:pPr>
        <w:jc w:val="both"/>
        <w:rPr>
          <w:rFonts w:ascii="Arial" w:hAnsi="Arial" w:cs="Arial"/>
          <w:sz w:val="20"/>
          <w:szCs w:val="20"/>
        </w:rPr>
      </w:pPr>
    </w:p>
    <w:p w:rsidR="004D49F7" w:rsidRPr="00DE6A25" w:rsidRDefault="004D49F7" w:rsidP="0072037D">
      <w:pPr>
        <w:jc w:val="both"/>
        <w:rPr>
          <w:rFonts w:ascii="Arial" w:hAnsi="Arial" w:cs="Arial"/>
          <w:sz w:val="20"/>
          <w:szCs w:val="20"/>
        </w:rPr>
      </w:pPr>
      <w:r w:rsidRPr="00DE6A25">
        <w:rPr>
          <w:rFonts w:ascii="Arial" w:hAnsi="Arial" w:cs="Arial"/>
          <w:sz w:val="20"/>
          <w:szCs w:val="20"/>
        </w:rPr>
        <w:t xml:space="preserve">Receiving hospitals should instead designate an alternate clinical location in their institutions for the receipt of transferred patients, if those patients will not be transferred directly to inpatient beds.  This alternate location should be able to support registration of new patients, conduct basic medical care and emergency resuscitation if needed, and be staffed with the appropriate personnel to speed patients into their ultimate inpatient locations.  </w:t>
      </w:r>
    </w:p>
    <w:p w:rsidR="004D49F7" w:rsidRDefault="004D49F7" w:rsidP="0072037D">
      <w:pPr>
        <w:jc w:val="both"/>
        <w:rPr>
          <w:rFonts w:ascii="Arial" w:hAnsi="Arial" w:cs="Arial"/>
          <w:sz w:val="20"/>
          <w:szCs w:val="20"/>
        </w:rPr>
      </w:pPr>
      <w:r w:rsidRPr="00DE6A25">
        <w:rPr>
          <w:rFonts w:ascii="Arial" w:hAnsi="Arial" w:cs="Arial"/>
          <w:sz w:val="20"/>
          <w:szCs w:val="20"/>
        </w:rPr>
        <w:lastRenderedPageBreak/>
        <w:t xml:space="preserve">Whether transferred patients are sent to a specially designated receiving area, or directly to their inpatient beds, hospitals should be encouraged to create and use rapid response teams of physicians and nurses who will meet patients immediately on arrival and begin the difficult process of reviewing the patient’s care to date and initiating further clinical interventions if needed.  Because of occasional differences among hospitals in the services to which patients are admitted, this team should have immediate available access to specialty expertise, should questions or issues arise. </w:t>
      </w:r>
    </w:p>
    <w:p w:rsidR="009A1872" w:rsidRDefault="009A1872" w:rsidP="0072037D">
      <w:pPr>
        <w:jc w:val="both"/>
        <w:rPr>
          <w:rFonts w:ascii="Arial" w:hAnsi="Arial" w:cs="Arial"/>
          <w:sz w:val="20"/>
          <w:szCs w:val="20"/>
        </w:rPr>
      </w:pPr>
    </w:p>
    <w:p w:rsidR="00EB2907" w:rsidRDefault="00EB2907" w:rsidP="00EB2907">
      <w:pPr>
        <w:jc w:val="both"/>
        <w:rPr>
          <w:rFonts w:ascii="Arial" w:hAnsi="Arial" w:cs="Arial"/>
          <w:b/>
          <w:i/>
          <w:sz w:val="22"/>
          <w:szCs w:val="22"/>
          <w:u w:val="single"/>
        </w:rPr>
      </w:pPr>
    </w:p>
    <w:p w:rsidR="009A1872" w:rsidRPr="009A1872" w:rsidRDefault="009A1872" w:rsidP="00A45343">
      <w:pPr>
        <w:spacing w:after="120"/>
        <w:jc w:val="both"/>
        <w:rPr>
          <w:rFonts w:ascii="Arial" w:hAnsi="Arial" w:cs="Arial"/>
          <w:b/>
          <w:i/>
          <w:sz w:val="22"/>
          <w:szCs w:val="22"/>
          <w:u w:val="single"/>
        </w:rPr>
      </w:pPr>
      <w:r>
        <w:rPr>
          <w:rFonts w:ascii="Arial" w:hAnsi="Arial" w:cs="Arial"/>
          <w:b/>
          <w:i/>
          <w:sz w:val="22"/>
          <w:szCs w:val="22"/>
          <w:u w:val="single"/>
        </w:rPr>
        <w:t>Credentialing of Personnel from Other Facilities</w:t>
      </w:r>
    </w:p>
    <w:p w:rsidR="004D49F7" w:rsidRPr="002F74EE" w:rsidRDefault="009A1872" w:rsidP="009A1872">
      <w:pPr>
        <w:jc w:val="both"/>
        <w:rPr>
          <w:rFonts w:ascii="Arial" w:hAnsi="Arial" w:cs="Arial"/>
          <w:sz w:val="20"/>
          <w:szCs w:val="22"/>
        </w:rPr>
      </w:pPr>
      <w:r>
        <w:rPr>
          <w:rFonts w:ascii="Arial" w:hAnsi="Arial" w:cs="Arial"/>
          <w:sz w:val="20"/>
          <w:szCs w:val="22"/>
        </w:rPr>
        <w:t>The evacuation of a facility poses a significant burden on surrounding hospitals. The varied reasons for facility evacuations mean that the surge experienced by receiving facilities could last for a significant amount of time. However, regardless of the length of the evacuation and subsequent surge</w:t>
      </w:r>
      <w:r w:rsidR="008022DE">
        <w:rPr>
          <w:rFonts w:ascii="Arial" w:hAnsi="Arial" w:cs="Arial"/>
          <w:sz w:val="20"/>
          <w:szCs w:val="22"/>
        </w:rPr>
        <w:t>,</w:t>
      </w:r>
      <w:r>
        <w:rPr>
          <w:rFonts w:ascii="Arial" w:hAnsi="Arial" w:cs="Arial"/>
          <w:sz w:val="20"/>
          <w:szCs w:val="22"/>
        </w:rPr>
        <w:t xml:space="preserve"> receiving facilities would likely benefit from the ability to incorporate outside </w:t>
      </w:r>
      <w:r w:rsidR="00357102">
        <w:rPr>
          <w:rFonts w:ascii="Arial" w:hAnsi="Arial" w:cs="Arial"/>
          <w:sz w:val="20"/>
          <w:szCs w:val="22"/>
        </w:rPr>
        <w:t xml:space="preserve">personnel in to their staff. </w:t>
      </w:r>
      <w:r w:rsidR="000219FF">
        <w:rPr>
          <w:rFonts w:ascii="Arial" w:hAnsi="Arial" w:cs="Arial"/>
          <w:sz w:val="20"/>
          <w:szCs w:val="22"/>
        </w:rPr>
        <w:t>Facilities should develop plans on how to rapidly and/or temporarily credential outside personnel to augment their own staff in these scenarios.</w:t>
      </w:r>
      <w:r w:rsidR="00954A39">
        <w:rPr>
          <w:rFonts w:ascii="Arial" w:hAnsi="Arial" w:cs="Arial"/>
          <w:sz w:val="20"/>
          <w:szCs w:val="22"/>
        </w:rPr>
        <w:t xml:space="preserve"> </w:t>
      </w:r>
      <w:r w:rsidR="00E773F9">
        <w:rPr>
          <w:rFonts w:ascii="Arial" w:hAnsi="Arial" w:cs="Arial"/>
          <w:sz w:val="20"/>
          <w:szCs w:val="22"/>
        </w:rPr>
        <w:t>To the extent possible, r</w:t>
      </w:r>
      <w:r w:rsidR="00954A39">
        <w:rPr>
          <w:rFonts w:ascii="Arial" w:hAnsi="Arial" w:cs="Arial"/>
          <w:sz w:val="20"/>
          <w:szCs w:val="22"/>
        </w:rPr>
        <w:t>egions and co</w:t>
      </w:r>
      <w:r w:rsidR="00E773F9">
        <w:rPr>
          <w:rFonts w:ascii="Arial" w:hAnsi="Arial" w:cs="Arial"/>
          <w:sz w:val="20"/>
          <w:szCs w:val="22"/>
        </w:rPr>
        <w:t>ali</w:t>
      </w:r>
      <w:r w:rsidR="00954A39">
        <w:rPr>
          <w:rFonts w:ascii="Arial" w:hAnsi="Arial" w:cs="Arial"/>
          <w:sz w:val="20"/>
          <w:szCs w:val="22"/>
        </w:rPr>
        <w:t xml:space="preserve">tions should undertake efforts to standardize credentialing </w:t>
      </w:r>
      <w:r w:rsidR="00E773F9">
        <w:rPr>
          <w:rFonts w:ascii="Arial" w:hAnsi="Arial" w:cs="Arial"/>
          <w:sz w:val="20"/>
          <w:szCs w:val="22"/>
        </w:rPr>
        <w:t>documentation requirements</w:t>
      </w:r>
      <w:r w:rsidR="00954A39">
        <w:rPr>
          <w:rFonts w:ascii="Arial" w:hAnsi="Arial" w:cs="Arial"/>
          <w:sz w:val="20"/>
          <w:szCs w:val="22"/>
        </w:rPr>
        <w:t xml:space="preserve"> across institutions</w:t>
      </w:r>
      <w:r w:rsidR="00E773F9">
        <w:rPr>
          <w:rFonts w:ascii="Arial" w:hAnsi="Arial" w:cs="Arial"/>
          <w:sz w:val="20"/>
          <w:szCs w:val="22"/>
        </w:rPr>
        <w:t xml:space="preserve"> in order to expedite the credentialing process during an emergency.</w:t>
      </w:r>
      <w:r w:rsidR="00954A39">
        <w:rPr>
          <w:rFonts w:ascii="Arial" w:hAnsi="Arial" w:cs="Arial"/>
          <w:sz w:val="20"/>
          <w:szCs w:val="22"/>
        </w:rPr>
        <w:t xml:space="preserve"> </w:t>
      </w:r>
    </w:p>
    <w:p w:rsidR="004D49F7" w:rsidRDefault="004D49F7"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1D5845" w:rsidRDefault="001D5845" w:rsidP="00C677CB">
      <w:pPr>
        <w:jc w:val="both"/>
        <w:rPr>
          <w:rFonts w:ascii="Arial" w:hAnsi="Arial" w:cs="Arial"/>
          <w:sz w:val="20"/>
          <w:szCs w:val="20"/>
          <w:u w:val="single"/>
        </w:rPr>
      </w:pPr>
    </w:p>
    <w:p w:rsidR="004D49F7" w:rsidRDefault="004D49F7" w:rsidP="008067A7"/>
    <w:tbl>
      <w:tblPr>
        <w:tblStyle w:val="TableGrid"/>
        <w:tblW w:w="0" w:type="auto"/>
        <w:tblLook w:val="04A0" w:firstRow="1" w:lastRow="0" w:firstColumn="1" w:lastColumn="0" w:noHBand="0" w:noVBand="1"/>
      </w:tblPr>
      <w:tblGrid>
        <w:gridCol w:w="9288"/>
      </w:tblGrid>
      <w:tr w:rsidR="00321FEE" w:rsidRPr="00321FEE" w:rsidTr="0039664B">
        <w:tc>
          <w:tcPr>
            <w:tcW w:w="9576" w:type="dxa"/>
            <w:shd w:val="clear" w:color="auto" w:fill="000000" w:themeFill="text1"/>
          </w:tcPr>
          <w:p w:rsidR="001D5845" w:rsidRPr="0039664B" w:rsidRDefault="00321FEE" w:rsidP="0039664B">
            <w:pPr>
              <w:spacing w:before="120" w:after="120"/>
              <w:rPr>
                <w:rFonts w:ascii="Arial" w:hAnsi="Arial" w:cs="Arial"/>
                <w:b/>
                <w:color w:val="FFFFFF" w:themeColor="background1"/>
                <w:sz w:val="20"/>
                <w:szCs w:val="20"/>
              </w:rPr>
            </w:pPr>
            <w:r w:rsidRPr="001D5845">
              <w:rPr>
                <w:rFonts w:ascii="Arial" w:hAnsi="Arial" w:cs="Arial"/>
                <w:b/>
                <w:color w:val="FFFFFF" w:themeColor="background1"/>
                <w:sz w:val="20"/>
                <w:szCs w:val="20"/>
              </w:rPr>
              <w:lastRenderedPageBreak/>
              <w:t>Elements of a Receiver Hospital’s Patient Receiving Plan</w:t>
            </w:r>
          </w:p>
        </w:tc>
      </w:tr>
      <w:tr w:rsidR="00321FEE" w:rsidRPr="00321FEE" w:rsidTr="00DE47B4">
        <w:tc>
          <w:tcPr>
            <w:tcW w:w="9576" w:type="dxa"/>
          </w:tcPr>
          <w:p w:rsidR="00321FEE" w:rsidRPr="00D3147C" w:rsidRDefault="00321FEE" w:rsidP="00DE47B4">
            <w:pPr>
              <w:pStyle w:val="ListParagraph"/>
              <w:rPr>
                <w:rFonts w:ascii="Arial" w:hAnsi="Arial" w:cs="Arial"/>
                <w:sz w:val="20"/>
                <w:szCs w:val="20"/>
              </w:rPr>
            </w:pPr>
          </w:p>
          <w:p w:rsidR="00321FEE" w:rsidRPr="00D3147C" w:rsidRDefault="00321FEE" w:rsidP="00321FEE">
            <w:pPr>
              <w:pStyle w:val="ListParagraph"/>
              <w:numPr>
                <w:ilvl w:val="0"/>
                <w:numId w:val="25"/>
              </w:numPr>
              <w:rPr>
                <w:rFonts w:ascii="Arial" w:hAnsi="Arial" w:cs="Arial"/>
                <w:sz w:val="20"/>
                <w:szCs w:val="20"/>
              </w:rPr>
            </w:pPr>
            <w:r w:rsidRPr="00D3147C">
              <w:rPr>
                <w:rFonts w:ascii="Arial" w:hAnsi="Arial" w:cs="Arial"/>
                <w:sz w:val="20"/>
                <w:szCs w:val="20"/>
              </w:rPr>
              <w:t>Activate EOC/EOP</w:t>
            </w:r>
          </w:p>
          <w:p w:rsidR="00321FEE" w:rsidRPr="00D3147C" w:rsidRDefault="00321FEE" w:rsidP="00D3147C">
            <w:pPr>
              <w:pStyle w:val="ListParagraph"/>
              <w:numPr>
                <w:ilvl w:val="1"/>
                <w:numId w:val="25"/>
              </w:numPr>
              <w:rPr>
                <w:rFonts w:ascii="Arial" w:hAnsi="Arial" w:cs="Arial"/>
                <w:sz w:val="20"/>
                <w:szCs w:val="20"/>
              </w:rPr>
            </w:pPr>
            <w:r w:rsidRPr="00D3147C">
              <w:rPr>
                <w:rFonts w:ascii="Arial" w:hAnsi="Arial" w:cs="Arial"/>
                <w:sz w:val="20"/>
                <w:szCs w:val="20"/>
              </w:rPr>
              <w:t>Consider implementing mass casualty plan in ED if the affected hospital is nearby</w:t>
            </w:r>
          </w:p>
          <w:p w:rsidR="00321FEE" w:rsidRPr="00D3147C" w:rsidRDefault="00321FEE" w:rsidP="001D5845">
            <w:pPr>
              <w:pStyle w:val="ListParagraph"/>
              <w:numPr>
                <w:ilvl w:val="1"/>
                <w:numId w:val="25"/>
              </w:numPr>
              <w:spacing w:after="120" w:line="240" w:lineRule="auto"/>
              <w:contextualSpacing w:val="0"/>
              <w:rPr>
                <w:rFonts w:ascii="Arial" w:hAnsi="Arial" w:cs="Arial"/>
                <w:sz w:val="20"/>
                <w:szCs w:val="20"/>
              </w:rPr>
            </w:pPr>
            <w:r w:rsidRPr="00D3147C">
              <w:rPr>
                <w:rFonts w:ascii="Arial" w:hAnsi="Arial" w:cs="Arial"/>
                <w:sz w:val="20"/>
                <w:szCs w:val="20"/>
              </w:rPr>
              <w:t>Consider implementing medical surge plan to create additional available beds</w:t>
            </w:r>
          </w:p>
          <w:p w:rsidR="00321FEE" w:rsidRPr="00D3147C" w:rsidRDefault="00321FEE" w:rsidP="001D5845">
            <w:pPr>
              <w:pStyle w:val="ListParagraph"/>
              <w:numPr>
                <w:ilvl w:val="0"/>
                <w:numId w:val="25"/>
              </w:numPr>
              <w:spacing w:before="120" w:after="0"/>
              <w:contextualSpacing w:val="0"/>
              <w:rPr>
                <w:rFonts w:ascii="Arial" w:hAnsi="Arial" w:cs="Arial"/>
                <w:sz w:val="20"/>
                <w:szCs w:val="20"/>
              </w:rPr>
            </w:pPr>
            <w:r w:rsidRPr="00D3147C">
              <w:rPr>
                <w:rFonts w:ascii="Arial" w:hAnsi="Arial" w:cs="Arial"/>
                <w:sz w:val="20"/>
                <w:szCs w:val="20"/>
              </w:rPr>
              <w:t>Establish internal communication throughout the hospital</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Limit outreach by floors/units</w:t>
            </w:r>
          </w:p>
          <w:p w:rsidR="00321FEE" w:rsidRPr="00D3147C" w:rsidRDefault="00321FEE" w:rsidP="001D5845">
            <w:pPr>
              <w:pStyle w:val="ListParagraph"/>
              <w:numPr>
                <w:ilvl w:val="1"/>
                <w:numId w:val="25"/>
              </w:numPr>
              <w:spacing w:after="120"/>
              <w:contextualSpacing w:val="0"/>
              <w:rPr>
                <w:rFonts w:ascii="Arial" w:hAnsi="Arial" w:cs="Arial"/>
                <w:sz w:val="20"/>
                <w:szCs w:val="20"/>
              </w:rPr>
            </w:pPr>
            <w:r w:rsidRPr="00D3147C">
              <w:rPr>
                <w:rFonts w:ascii="Arial" w:hAnsi="Arial" w:cs="Arial"/>
                <w:sz w:val="20"/>
                <w:szCs w:val="20"/>
              </w:rPr>
              <w:t xml:space="preserve">Clarify internal communication structure </w:t>
            </w:r>
          </w:p>
          <w:p w:rsidR="00321FEE" w:rsidRPr="00D3147C" w:rsidRDefault="00321FEE" w:rsidP="001D5845">
            <w:pPr>
              <w:pStyle w:val="ListParagraph"/>
              <w:numPr>
                <w:ilvl w:val="0"/>
                <w:numId w:val="25"/>
              </w:numPr>
              <w:spacing w:after="120"/>
              <w:contextualSpacing w:val="0"/>
              <w:rPr>
                <w:rFonts w:ascii="Arial" w:hAnsi="Arial" w:cs="Arial"/>
                <w:sz w:val="20"/>
                <w:szCs w:val="20"/>
              </w:rPr>
            </w:pPr>
            <w:r w:rsidRPr="00D3147C">
              <w:rPr>
                <w:rFonts w:ascii="Arial" w:hAnsi="Arial" w:cs="Arial"/>
                <w:sz w:val="20"/>
                <w:szCs w:val="20"/>
              </w:rPr>
              <w:t>Establish external communication with affected hospital and regional partners</w:t>
            </w:r>
          </w:p>
          <w:p w:rsidR="00321FEE" w:rsidRPr="00D3147C" w:rsidRDefault="00321FEE" w:rsidP="001D5845">
            <w:pPr>
              <w:pStyle w:val="ListParagraph"/>
              <w:numPr>
                <w:ilvl w:val="0"/>
                <w:numId w:val="25"/>
              </w:numPr>
              <w:spacing w:after="120"/>
              <w:contextualSpacing w:val="0"/>
              <w:rPr>
                <w:rFonts w:ascii="Arial" w:hAnsi="Arial" w:cs="Arial"/>
                <w:sz w:val="20"/>
                <w:szCs w:val="20"/>
              </w:rPr>
            </w:pPr>
            <w:r w:rsidRPr="00D3147C">
              <w:rPr>
                <w:rFonts w:ascii="Arial" w:hAnsi="Arial" w:cs="Arial"/>
                <w:sz w:val="20"/>
                <w:szCs w:val="20"/>
              </w:rPr>
              <w:t>Assess available bed space and ability to surge</w:t>
            </w:r>
          </w:p>
          <w:p w:rsidR="00321FEE" w:rsidRPr="00D3147C" w:rsidRDefault="00321FEE" w:rsidP="00321FEE">
            <w:pPr>
              <w:pStyle w:val="ListParagraph"/>
              <w:numPr>
                <w:ilvl w:val="0"/>
                <w:numId w:val="25"/>
              </w:numPr>
              <w:rPr>
                <w:rFonts w:ascii="Arial" w:hAnsi="Arial" w:cs="Arial"/>
                <w:sz w:val="20"/>
                <w:szCs w:val="20"/>
              </w:rPr>
            </w:pPr>
            <w:r w:rsidRPr="00D3147C">
              <w:rPr>
                <w:rFonts w:ascii="Arial" w:hAnsi="Arial" w:cs="Arial"/>
                <w:sz w:val="20"/>
                <w:szCs w:val="20"/>
              </w:rPr>
              <w:t>Ready hospital for the arrival of evacuated patients</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Discharge patients</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Discharge location/staging</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Transfer patients internally</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Setup arrival location for EMS</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Establish meet and greet/screening/triage/assessment/registration team</w:t>
            </w:r>
          </w:p>
          <w:p w:rsidR="00321FEE" w:rsidRPr="00D3147C" w:rsidRDefault="00321FEE" w:rsidP="00D3147C">
            <w:pPr>
              <w:pStyle w:val="ListParagraph"/>
              <w:numPr>
                <w:ilvl w:val="2"/>
                <w:numId w:val="25"/>
              </w:numPr>
              <w:rPr>
                <w:rFonts w:ascii="Arial" w:hAnsi="Arial" w:cs="Arial"/>
                <w:sz w:val="20"/>
                <w:szCs w:val="20"/>
              </w:rPr>
            </w:pPr>
            <w:r w:rsidRPr="00D3147C">
              <w:rPr>
                <w:rFonts w:ascii="Arial" w:hAnsi="Arial" w:cs="Arial"/>
                <w:sz w:val="20"/>
                <w:szCs w:val="20"/>
              </w:rPr>
              <w:t>Team should have immediate life-saving capability</w:t>
            </w:r>
          </w:p>
          <w:p w:rsidR="00321FEE" w:rsidRPr="00D3147C" w:rsidRDefault="00321FEE" w:rsidP="00D3147C">
            <w:pPr>
              <w:pStyle w:val="ListParagraph"/>
              <w:numPr>
                <w:ilvl w:val="2"/>
                <w:numId w:val="25"/>
              </w:numPr>
              <w:rPr>
                <w:rFonts w:ascii="Arial" w:hAnsi="Arial" w:cs="Arial"/>
                <w:sz w:val="20"/>
                <w:szCs w:val="20"/>
              </w:rPr>
            </w:pPr>
            <w:r w:rsidRPr="00D3147C">
              <w:rPr>
                <w:rFonts w:ascii="Arial" w:hAnsi="Arial" w:cs="Arial"/>
                <w:sz w:val="20"/>
                <w:szCs w:val="20"/>
              </w:rPr>
              <w:t>Team should include escorts for arriving EMS crews to direct them to receiving units</w:t>
            </w:r>
          </w:p>
          <w:p w:rsidR="00321FEE" w:rsidRPr="00D3147C" w:rsidRDefault="00321FEE" w:rsidP="00321FEE">
            <w:pPr>
              <w:pStyle w:val="ListParagraph"/>
              <w:numPr>
                <w:ilvl w:val="1"/>
                <w:numId w:val="25"/>
              </w:numPr>
              <w:rPr>
                <w:rFonts w:ascii="Arial" w:hAnsi="Arial" w:cs="Arial"/>
                <w:sz w:val="20"/>
                <w:szCs w:val="20"/>
              </w:rPr>
            </w:pPr>
            <w:r w:rsidRPr="00D3147C">
              <w:rPr>
                <w:rFonts w:ascii="Arial" w:hAnsi="Arial" w:cs="Arial"/>
                <w:sz w:val="20"/>
                <w:szCs w:val="20"/>
              </w:rPr>
              <w:t>Identify resource shortages</w:t>
            </w:r>
          </w:p>
          <w:p w:rsidR="00321FEE" w:rsidRPr="00D3147C" w:rsidRDefault="00321FEE" w:rsidP="00321FEE">
            <w:pPr>
              <w:pStyle w:val="ListParagraph"/>
              <w:numPr>
                <w:ilvl w:val="2"/>
                <w:numId w:val="25"/>
              </w:numPr>
              <w:rPr>
                <w:rFonts w:ascii="Arial" w:hAnsi="Arial" w:cs="Arial"/>
                <w:sz w:val="20"/>
                <w:szCs w:val="20"/>
              </w:rPr>
            </w:pPr>
            <w:r w:rsidRPr="00D3147C">
              <w:rPr>
                <w:rFonts w:ascii="Arial" w:hAnsi="Arial" w:cs="Arial"/>
                <w:sz w:val="20"/>
                <w:szCs w:val="20"/>
              </w:rPr>
              <w:t>Beds</w:t>
            </w:r>
          </w:p>
          <w:p w:rsidR="00321FEE" w:rsidRPr="00D3147C" w:rsidRDefault="00321FEE" w:rsidP="00321FEE">
            <w:pPr>
              <w:pStyle w:val="ListParagraph"/>
              <w:numPr>
                <w:ilvl w:val="2"/>
                <w:numId w:val="25"/>
              </w:numPr>
              <w:rPr>
                <w:rFonts w:ascii="Arial" w:hAnsi="Arial" w:cs="Arial"/>
                <w:sz w:val="20"/>
                <w:szCs w:val="20"/>
              </w:rPr>
            </w:pPr>
            <w:r w:rsidRPr="00D3147C">
              <w:rPr>
                <w:rFonts w:ascii="Arial" w:hAnsi="Arial" w:cs="Arial"/>
                <w:sz w:val="20"/>
                <w:szCs w:val="20"/>
              </w:rPr>
              <w:t xml:space="preserve">Clinical </w:t>
            </w:r>
            <w:r w:rsidR="008022DE">
              <w:rPr>
                <w:rFonts w:ascii="Arial" w:hAnsi="Arial" w:cs="Arial"/>
                <w:sz w:val="20"/>
                <w:szCs w:val="20"/>
              </w:rPr>
              <w:t>s</w:t>
            </w:r>
            <w:r w:rsidRPr="00D3147C">
              <w:rPr>
                <w:rFonts w:ascii="Arial" w:hAnsi="Arial" w:cs="Arial"/>
                <w:sz w:val="20"/>
                <w:szCs w:val="20"/>
              </w:rPr>
              <w:t>taff</w:t>
            </w:r>
          </w:p>
          <w:p w:rsidR="00321FEE" w:rsidRPr="00D3147C" w:rsidRDefault="00321FEE" w:rsidP="00321FEE">
            <w:pPr>
              <w:pStyle w:val="ListParagraph"/>
              <w:numPr>
                <w:ilvl w:val="2"/>
                <w:numId w:val="25"/>
              </w:numPr>
              <w:rPr>
                <w:rFonts w:ascii="Arial" w:hAnsi="Arial" w:cs="Arial"/>
                <w:sz w:val="20"/>
                <w:szCs w:val="20"/>
              </w:rPr>
            </w:pPr>
            <w:r w:rsidRPr="00D3147C">
              <w:rPr>
                <w:rFonts w:ascii="Arial" w:hAnsi="Arial" w:cs="Arial"/>
                <w:sz w:val="20"/>
                <w:szCs w:val="20"/>
              </w:rPr>
              <w:t>Pharmaceuticals</w:t>
            </w:r>
          </w:p>
          <w:p w:rsidR="00321FEE" w:rsidRPr="00D3147C" w:rsidRDefault="00321FEE" w:rsidP="00321FEE">
            <w:pPr>
              <w:pStyle w:val="ListParagraph"/>
              <w:numPr>
                <w:ilvl w:val="2"/>
                <w:numId w:val="25"/>
              </w:numPr>
              <w:rPr>
                <w:rFonts w:ascii="Arial" w:hAnsi="Arial" w:cs="Arial"/>
                <w:sz w:val="20"/>
                <w:szCs w:val="20"/>
              </w:rPr>
            </w:pPr>
            <w:r w:rsidRPr="00D3147C">
              <w:rPr>
                <w:rFonts w:ascii="Arial" w:hAnsi="Arial" w:cs="Arial"/>
                <w:sz w:val="20"/>
                <w:szCs w:val="20"/>
              </w:rPr>
              <w:t>Medical equipment</w:t>
            </w:r>
          </w:p>
          <w:p w:rsidR="00321FEE" w:rsidRDefault="00321FEE" w:rsidP="00321FEE">
            <w:pPr>
              <w:pStyle w:val="ListParagraph"/>
              <w:numPr>
                <w:ilvl w:val="2"/>
                <w:numId w:val="25"/>
              </w:numPr>
              <w:rPr>
                <w:rFonts w:ascii="Arial" w:hAnsi="Arial" w:cs="Arial"/>
                <w:sz w:val="20"/>
                <w:szCs w:val="20"/>
              </w:rPr>
            </w:pPr>
            <w:r w:rsidRPr="00D3147C">
              <w:rPr>
                <w:rFonts w:ascii="Arial" w:hAnsi="Arial" w:cs="Arial"/>
                <w:sz w:val="20"/>
                <w:szCs w:val="20"/>
              </w:rPr>
              <w:t>Dietary resources</w:t>
            </w:r>
          </w:p>
          <w:p w:rsidR="00321FEE" w:rsidRPr="00AD4B04" w:rsidRDefault="00321FEE" w:rsidP="00AD4B04">
            <w:pPr>
              <w:pStyle w:val="ListParagraph"/>
              <w:numPr>
                <w:ilvl w:val="2"/>
                <w:numId w:val="25"/>
              </w:numPr>
              <w:rPr>
                <w:rFonts w:ascii="Arial" w:hAnsi="Arial" w:cs="Arial"/>
                <w:sz w:val="20"/>
                <w:szCs w:val="20"/>
              </w:rPr>
            </w:pPr>
            <w:r w:rsidRPr="00AD4B04">
              <w:rPr>
                <w:rFonts w:ascii="Arial" w:hAnsi="Arial" w:cs="Arial"/>
                <w:sz w:val="20"/>
                <w:szCs w:val="20"/>
              </w:rPr>
              <w:t>Non-clinical staff (security, engineers, interpreters)</w:t>
            </w:r>
          </w:p>
          <w:p w:rsidR="00321FEE" w:rsidRPr="00D3147C" w:rsidRDefault="00321FEE" w:rsidP="001D5845">
            <w:pPr>
              <w:pStyle w:val="ListParagraph"/>
              <w:numPr>
                <w:ilvl w:val="2"/>
                <w:numId w:val="25"/>
              </w:numPr>
              <w:spacing w:after="120"/>
              <w:ind w:left="2174" w:hanging="187"/>
              <w:contextualSpacing w:val="0"/>
              <w:rPr>
                <w:rFonts w:ascii="Arial" w:hAnsi="Arial" w:cs="Arial"/>
                <w:sz w:val="20"/>
                <w:szCs w:val="20"/>
              </w:rPr>
            </w:pPr>
            <w:r w:rsidRPr="00D3147C">
              <w:rPr>
                <w:rFonts w:ascii="Arial" w:hAnsi="Arial" w:cs="Arial"/>
                <w:sz w:val="20"/>
                <w:szCs w:val="20"/>
              </w:rPr>
              <w:t>Confirm readiness and reassess as patients arrive</w:t>
            </w:r>
          </w:p>
          <w:p w:rsidR="00321FEE" w:rsidRPr="00D3147C" w:rsidRDefault="00321FEE" w:rsidP="00321FEE">
            <w:pPr>
              <w:pStyle w:val="ListParagraph"/>
              <w:numPr>
                <w:ilvl w:val="0"/>
                <w:numId w:val="25"/>
              </w:numPr>
              <w:rPr>
                <w:rFonts w:ascii="Arial" w:hAnsi="Arial" w:cs="Arial"/>
                <w:sz w:val="20"/>
                <w:szCs w:val="20"/>
              </w:rPr>
            </w:pPr>
            <w:r w:rsidRPr="00D3147C">
              <w:rPr>
                <w:rFonts w:ascii="Arial" w:hAnsi="Arial" w:cs="Arial"/>
                <w:sz w:val="20"/>
                <w:szCs w:val="20"/>
              </w:rPr>
              <w:t>Continue services for discharged patients</w:t>
            </w:r>
          </w:p>
          <w:p w:rsidR="00321FEE" w:rsidRPr="00D3147C" w:rsidRDefault="00321FEE" w:rsidP="00D1384E">
            <w:pPr>
              <w:pStyle w:val="ListParagraph"/>
              <w:numPr>
                <w:ilvl w:val="2"/>
                <w:numId w:val="25"/>
              </w:numPr>
              <w:rPr>
                <w:rFonts w:ascii="Arial" w:hAnsi="Arial" w:cs="Arial"/>
                <w:sz w:val="20"/>
                <w:szCs w:val="20"/>
              </w:rPr>
            </w:pPr>
            <w:r w:rsidRPr="00D3147C">
              <w:rPr>
                <w:rFonts w:ascii="Arial" w:hAnsi="Arial" w:cs="Arial"/>
                <w:sz w:val="20"/>
                <w:szCs w:val="20"/>
              </w:rPr>
              <w:t>Organize staging / discharge area</w:t>
            </w:r>
          </w:p>
          <w:p w:rsidR="00321FEE" w:rsidRPr="00D3147C" w:rsidRDefault="00321FEE" w:rsidP="00D1384E">
            <w:pPr>
              <w:pStyle w:val="ListParagraph"/>
              <w:numPr>
                <w:ilvl w:val="2"/>
                <w:numId w:val="25"/>
              </w:numPr>
              <w:rPr>
                <w:rFonts w:ascii="Arial" w:hAnsi="Arial" w:cs="Arial"/>
                <w:sz w:val="20"/>
                <w:szCs w:val="20"/>
              </w:rPr>
            </w:pPr>
            <w:r w:rsidRPr="00D3147C">
              <w:rPr>
                <w:rFonts w:ascii="Arial" w:hAnsi="Arial" w:cs="Arial"/>
                <w:sz w:val="20"/>
                <w:szCs w:val="20"/>
              </w:rPr>
              <w:t>Monitor health</w:t>
            </w:r>
          </w:p>
          <w:p w:rsidR="00321FEE" w:rsidRPr="00D3147C" w:rsidRDefault="00321FEE" w:rsidP="00D1384E">
            <w:pPr>
              <w:pStyle w:val="ListParagraph"/>
              <w:numPr>
                <w:ilvl w:val="2"/>
                <w:numId w:val="25"/>
              </w:numPr>
              <w:rPr>
                <w:rFonts w:ascii="Arial" w:hAnsi="Arial" w:cs="Arial"/>
                <w:sz w:val="20"/>
                <w:szCs w:val="20"/>
              </w:rPr>
            </w:pPr>
            <w:r w:rsidRPr="00D3147C">
              <w:rPr>
                <w:rFonts w:ascii="Arial" w:hAnsi="Arial" w:cs="Arial"/>
                <w:sz w:val="20"/>
                <w:szCs w:val="20"/>
              </w:rPr>
              <w:t>Coordinate transportation</w:t>
            </w:r>
          </w:p>
          <w:p w:rsidR="00D1384E" w:rsidRPr="001D5845" w:rsidRDefault="00321FEE" w:rsidP="001D5845">
            <w:pPr>
              <w:pStyle w:val="ListParagraph"/>
              <w:numPr>
                <w:ilvl w:val="2"/>
                <w:numId w:val="25"/>
              </w:numPr>
              <w:spacing w:after="120"/>
              <w:ind w:left="2174" w:hanging="187"/>
              <w:contextualSpacing w:val="0"/>
              <w:rPr>
                <w:rFonts w:ascii="Arial" w:hAnsi="Arial" w:cs="Arial"/>
                <w:sz w:val="20"/>
                <w:szCs w:val="20"/>
              </w:rPr>
            </w:pPr>
            <w:r w:rsidRPr="00D3147C">
              <w:rPr>
                <w:rFonts w:ascii="Arial" w:hAnsi="Arial" w:cs="Arial"/>
                <w:sz w:val="20"/>
                <w:szCs w:val="20"/>
              </w:rPr>
              <w:t>Locate discharge operations far from intake/receiving</w:t>
            </w:r>
          </w:p>
          <w:p w:rsidR="00321FEE" w:rsidRPr="00D3147C" w:rsidRDefault="00321FEE" w:rsidP="00321FEE">
            <w:pPr>
              <w:pStyle w:val="ListParagraph"/>
              <w:numPr>
                <w:ilvl w:val="0"/>
                <w:numId w:val="25"/>
              </w:numPr>
              <w:rPr>
                <w:rFonts w:ascii="Arial" w:hAnsi="Arial" w:cs="Arial"/>
                <w:sz w:val="20"/>
                <w:szCs w:val="20"/>
              </w:rPr>
            </w:pPr>
            <w:r w:rsidRPr="00D3147C">
              <w:rPr>
                <w:rFonts w:ascii="Arial" w:hAnsi="Arial" w:cs="Arial"/>
                <w:sz w:val="20"/>
                <w:szCs w:val="20"/>
              </w:rPr>
              <w:t>Receive evacuated patients</w:t>
            </w:r>
          </w:p>
          <w:p w:rsidR="00321FEE" w:rsidRPr="00D3147C" w:rsidRDefault="00321FEE" w:rsidP="00321FEE">
            <w:pPr>
              <w:pStyle w:val="ListParagraph"/>
              <w:numPr>
                <w:ilvl w:val="0"/>
                <w:numId w:val="27"/>
              </w:numPr>
              <w:rPr>
                <w:rFonts w:ascii="Arial" w:hAnsi="Arial" w:cs="Arial"/>
                <w:sz w:val="20"/>
                <w:szCs w:val="20"/>
              </w:rPr>
            </w:pPr>
            <w:r w:rsidRPr="00D3147C">
              <w:rPr>
                <w:rFonts w:ascii="Arial" w:hAnsi="Arial" w:cs="Arial"/>
                <w:sz w:val="20"/>
                <w:szCs w:val="20"/>
              </w:rPr>
              <w:t>Avoid Emergency Department if/when possible using direct admitting process</w:t>
            </w:r>
          </w:p>
          <w:p w:rsidR="00321FEE" w:rsidRPr="00D3147C" w:rsidRDefault="00321FEE" w:rsidP="00321FEE">
            <w:pPr>
              <w:pStyle w:val="ListParagraph"/>
              <w:numPr>
                <w:ilvl w:val="0"/>
                <w:numId w:val="27"/>
              </w:numPr>
              <w:rPr>
                <w:rFonts w:ascii="Arial" w:hAnsi="Arial" w:cs="Arial"/>
                <w:sz w:val="20"/>
                <w:szCs w:val="20"/>
              </w:rPr>
            </w:pPr>
            <w:r w:rsidRPr="00D3147C">
              <w:rPr>
                <w:rFonts w:ascii="Arial" w:hAnsi="Arial" w:cs="Arial"/>
                <w:sz w:val="20"/>
                <w:szCs w:val="20"/>
              </w:rPr>
              <w:t>Establish screening triage/re-triage process for sending patients to new areas/ED</w:t>
            </w:r>
          </w:p>
          <w:p w:rsidR="00321FEE" w:rsidRPr="00D3147C" w:rsidRDefault="00321FEE" w:rsidP="00321FEE">
            <w:pPr>
              <w:pStyle w:val="ListParagraph"/>
              <w:numPr>
                <w:ilvl w:val="0"/>
                <w:numId w:val="27"/>
              </w:numPr>
              <w:rPr>
                <w:rFonts w:ascii="Arial" w:hAnsi="Arial" w:cs="Arial"/>
                <w:sz w:val="20"/>
                <w:szCs w:val="20"/>
              </w:rPr>
            </w:pPr>
            <w:r w:rsidRPr="00D3147C">
              <w:rPr>
                <w:rFonts w:ascii="Arial" w:hAnsi="Arial" w:cs="Arial"/>
                <w:sz w:val="20"/>
                <w:szCs w:val="20"/>
              </w:rPr>
              <w:t>Register patients as they arrive</w:t>
            </w:r>
          </w:p>
          <w:p w:rsidR="00321FEE" w:rsidRPr="00D3147C" w:rsidRDefault="00321FEE" w:rsidP="00321FEE">
            <w:pPr>
              <w:pStyle w:val="ListParagraph"/>
              <w:numPr>
                <w:ilvl w:val="0"/>
                <w:numId w:val="27"/>
              </w:numPr>
              <w:rPr>
                <w:rFonts w:ascii="Arial" w:hAnsi="Arial" w:cs="Arial"/>
                <w:sz w:val="20"/>
                <w:szCs w:val="20"/>
              </w:rPr>
            </w:pPr>
            <w:r w:rsidRPr="00D3147C">
              <w:rPr>
                <w:rFonts w:ascii="Arial" w:hAnsi="Arial" w:cs="Arial"/>
                <w:sz w:val="20"/>
                <w:szCs w:val="20"/>
              </w:rPr>
              <w:t>Reassess available beds and identify beds that are:</w:t>
            </w:r>
          </w:p>
          <w:p w:rsidR="00321FEE" w:rsidRPr="00D3147C" w:rsidRDefault="00321FEE" w:rsidP="00D1384E">
            <w:pPr>
              <w:pStyle w:val="ListParagraph"/>
              <w:numPr>
                <w:ilvl w:val="2"/>
                <w:numId w:val="25"/>
              </w:numPr>
              <w:rPr>
                <w:rFonts w:ascii="Arial" w:hAnsi="Arial" w:cs="Arial"/>
                <w:sz w:val="20"/>
                <w:szCs w:val="20"/>
              </w:rPr>
            </w:pPr>
            <w:r w:rsidRPr="00D3147C">
              <w:rPr>
                <w:rFonts w:ascii="Arial" w:hAnsi="Arial" w:cs="Arial"/>
                <w:sz w:val="20"/>
                <w:szCs w:val="20"/>
              </w:rPr>
              <w:t>Occupied</w:t>
            </w:r>
          </w:p>
          <w:p w:rsidR="00321FEE" w:rsidRPr="00D3147C" w:rsidRDefault="00321FEE" w:rsidP="00D1384E">
            <w:pPr>
              <w:pStyle w:val="ListParagraph"/>
              <w:numPr>
                <w:ilvl w:val="2"/>
                <w:numId w:val="25"/>
              </w:numPr>
              <w:rPr>
                <w:rFonts w:ascii="Arial" w:hAnsi="Arial" w:cs="Arial"/>
                <w:sz w:val="20"/>
                <w:szCs w:val="20"/>
              </w:rPr>
            </w:pPr>
            <w:r w:rsidRPr="00D3147C">
              <w:rPr>
                <w:rFonts w:ascii="Arial" w:hAnsi="Arial" w:cs="Arial"/>
                <w:sz w:val="20"/>
                <w:szCs w:val="20"/>
              </w:rPr>
              <w:t>Occupied and pending transfer (estimated time of transfer)</w:t>
            </w:r>
          </w:p>
          <w:p w:rsidR="00321FEE" w:rsidRPr="00D3147C" w:rsidRDefault="00321FEE" w:rsidP="00D1384E">
            <w:pPr>
              <w:pStyle w:val="ListParagraph"/>
              <w:numPr>
                <w:ilvl w:val="2"/>
                <w:numId w:val="25"/>
              </w:numPr>
              <w:rPr>
                <w:rFonts w:ascii="Arial" w:hAnsi="Arial" w:cs="Arial"/>
                <w:sz w:val="20"/>
                <w:szCs w:val="20"/>
              </w:rPr>
            </w:pPr>
            <w:r w:rsidRPr="00D3147C">
              <w:rPr>
                <w:rFonts w:ascii="Arial" w:hAnsi="Arial" w:cs="Arial"/>
                <w:sz w:val="20"/>
                <w:szCs w:val="20"/>
              </w:rPr>
              <w:t>Occupied and pending discharge (estimated time of discharge)</w:t>
            </w:r>
          </w:p>
          <w:p w:rsidR="00321FEE" w:rsidRPr="00D3147C" w:rsidRDefault="00321FEE" w:rsidP="00D1384E">
            <w:pPr>
              <w:pStyle w:val="ListParagraph"/>
              <w:numPr>
                <w:ilvl w:val="2"/>
                <w:numId w:val="25"/>
              </w:numPr>
              <w:rPr>
                <w:rFonts w:ascii="Arial" w:hAnsi="Arial" w:cs="Arial"/>
              </w:rPr>
            </w:pPr>
            <w:r w:rsidRPr="00D3147C">
              <w:rPr>
                <w:rFonts w:ascii="Arial" w:hAnsi="Arial" w:cs="Arial"/>
                <w:sz w:val="20"/>
                <w:szCs w:val="20"/>
              </w:rPr>
              <w:t xml:space="preserve">Available </w:t>
            </w:r>
          </w:p>
          <w:p w:rsidR="00321FEE" w:rsidRPr="00D3147C" w:rsidRDefault="00321FEE" w:rsidP="00D1384E">
            <w:pPr>
              <w:pStyle w:val="ListParagraph"/>
              <w:numPr>
                <w:ilvl w:val="2"/>
                <w:numId w:val="25"/>
              </w:numPr>
              <w:rPr>
                <w:rFonts w:ascii="Arial" w:hAnsi="Arial" w:cs="Arial"/>
              </w:rPr>
            </w:pPr>
            <w:r w:rsidRPr="00D3147C">
              <w:rPr>
                <w:rFonts w:ascii="Arial" w:hAnsi="Arial" w:cs="Arial"/>
                <w:sz w:val="20"/>
                <w:szCs w:val="20"/>
              </w:rPr>
              <w:t>Surge bed space that will become available (estimated time of availability)</w:t>
            </w:r>
          </w:p>
        </w:tc>
      </w:tr>
    </w:tbl>
    <w:p w:rsidR="00BB4A82" w:rsidRDefault="00BB4A82" w:rsidP="003D08A9"/>
    <w:p w:rsidR="00321FEE" w:rsidRPr="004B3D84" w:rsidRDefault="00BB4A82" w:rsidP="004B3D84">
      <w:pPr>
        <w:pStyle w:val="Heading1"/>
        <w:spacing w:after="240"/>
        <w:rPr>
          <w:rFonts w:asciiTheme="minorHAnsi" w:hAnsiTheme="minorHAnsi"/>
        </w:rPr>
      </w:pPr>
      <w:r w:rsidRPr="00BB4A82">
        <w:br w:type="page"/>
      </w:r>
      <w:bookmarkStart w:id="5" w:name="_Toc400623727"/>
      <w:r w:rsidR="00B01796" w:rsidRPr="00B01796">
        <w:rPr>
          <w:rFonts w:asciiTheme="minorHAnsi" w:hAnsiTheme="minorHAnsi"/>
          <w:sz w:val="32"/>
        </w:rPr>
        <w:lastRenderedPageBreak/>
        <w:t>SECTION VII</w:t>
      </w:r>
      <w:r w:rsidR="00B01796">
        <w:t xml:space="preserve"> </w:t>
      </w:r>
      <w:r w:rsidRPr="004B3D84">
        <w:rPr>
          <w:rFonts w:asciiTheme="minorHAnsi" w:hAnsiTheme="minorHAnsi"/>
          <w:sz w:val="32"/>
        </w:rPr>
        <w:t>REFERENCES</w:t>
      </w:r>
      <w:bookmarkEnd w:id="5"/>
    </w:p>
    <w:p w:rsidR="00BB4A82" w:rsidRPr="00274B9E" w:rsidRDefault="00BB4A82" w:rsidP="00BB4A82">
      <w:pPr>
        <w:numPr>
          <w:ilvl w:val="0"/>
          <w:numId w:val="28"/>
        </w:numPr>
        <w:tabs>
          <w:tab w:val="clear" w:pos="720"/>
          <w:tab w:val="num" w:pos="360"/>
        </w:tabs>
        <w:spacing w:after="240"/>
        <w:ind w:hanging="720"/>
        <w:rPr>
          <w:rFonts w:ascii="Arial" w:hAnsi="Arial" w:cs="Arial"/>
          <w:b/>
          <w:sz w:val="20"/>
        </w:rPr>
      </w:pPr>
      <w:r w:rsidRPr="00274B9E">
        <w:rPr>
          <w:rFonts w:ascii="Arial" w:hAnsi="Arial" w:cs="Arial"/>
          <w:sz w:val="20"/>
        </w:rPr>
        <w:t xml:space="preserve">Adalja A, Watson M, </w:t>
      </w:r>
      <w:proofErr w:type="spellStart"/>
      <w:r w:rsidRPr="00274B9E">
        <w:rPr>
          <w:rFonts w:ascii="Arial" w:hAnsi="Arial" w:cs="Arial"/>
          <w:sz w:val="20"/>
        </w:rPr>
        <w:t>Bouri</w:t>
      </w:r>
      <w:proofErr w:type="spellEnd"/>
      <w:r w:rsidRPr="00274B9E">
        <w:rPr>
          <w:rFonts w:ascii="Arial" w:hAnsi="Arial" w:cs="Arial"/>
          <w:sz w:val="20"/>
        </w:rPr>
        <w:t xml:space="preserve"> N, Minton K, </w:t>
      </w:r>
      <w:proofErr w:type="spellStart"/>
      <w:r w:rsidRPr="00274B9E">
        <w:rPr>
          <w:rFonts w:ascii="Arial" w:hAnsi="Arial" w:cs="Arial"/>
          <w:sz w:val="20"/>
        </w:rPr>
        <w:t>Morhard</w:t>
      </w:r>
      <w:proofErr w:type="spellEnd"/>
      <w:r w:rsidRPr="00274B9E">
        <w:rPr>
          <w:rFonts w:ascii="Arial" w:hAnsi="Arial" w:cs="Arial"/>
          <w:sz w:val="20"/>
        </w:rPr>
        <w:t xml:space="preserve"> R, Toner E. Absorbing citywide patient surge during Hurricane Sandy: a case study in accommodating multiple hospital evacuations. Ann </w:t>
      </w:r>
      <w:proofErr w:type="spellStart"/>
      <w:r w:rsidRPr="00274B9E">
        <w:rPr>
          <w:rFonts w:ascii="Arial" w:hAnsi="Arial" w:cs="Arial"/>
          <w:sz w:val="20"/>
        </w:rPr>
        <w:t>Emerg</w:t>
      </w:r>
      <w:proofErr w:type="spellEnd"/>
      <w:r w:rsidRPr="00274B9E">
        <w:rPr>
          <w:rFonts w:ascii="Arial" w:hAnsi="Arial" w:cs="Arial"/>
          <w:sz w:val="20"/>
        </w:rPr>
        <w:t xml:space="preserve"> Med. 2014 Jul;</w:t>
      </w:r>
      <w:r w:rsidRPr="00274B9E">
        <w:rPr>
          <w:rFonts w:ascii="Arial" w:hAnsi="Arial" w:cs="Arial"/>
          <w:b/>
          <w:sz w:val="20"/>
        </w:rPr>
        <w:t xml:space="preserve"> </w:t>
      </w:r>
      <w:r w:rsidRPr="00274B9E">
        <w:rPr>
          <w:rFonts w:ascii="Arial" w:hAnsi="Arial" w:cs="Arial"/>
          <w:sz w:val="20"/>
        </w:rPr>
        <w:t>64(1): 66-73.</w:t>
      </w:r>
    </w:p>
    <w:p w:rsidR="00BB4A82" w:rsidRPr="00274B9E" w:rsidRDefault="00BB4A82" w:rsidP="00BB4A82">
      <w:pPr>
        <w:numPr>
          <w:ilvl w:val="0"/>
          <w:numId w:val="28"/>
        </w:numPr>
        <w:tabs>
          <w:tab w:val="clear" w:pos="720"/>
          <w:tab w:val="num" w:pos="360"/>
        </w:tabs>
        <w:spacing w:after="240"/>
        <w:ind w:hanging="720"/>
        <w:rPr>
          <w:rFonts w:ascii="Arial" w:hAnsi="Arial" w:cs="Arial"/>
          <w:b/>
          <w:sz w:val="20"/>
        </w:rPr>
      </w:pPr>
      <w:proofErr w:type="spellStart"/>
      <w:r w:rsidRPr="00274B9E">
        <w:rPr>
          <w:rFonts w:ascii="Arial" w:hAnsi="Arial" w:cs="Arial"/>
          <w:sz w:val="20"/>
        </w:rPr>
        <w:t>Diglio</w:t>
      </w:r>
      <w:proofErr w:type="spellEnd"/>
      <w:r w:rsidRPr="00274B9E">
        <w:rPr>
          <w:rFonts w:ascii="Arial" w:hAnsi="Arial" w:cs="Arial"/>
          <w:sz w:val="20"/>
        </w:rPr>
        <w:t xml:space="preserve"> M, Benedetto NA, </w:t>
      </w:r>
      <w:proofErr w:type="spellStart"/>
      <w:r w:rsidRPr="00274B9E">
        <w:rPr>
          <w:rFonts w:ascii="Arial" w:hAnsi="Arial" w:cs="Arial"/>
          <w:sz w:val="20"/>
        </w:rPr>
        <w:t>Raneri</w:t>
      </w:r>
      <w:proofErr w:type="spellEnd"/>
      <w:r w:rsidRPr="00274B9E">
        <w:rPr>
          <w:rFonts w:ascii="Arial" w:hAnsi="Arial" w:cs="Arial"/>
          <w:sz w:val="20"/>
        </w:rPr>
        <w:t xml:space="preserve"> J. Along </w:t>
      </w:r>
      <w:proofErr w:type="gramStart"/>
      <w:r w:rsidRPr="00274B9E">
        <w:rPr>
          <w:rFonts w:ascii="Arial" w:hAnsi="Arial" w:cs="Arial"/>
          <w:sz w:val="20"/>
        </w:rPr>
        <w:t>came</w:t>
      </w:r>
      <w:proofErr w:type="gramEnd"/>
      <w:r w:rsidRPr="00274B9E">
        <w:rPr>
          <w:rFonts w:ascii="Arial" w:hAnsi="Arial" w:cs="Arial"/>
          <w:sz w:val="20"/>
        </w:rPr>
        <w:t xml:space="preserve"> Sandy. How NYC REMSCO helped coordinate the evacuation of 6000-plus patients during Superstorm Sandy. JEMS. 2013 May;</w:t>
      </w:r>
      <w:r w:rsidRPr="00274B9E">
        <w:rPr>
          <w:rFonts w:ascii="Arial" w:hAnsi="Arial" w:cs="Arial"/>
          <w:b/>
          <w:sz w:val="20"/>
        </w:rPr>
        <w:t xml:space="preserve"> </w:t>
      </w:r>
      <w:r w:rsidRPr="00274B9E">
        <w:rPr>
          <w:rFonts w:ascii="Arial" w:hAnsi="Arial" w:cs="Arial"/>
          <w:sz w:val="20"/>
        </w:rPr>
        <w:t>38(5): 32-8.</w:t>
      </w:r>
    </w:p>
    <w:p w:rsidR="00BB4A82" w:rsidRPr="00BB4A82" w:rsidRDefault="00BB4A82" w:rsidP="00BB4A82">
      <w:pPr>
        <w:spacing w:after="240"/>
        <w:rPr>
          <w:rFonts w:asciiTheme="minorHAnsi" w:hAnsiTheme="minorHAnsi"/>
        </w:rPr>
      </w:pPr>
    </w:p>
    <w:sectPr w:rsidR="00BB4A82" w:rsidRPr="00BB4A82" w:rsidSect="005F2694">
      <w:headerReference w:type="default" r:id="rId27"/>
      <w:footerReference w:type="even" r:id="rId28"/>
      <w:footerReference w:type="default" r:id="rId29"/>
      <w:headerReference w:type="first" r:id="rId30"/>
      <w:footerReference w:type="first" r:id="rId31"/>
      <w:pgSz w:w="12240" w:h="15840" w:code="1"/>
      <w:pgMar w:top="1527" w:right="1584" w:bottom="1170" w:left="1584" w:header="0" w:footer="288" w:gutter="0"/>
      <w:pgNumType w:start="1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59" w:rsidRDefault="00FA6B59">
      <w:r>
        <w:separator/>
      </w:r>
    </w:p>
  </w:endnote>
  <w:endnote w:type="continuationSeparator" w:id="0">
    <w:p w:rsidR="00FA6B59" w:rsidRDefault="00FA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1838238"/>
      <w:docPartObj>
        <w:docPartGallery w:val="Page Numbers (Bottom of Page)"/>
        <w:docPartUnique/>
      </w:docPartObj>
    </w:sdtPr>
    <w:sdtEndPr>
      <w:rPr>
        <w:rFonts w:asciiTheme="minorHAnsi" w:hAnsiTheme="minorHAnsi" w:cstheme="minorHAnsi"/>
        <w:color w:val="000000" w:themeColor="text1"/>
        <w:spacing w:val="60"/>
        <w:sz w:val="20"/>
      </w:rPr>
    </w:sdtEndPr>
    <w:sdtContent>
      <w:p w:rsidR="004473B9" w:rsidRPr="00514B3E" w:rsidRDefault="004473B9" w:rsidP="004473B9">
        <w:pPr>
          <w:pBdr>
            <w:top w:val="single" w:sz="4" w:space="0" w:color="auto"/>
          </w:pBdr>
          <w:tabs>
            <w:tab w:val="center" w:pos="4320"/>
            <w:tab w:val="right" w:pos="8640"/>
          </w:tabs>
          <w:rPr>
            <w:rFonts w:asciiTheme="minorHAnsi" w:eastAsia="Calibri" w:hAnsiTheme="minorHAnsi" w:cstheme="minorHAnsi"/>
            <w:color w:val="000000" w:themeColor="text1"/>
            <w:sz w:val="20"/>
          </w:rPr>
        </w:pPr>
        <w:r w:rsidRPr="00514B3E">
          <w:rPr>
            <w:rFonts w:asciiTheme="minorHAnsi" w:eastAsia="Calibri" w:hAnsiTheme="minorHAnsi" w:cstheme="minorHAnsi"/>
            <w:color w:val="000000" w:themeColor="text1"/>
            <w:sz w:val="20"/>
          </w:rPr>
          <w:t xml:space="preserve">MDPH Hospital Evacuation Toolkit                                                                                                                  </w:t>
        </w:r>
        <w:r w:rsidRPr="00514B3E">
          <w:rPr>
            <w:rFonts w:asciiTheme="minorHAnsi" w:eastAsia="Calibri" w:hAnsiTheme="minorHAnsi" w:cstheme="minorHAnsi"/>
            <w:color w:val="000000" w:themeColor="text1"/>
            <w:spacing w:val="60"/>
            <w:sz w:val="20"/>
          </w:rPr>
          <w:t>Page</w:t>
        </w:r>
        <w:r w:rsidRPr="00514B3E">
          <w:rPr>
            <w:rFonts w:asciiTheme="minorHAnsi" w:eastAsia="Calibri" w:hAnsiTheme="minorHAnsi" w:cstheme="minorHAnsi"/>
            <w:color w:val="000000" w:themeColor="text1"/>
            <w:sz w:val="20"/>
          </w:rPr>
          <w:t xml:space="preserve"> | </w:t>
        </w:r>
        <w:r w:rsidRPr="00514B3E">
          <w:rPr>
            <w:rFonts w:asciiTheme="minorHAnsi" w:eastAsia="Calibri" w:hAnsiTheme="minorHAnsi" w:cstheme="minorHAnsi"/>
            <w:color w:val="000000" w:themeColor="text1"/>
            <w:sz w:val="20"/>
          </w:rPr>
          <w:fldChar w:fldCharType="begin"/>
        </w:r>
        <w:r w:rsidRPr="00514B3E">
          <w:rPr>
            <w:rFonts w:asciiTheme="minorHAnsi" w:eastAsia="Calibri" w:hAnsiTheme="minorHAnsi" w:cstheme="minorHAnsi"/>
            <w:color w:val="000000" w:themeColor="text1"/>
            <w:sz w:val="20"/>
          </w:rPr>
          <w:instrText xml:space="preserve"> PAGE   \* MERGEFORMAT </w:instrText>
        </w:r>
        <w:r w:rsidRPr="00514B3E">
          <w:rPr>
            <w:rFonts w:asciiTheme="minorHAnsi" w:eastAsia="Calibri" w:hAnsiTheme="minorHAnsi" w:cstheme="minorHAnsi"/>
            <w:color w:val="000000" w:themeColor="text1"/>
            <w:sz w:val="20"/>
          </w:rPr>
          <w:fldChar w:fldCharType="separate"/>
        </w:r>
        <w:r w:rsidR="005F2694" w:rsidRPr="005F2694">
          <w:rPr>
            <w:rFonts w:asciiTheme="minorHAnsi" w:eastAsia="Calibri" w:hAnsiTheme="minorHAnsi" w:cstheme="minorHAnsi"/>
            <w:b/>
            <w:bCs/>
            <w:noProof/>
            <w:color w:val="000000" w:themeColor="text1"/>
            <w:sz w:val="20"/>
          </w:rPr>
          <w:t>102</w:t>
        </w:r>
        <w:r w:rsidRPr="00514B3E">
          <w:rPr>
            <w:rFonts w:asciiTheme="minorHAnsi" w:eastAsia="Calibri" w:hAnsiTheme="minorHAnsi" w:cstheme="minorHAnsi"/>
            <w:b/>
            <w:bCs/>
            <w:noProof/>
            <w:color w:val="000000" w:themeColor="text1"/>
            <w:sz w:val="20"/>
          </w:rPr>
          <w:fldChar w:fldCharType="end"/>
        </w:r>
      </w:p>
    </w:sdtContent>
  </w:sdt>
  <w:p w:rsidR="004473B9" w:rsidRDefault="004473B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385034645"/>
      <w:docPartObj>
        <w:docPartGallery w:val="Page Numbers (Bottom of Page)"/>
        <w:docPartUnique/>
      </w:docPartObj>
    </w:sdtPr>
    <w:sdtEndPr>
      <w:rPr>
        <w:rFonts w:asciiTheme="minorHAnsi" w:hAnsiTheme="minorHAnsi" w:cstheme="minorHAnsi"/>
        <w:spacing w:val="60"/>
        <w:sz w:val="20"/>
      </w:rPr>
    </w:sdtEndPr>
    <w:sdtContent>
      <w:p w:rsidR="00BF7724" w:rsidRPr="00BF7724" w:rsidRDefault="00BF7724" w:rsidP="00F613B4">
        <w:pPr>
          <w:pBdr>
            <w:top w:val="single" w:sz="4" w:space="0" w:color="auto"/>
          </w:pBdr>
          <w:tabs>
            <w:tab w:val="center" w:pos="4320"/>
            <w:tab w:val="right" w:pos="9090"/>
          </w:tabs>
          <w:rPr>
            <w:rFonts w:asciiTheme="minorHAnsi" w:eastAsia="Calibri" w:hAnsiTheme="minorHAnsi" w:cstheme="minorHAnsi"/>
            <w:sz w:val="20"/>
          </w:rPr>
        </w:pPr>
        <w:r w:rsidRPr="00BF7724">
          <w:rPr>
            <w:rFonts w:asciiTheme="minorHAnsi" w:eastAsia="Calibri" w:hAnsiTheme="minorHAnsi" w:cstheme="minorHAnsi"/>
            <w:sz w:val="20"/>
          </w:rPr>
          <w:t xml:space="preserve">MDPH Hospital Evacuation Toolkit                                                                                                                </w:t>
        </w:r>
        <w:r w:rsidR="00F613B4">
          <w:rPr>
            <w:rFonts w:asciiTheme="minorHAnsi" w:eastAsia="Calibri" w:hAnsiTheme="minorHAnsi" w:cstheme="minorHAnsi"/>
            <w:sz w:val="20"/>
          </w:rPr>
          <w:t xml:space="preserve">  </w:t>
        </w:r>
        <w:r w:rsidRPr="00BF7724">
          <w:rPr>
            <w:rFonts w:asciiTheme="minorHAnsi" w:eastAsia="Calibri" w:hAnsiTheme="minorHAnsi" w:cstheme="minorHAnsi"/>
            <w:color w:val="000000"/>
            <w:spacing w:val="60"/>
            <w:sz w:val="20"/>
          </w:rPr>
          <w:t>Page</w:t>
        </w:r>
        <w:r w:rsidRPr="00BF7724">
          <w:rPr>
            <w:rFonts w:asciiTheme="minorHAnsi" w:eastAsia="Calibri" w:hAnsiTheme="minorHAnsi" w:cstheme="minorHAnsi"/>
            <w:sz w:val="20"/>
          </w:rPr>
          <w:t xml:space="preserve"> | </w:t>
        </w:r>
        <w:r w:rsidRPr="00BF7724">
          <w:rPr>
            <w:rFonts w:asciiTheme="minorHAnsi" w:eastAsia="Calibri" w:hAnsiTheme="minorHAnsi" w:cstheme="minorHAnsi"/>
            <w:sz w:val="20"/>
          </w:rPr>
          <w:fldChar w:fldCharType="begin"/>
        </w:r>
        <w:r w:rsidRPr="00BF7724">
          <w:rPr>
            <w:rFonts w:asciiTheme="minorHAnsi" w:eastAsia="Calibri" w:hAnsiTheme="minorHAnsi" w:cstheme="minorHAnsi"/>
            <w:sz w:val="20"/>
          </w:rPr>
          <w:instrText xml:space="preserve"> PAGE   \* MERGEFORMAT </w:instrText>
        </w:r>
        <w:r w:rsidRPr="00BF7724">
          <w:rPr>
            <w:rFonts w:asciiTheme="minorHAnsi" w:eastAsia="Calibri" w:hAnsiTheme="minorHAnsi" w:cstheme="minorHAnsi"/>
            <w:sz w:val="20"/>
          </w:rPr>
          <w:fldChar w:fldCharType="separate"/>
        </w:r>
        <w:r w:rsidR="00936267" w:rsidRPr="00936267">
          <w:rPr>
            <w:rFonts w:asciiTheme="minorHAnsi" w:eastAsia="Calibri" w:hAnsiTheme="minorHAnsi" w:cstheme="minorHAnsi"/>
            <w:b/>
            <w:bCs/>
            <w:noProof/>
            <w:sz w:val="20"/>
          </w:rPr>
          <w:t>107</w:t>
        </w:r>
        <w:r w:rsidRPr="00BF7724">
          <w:rPr>
            <w:rFonts w:asciiTheme="minorHAnsi" w:eastAsia="Calibri" w:hAnsiTheme="minorHAnsi" w:cstheme="minorHAnsi"/>
            <w:b/>
            <w:bCs/>
            <w:noProof/>
            <w:sz w:val="20"/>
          </w:rPr>
          <w:fldChar w:fldCharType="end"/>
        </w:r>
      </w:p>
    </w:sdtContent>
  </w:sdt>
  <w:p w:rsidR="00BA1569" w:rsidRDefault="00BA156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4D49F7" w:rsidTr="006113A2">
      <w:trPr>
        <w:trHeight w:val="360"/>
        <w:jc w:val="center"/>
      </w:trPr>
      <w:tc>
        <w:tcPr>
          <w:tcW w:w="8436" w:type="dxa"/>
          <w:tcBorders>
            <w:bottom w:val="thickThinLargeGap" w:sz="24" w:space="0" w:color="auto"/>
          </w:tcBorders>
          <w:shd w:val="clear" w:color="auto" w:fill="993300"/>
          <w:vAlign w:val="center"/>
        </w:tcPr>
        <w:p w:rsidR="004D49F7" w:rsidRPr="00DE6564" w:rsidRDefault="00EA2B40" w:rsidP="00EA2B40">
          <w:pPr>
            <w:spacing w:after="100" w:afterAutospacing="1"/>
            <w:jc w:val="right"/>
            <w:rPr>
              <w:rFonts w:ascii="Arial" w:hAnsi="Arial" w:cs="Arial"/>
              <w:color w:val="000000"/>
              <w:spacing w:val="26"/>
              <w:sz w:val="20"/>
              <w:szCs w:val="20"/>
            </w:rPr>
          </w:pPr>
          <w:r w:rsidRPr="004379CB">
            <w:rPr>
              <w:rStyle w:val="PageNumber"/>
              <w:rFonts w:ascii="Arial" w:hAnsi="Arial" w:cs="Arial"/>
              <w:bCs/>
              <w:color w:val="000000"/>
              <w:spacing w:val="38"/>
              <w:sz w:val="20"/>
              <w:szCs w:val="20"/>
            </w:rPr>
            <w:t>EMERGENCY RECEIVER GUIDANCE</w:t>
          </w:r>
        </w:p>
      </w:tc>
      <w:tc>
        <w:tcPr>
          <w:tcW w:w="1752" w:type="dxa"/>
          <w:tcBorders>
            <w:bottom w:val="thickThinLargeGap" w:sz="24" w:space="0" w:color="auto"/>
          </w:tcBorders>
          <w:shd w:val="clear" w:color="auto" w:fill="993300"/>
          <w:vAlign w:val="center"/>
        </w:tcPr>
        <w:p w:rsidR="004D49F7" w:rsidRPr="007A2666" w:rsidRDefault="004D49F7" w:rsidP="006113A2">
          <w:pPr>
            <w:ind w:left="324"/>
            <w:rPr>
              <w:rFonts w:ascii="Arial" w:hAnsi="Arial" w:cs="Arial"/>
              <w:b/>
              <w:color w:val="FFFFFF"/>
              <w:sz w:val="20"/>
              <w:szCs w:val="20"/>
            </w:rPr>
          </w:pPr>
          <w:r w:rsidRPr="007A2666">
            <w:rPr>
              <w:rFonts w:ascii="Arial" w:hAnsi="Arial" w:cs="Arial"/>
              <w:b/>
              <w:color w:val="FFFFFF"/>
              <w:sz w:val="20"/>
              <w:szCs w:val="20"/>
            </w:rPr>
            <w:t xml:space="preserve">Page </w:t>
          </w:r>
          <w:r w:rsidR="00580FD1"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00580FD1" w:rsidRPr="007A2666">
            <w:rPr>
              <w:rStyle w:val="PageNumber"/>
              <w:rFonts w:ascii="Arial" w:hAnsi="Arial" w:cs="Arial"/>
              <w:b/>
              <w:color w:val="FFFFFF"/>
              <w:sz w:val="20"/>
              <w:szCs w:val="20"/>
            </w:rPr>
            <w:fldChar w:fldCharType="separate"/>
          </w:r>
          <w:r w:rsidR="00983EBB">
            <w:rPr>
              <w:rStyle w:val="PageNumber"/>
              <w:rFonts w:ascii="Arial" w:hAnsi="Arial" w:cs="Arial"/>
              <w:b/>
              <w:noProof/>
              <w:color w:val="FFFFFF"/>
              <w:sz w:val="20"/>
              <w:szCs w:val="20"/>
            </w:rPr>
            <w:t>90</w:t>
          </w:r>
          <w:r w:rsidR="00580FD1" w:rsidRPr="007A2666">
            <w:rPr>
              <w:rStyle w:val="PageNumber"/>
              <w:rFonts w:ascii="Arial" w:hAnsi="Arial" w:cs="Arial"/>
              <w:b/>
              <w:color w:val="FFFFFF"/>
              <w:sz w:val="20"/>
              <w:szCs w:val="20"/>
            </w:rPr>
            <w:fldChar w:fldCharType="end"/>
          </w:r>
        </w:p>
      </w:tc>
    </w:tr>
  </w:tbl>
  <w:p w:rsidR="004D49F7" w:rsidRDefault="004D4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B4" w:rsidRDefault="00F61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5761"/>
      <w:tblW w:w="10188" w:type="dxa"/>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4D49F7" w:rsidTr="00075AF3">
      <w:trPr>
        <w:trHeight w:val="360"/>
      </w:trPr>
      <w:tc>
        <w:tcPr>
          <w:tcW w:w="8436" w:type="dxa"/>
          <w:tcBorders>
            <w:bottom w:val="thickThinLargeGap" w:sz="24" w:space="0" w:color="auto"/>
          </w:tcBorders>
          <w:shd w:val="clear" w:color="auto" w:fill="993300"/>
          <w:vAlign w:val="center"/>
        </w:tcPr>
        <w:p w:rsidR="004D49F7" w:rsidRPr="00DE6564" w:rsidRDefault="004D49F7" w:rsidP="00075AF3">
          <w:pPr>
            <w:spacing w:after="100" w:afterAutospacing="1"/>
            <w:jc w:val="right"/>
            <w:rPr>
              <w:rFonts w:ascii="Arial" w:hAnsi="Arial" w:cs="Arial"/>
              <w:color w:val="000000"/>
              <w:spacing w:val="26"/>
              <w:sz w:val="20"/>
              <w:szCs w:val="20"/>
            </w:rPr>
          </w:pPr>
          <w:r>
            <w:rPr>
              <w:rStyle w:val="PageNumber"/>
              <w:rFonts w:ascii="Arial" w:hAnsi="Arial" w:cs="Arial"/>
              <w:color w:val="000000"/>
              <w:spacing w:val="26"/>
              <w:sz w:val="20"/>
              <w:szCs w:val="20"/>
            </w:rPr>
            <w:t>ASSEMBLY POINT GUIDE</w:t>
          </w:r>
        </w:p>
      </w:tc>
      <w:tc>
        <w:tcPr>
          <w:tcW w:w="1752" w:type="dxa"/>
          <w:tcBorders>
            <w:bottom w:val="thickThinLargeGap" w:sz="24" w:space="0" w:color="auto"/>
          </w:tcBorders>
          <w:shd w:val="clear" w:color="auto" w:fill="993300"/>
          <w:vAlign w:val="center"/>
        </w:tcPr>
        <w:p w:rsidR="004D49F7" w:rsidRPr="007A2666" w:rsidRDefault="004D49F7" w:rsidP="00075AF3">
          <w:pPr>
            <w:ind w:left="324"/>
            <w:rPr>
              <w:rFonts w:ascii="Arial" w:hAnsi="Arial" w:cs="Arial"/>
              <w:b/>
              <w:color w:val="FFFFFF"/>
              <w:sz w:val="20"/>
              <w:szCs w:val="20"/>
            </w:rPr>
          </w:pPr>
          <w:r w:rsidRPr="007A2666">
            <w:rPr>
              <w:rFonts w:ascii="Arial" w:hAnsi="Arial" w:cs="Arial"/>
              <w:b/>
              <w:color w:val="FFFFFF"/>
              <w:sz w:val="20"/>
              <w:szCs w:val="20"/>
            </w:rPr>
            <w:t xml:space="preserve">Page </w:t>
          </w:r>
          <w:r w:rsidR="00580FD1"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00580FD1" w:rsidRPr="007A2666">
            <w:rPr>
              <w:rStyle w:val="PageNumber"/>
              <w:rFonts w:ascii="Arial" w:hAnsi="Arial" w:cs="Arial"/>
              <w:b/>
              <w:color w:val="FFFFFF"/>
              <w:sz w:val="20"/>
              <w:szCs w:val="20"/>
            </w:rPr>
            <w:fldChar w:fldCharType="separate"/>
          </w:r>
          <w:r>
            <w:rPr>
              <w:rStyle w:val="PageNumber"/>
              <w:rFonts w:ascii="Arial" w:hAnsi="Arial" w:cs="Arial"/>
              <w:b/>
              <w:noProof/>
              <w:color w:val="FFFFFF"/>
              <w:sz w:val="20"/>
              <w:szCs w:val="20"/>
            </w:rPr>
            <w:t>2</w:t>
          </w:r>
          <w:r w:rsidR="00580FD1" w:rsidRPr="007A2666">
            <w:rPr>
              <w:rStyle w:val="PageNumber"/>
              <w:rFonts w:ascii="Arial" w:hAnsi="Arial" w:cs="Arial"/>
              <w:b/>
              <w:color w:val="FFFFFF"/>
              <w:sz w:val="20"/>
              <w:szCs w:val="20"/>
            </w:rPr>
            <w:fldChar w:fldCharType="end"/>
          </w:r>
        </w:p>
      </w:tc>
    </w:tr>
  </w:tbl>
  <w:p w:rsidR="004D49F7" w:rsidRDefault="004D4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510105249"/>
      <w:docPartObj>
        <w:docPartGallery w:val="Page Numbers (Bottom of Page)"/>
        <w:docPartUnique/>
      </w:docPartObj>
    </w:sdtPr>
    <w:sdtEndPr>
      <w:rPr>
        <w:rFonts w:asciiTheme="minorHAnsi" w:hAnsiTheme="minorHAnsi" w:cstheme="minorHAnsi"/>
        <w:color w:val="808080" w:themeColor="background1" w:themeShade="80"/>
        <w:spacing w:val="60"/>
        <w:sz w:val="20"/>
      </w:rPr>
    </w:sdtEndPr>
    <w:sdtContent>
      <w:p w:rsidR="008010FD" w:rsidRPr="009770BF" w:rsidRDefault="008010FD" w:rsidP="008010FD">
        <w:pPr>
          <w:pBdr>
            <w:top w:val="single" w:sz="2" w:space="0" w:color="000000" w:themeColor="text1"/>
          </w:pBdr>
          <w:tabs>
            <w:tab w:val="center" w:pos="4320"/>
            <w:tab w:val="right" w:pos="8640"/>
          </w:tabs>
          <w:rPr>
            <w:rFonts w:asciiTheme="minorHAnsi" w:eastAsia="Calibri" w:hAnsiTheme="minorHAnsi" w:cstheme="minorHAnsi"/>
            <w:color w:val="808080" w:themeColor="background1" w:themeShade="80"/>
            <w:sz w:val="20"/>
          </w:rPr>
        </w:pPr>
        <w:r w:rsidRPr="00805D3C">
          <w:rPr>
            <w:rFonts w:asciiTheme="minorHAnsi" w:eastAsia="Calibri" w:hAnsiTheme="minorHAnsi" w:cstheme="minorHAnsi"/>
            <w:sz w:val="20"/>
          </w:rPr>
          <w:t xml:space="preserve">MDPH Hospital Evacuation Toolkit                                 </w:t>
        </w:r>
        <w:r>
          <w:rPr>
            <w:rFonts w:asciiTheme="minorHAnsi" w:eastAsia="Calibri" w:hAnsiTheme="minorHAnsi" w:cstheme="minorHAnsi"/>
            <w:sz w:val="20"/>
          </w:rPr>
          <w:t xml:space="preserve">                       </w:t>
        </w:r>
        <w:r w:rsidRPr="00805D3C">
          <w:rPr>
            <w:rFonts w:asciiTheme="minorHAnsi" w:eastAsia="Calibri" w:hAnsiTheme="minorHAnsi" w:cstheme="minorHAnsi"/>
            <w:sz w:val="20"/>
          </w:rPr>
          <w:t xml:space="preserve">                                                          </w:t>
        </w:r>
        <w:r w:rsidRPr="00805D3C">
          <w:rPr>
            <w:rFonts w:asciiTheme="minorHAnsi" w:eastAsia="Calibri" w:hAnsiTheme="minorHAnsi" w:cstheme="minorHAnsi"/>
            <w:spacing w:val="60"/>
            <w:sz w:val="20"/>
          </w:rPr>
          <w:t>Page</w:t>
        </w:r>
        <w:r w:rsidRPr="00805D3C">
          <w:rPr>
            <w:rFonts w:asciiTheme="minorHAnsi" w:eastAsia="Calibri" w:hAnsiTheme="minorHAnsi" w:cstheme="minorHAnsi"/>
            <w:sz w:val="20"/>
          </w:rPr>
          <w:t xml:space="preserve"> | </w:t>
        </w:r>
        <w:r w:rsidRPr="00805D3C">
          <w:rPr>
            <w:rFonts w:asciiTheme="minorHAnsi" w:eastAsia="Calibri" w:hAnsiTheme="minorHAnsi" w:cstheme="minorHAnsi"/>
            <w:sz w:val="20"/>
          </w:rPr>
          <w:fldChar w:fldCharType="begin"/>
        </w:r>
        <w:r w:rsidRPr="00805D3C">
          <w:rPr>
            <w:rFonts w:asciiTheme="minorHAnsi" w:eastAsia="Calibri" w:hAnsiTheme="minorHAnsi" w:cstheme="minorHAnsi"/>
            <w:sz w:val="20"/>
          </w:rPr>
          <w:instrText xml:space="preserve"> PAGE   \* MERGEFORMAT </w:instrText>
        </w:r>
        <w:r w:rsidRPr="00805D3C">
          <w:rPr>
            <w:rFonts w:asciiTheme="minorHAnsi" w:eastAsia="Calibri" w:hAnsiTheme="minorHAnsi" w:cstheme="minorHAnsi"/>
            <w:sz w:val="20"/>
          </w:rPr>
          <w:fldChar w:fldCharType="separate"/>
        </w:r>
        <w:r w:rsidR="006448EB" w:rsidRPr="006448EB">
          <w:rPr>
            <w:rFonts w:asciiTheme="minorHAnsi" w:eastAsia="Calibri" w:hAnsiTheme="minorHAnsi" w:cstheme="minorHAnsi"/>
            <w:b/>
            <w:bCs/>
            <w:noProof/>
            <w:sz w:val="20"/>
          </w:rPr>
          <w:t>101</w:t>
        </w:r>
        <w:r w:rsidRPr="00805D3C">
          <w:rPr>
            <w:rFonts w:asciiTheme="minorHAnsi" w:eastAsia="Calibri" w:hAnsiTheme="minorHAnsi" w:cstheme="minorHAnsi"/>
            <w:b/>
            <w:bCs/>
            <w:noProof/>
            <w:sz w:val="20"/>
          </w:rPr>
          <w:fldChar w:fldCharType="end"/>
        </w:r>
      </w:p>
    </w:sdtContent>
  </w:sdt>
  <w:p w:rsidR="004D49F7" w:rsidRDefault="004D4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Default="004D4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355471768"/>
      <w:docPartObj>
        <w:docPartGallery w:val="Page Numbers (Bottom of Page)"/>
        <w:docPartUnique/>
      </w:docPartObj>
    </w:sdtPr>
    <w:sdtEndPr>
      <w:rPr>
        <w:rFonts w:asciiTheme="minorHAnsi" w:hAnsiTheme="minorHAnsi" w:cstheme="minorHAnsi"/>
        <w:color w:val="808080" w:themeColor="background1" w:themeShade="80"/>
        <w:spacing w:val="60"/>
        <w:sz w:val="20"/>
      </w:rPr>
    </w:sdtEndPr>
    <w:sdtContent>
      <w:p w:rsidR="00BF7724" w:rsidRPr="009770BF" w:rsidRDefault="00BF7724" w:rsidP="00F613B4">
        <w:pPr>
          <w:pBdr>
            <w:top w:val="single" w:sz="2" w:space="0" w:color="000000" w:themeColor="text1"/>
          </w:pBdr>
          <w:tabs>
            <w:tab w:val="center" w:pos="4320"/>
            <w:tab w:val="right" w:pos="9090"/>
          </w:tabs>
          <w:rPr>
            <w:rFonts w:asciiTheme="minorHAnsi" w:eastAsia="Calibri" w:hAnsiTheme="minorHAnsi" w:cstheme="minorHAnsi"/>
            <w:color w:val="808080" w:themeColor="background1" w:themeShade="80"/>
            <w:sz w:val="20"/>
          </w:rPr>
        </w:pPr>
        <w:r w:rsidRPr="006448EB">
          <w:rPr>
            <w:rFonts w:asciiTheme="minorHAnsi" w:eastAsia="Calibri" w:hAnsiTheme="minorHAnsi"/>
            <w:sz w:val="20"/>
          </w:rPr>
          <w:t>S</w:t>
        </w:r>
        <w:r>
          <w:rPr>
            <w:rFonts w:asciiTheme="minorHAnsi" w:eastAsia="Calibri" w:hAnsiTheme="minorHAnsi" w:cstheme="minorHAnsi"/>
            <w:color w:val="000000" w:themeColor="text1"/>
            <w:sz w:val="20"/>
          </w:rPr>
          <w:t>ECTION VII EMERGENCY RECEIVER GUIDANCE</w:t>
        </w:r>
        <w:r w:rsidRPr="00805D3C">
          <w:rPr>
            <w:rFonts w:asciiTheme="minorHAnsi" w:eastAsia="Calibri" w:hAnsiTheme="minorHAnsi" w:cstheme="minorHAnsi"/>
            <w:spacing w:val="60"/>
            <w:sz w:val="20"/>
          </w:rPr>
          <w:t xml:space="preserve"> </w:t>
        </w:r>
        <w:r>
          <w:rPr>
            <w:rFonts w:asciiTheme="minorHAnsi" w:eastAsia="Calibri" w:hAnsiTheme="minorHAnsi" w:cstheme="minorHAnsi"/>
            <w:spacing w:val="60"/>
            <w:sz w:val="20"/>
          </w:rPr>
          <w:tab/>
        </w:r>
        <w:r>
          <w:rPr>
            <w:rFonts w:asciiTheme="minorHAnsi" w:eastAsia="Calibri" w:hAnsiTheme="minorHAnsi" w:cstheme="minorHAnsi"/>
            <w:spacing w:val="60"/>
            <w:sz w:val="20"/>
          </w:rPr>
          <w:tab/>
        </w:r>
        <w:r w:rsidRPr="00BF7724">
          <w:rPr>
            <w:rFonts w:asciiTheme="minorHAnsi" w:eastAsia="Calibri" w:hAnsiTheme="minorHAnsi" w:cstheme="minorHAnsi"/>
            <w:color w:val="000000"/>
            <w:spacing w:val="60"/>
            <w:sz w:val="20"/>
          </w:rPr>
          <w:t>Page</w:t>
        </w:r>
        <w:r w:rsidRPr="005F2694">
          <w:rPr>
            <w:rFonts w:asciiTheme="minorHAnsi" w:eastAsia="Calibri" w:hAnsiTheme="minorHAnsi" w:cstheme="minorHAnsi"/>
            <w:sz w:val="20"/>
          </w:rPr>
          <w:t xml:space="preserve"> | </w:t>
        </w:r>
        <w:r w:rsidRPr="005F2694">
          <w:rPr>
            <w:rFonts w:asciiTheme="minorHAnsi" w:eastAsia="Calibri" w:hAnsiTheme="minorHAnsi" w:cstheme="minorHAnsi"/>
            <w:sz w:val="20"/>
          </w:rPr>
          <w:fldChar w:fldCharType="begin"/>
        </w:r>
        <w:r w:rsidRPr="005F2694">
          <w:rPr>
            <w:rFonts w:asciiTheme="minorHAnsi" w:eastAsia="Calibri" w:hAnsiTheme="minorHAnsi" w:cstheme="minorHAnsi"/>
            <w:sz w:val="20"/>
          </w:rPr>
          <w:instrText xml:space="preserve"> PAGE   \* MERGEFORMAT </w:instrText>
        </w:r>
        <w:r w:rsidRPr="005F2694">
          <w:rPr>
            <w:rFonts w:asciiTheme="minorHAnsi" w:eastAsia="Calibri" w:hAnsiTheme="minorHAnsi" w:cstheme="minorHAnsi"/>
            <w:sz w:val="20"/>
          </w:rPr>
          <w:fldChar w:fldCharType="separate"/>
        </w:r>
        <w:r w:rsidR="00936267" w:rsidRPr="00936267">
          <w:rPr>
            <w:rFonts w:asciiTheme="minorHAnsi" w:eastAsia="Calibri" w:hAnsiTheme="minorHAnsi" w:cstheme="minorHAnsi"/>
            <w:b/>
            <w:bCs/>
            <w:noProof/>
            <w:sz w:val="20"/>
          </w:rPr>
          <w:t>102</w:t>
        </w:r>
        <w:r w:rsidRPr="005F2694">
          <w:rPr>
            <w:rFonts w:asciiTheme="minorHAnsi" w:eastAsia="Calibri" w:hAnsiTheme="minorHAnsi" w:cstheme="minorHAnsi"/>
            <w:b/>
            <w:bCs/>
            <w:noProof/>
            <w:sz w:val="20"/>
          </w:rPr>
          <w:fldChar w:fldCharType="end"/>
        </w:r>
      </w:p>
    </w:sdtContent>
  </w:sdt>
  <w:p w:rsidR="005F2694" w:rsidRPr="00BF7724" w:rsidRDefault="005F2694" w:rsidP="00BF772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EB" w:rsidRDefault="006448E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051294011"/>
      <w:docPartObj>
        <w:docPartGallery w:val="Page Numbers (Bottom of Page)"/>
        <w:docPartUnique/>
      </w:docPartObj>
    </w:sdtPr>
    <w:sdtEndPr>
      <w:rPr>
        <w:rFonts w:asciiTheme="minorHAnsi" w:hAnsiTheme="minorHAnsi" w:cstheme="minorHAnsi"/>
        <w:spacing w:val="60"/>
        <w:sz w:val="20"/>
      </w:rPr>
    </w:sdtEndPr>
    <w:sdtContent>
      <w:p w:rsidR="00564A2D" w:rsidRPr="00BF7724" w:rsidRDefault="00564A2D" w:rsidP="00514B3E">
        <w:pPr>
          <w:pBdr>
            <w:top w:val="single" w:sz="4" w:space="0" w:color="auto"/>
          </w:pBdr>
          <w:tabs>
            <w:tab w:val="center" w:pos="4320"/>
            <w:tab w:val="right" w:pos="8640"/>
          </w:tabs>
          <w:rPr>
            <w:rFonts w:asciiTheme="minorHAnsi" w:eastAsia="Calibri" w:hAnsiTheme="minorHAnsi" w:cstheme="minorHAnsi"/>
            <w:sz w:val="20"/>
          </w:rPr>
        </w:pPr>
        <w:r w:rsidRPr="00BF7724">
          <w:rPr>
            <w:rFonts w:asciiTheme="minorHAnsi" w:eastAsia="Calibri" w:hAnsiTheme="minorHAnsi" w:cstheme="minorHAnsi"/>
            <w:sz w:val="20"/>
          </w:rPr>
          <w:t xml:space="preserve">MDPH </w:t>
        </w:r>
        <w:r w:rsidR="000F226E" w:rsidRPr="00BF7724">
          <w:rPr>
            <w:rFonts w:asciiTheme="minorHAnsi" w:eastAsia="Calibri" w:hAnsiTheme="minorHAnsi" w:cstheme="minorHAnsi"/>
            <w:sz w:val="20"/>
          </w:rPr>
          <w:t xml:space="preserve">Hospital </w:t>
        </w:r>
        <w:r w:rsidRPr="00BF7724">
          <w:rPr>
            <w:rFonts w:asciiTheme="minorHAnsi" w:eastAsia="Calibri" w:hAnsiTheme="minorHAnsi" w:cstheme="minorHAnsi"/>
            <w:sz w:val="20"/>
          </w:rPr>
          <w:t>E</w:t>
        </w:r>
        <w:r w:rsidR="000F226E" w:rsidRPr="00BF7724">
          <w:rPr>
            <w:rFonts w:asciiTheme="minorHAnsi" w:eastAsia="Calibri" w:hAnsiTheme="minorHAnsi" w:cstheme="minorHAnsi"/>
            <w:sz w:val="20"/>
          </w:rPr>
          <w:t xml:space="preserve">vacuation Toolkit      </w:t>
        </w:r>
        <w:r w:rsidRPr="00BF7724">
          <w:rPr>
            <w:rFonts w:asciiTheme="minorHAnsi" w:eastAsia="Calibri" w:hAnsiTheme="minorHAnsi" w:cstheme="minorHAnsi"/>
            <w:sz w:val="20"/>
          </w:rPr>
          <w:t xml:space="preserve">                                              </w:t>
        </w:r>
        <w:r w:rsidR="00514B3E" w:rsidRPr="00BF7724">
          <w:rPr>
            <w:rFonts w:asciiTheme="minorHAnsi" w:eastAsia="Calibri" w:hAnsiTheme="minorHAnsi" w:cstheme="minorHAnsi"/>
            <w:sz w:val="20"/>
          </w:rPr>
          <w:t xml:space="preserve">                              </w:t>
        </w:r>
        <w:r w:rsidRPr="00BF7724">
          <w:rPr>
            <w:rFonts w:asciiTheme="minorHAnsi" w:eastAsia="Calibri" w:hAnsiTheme="minorHAnsi" w:cstheme="minorHAnsi"/>
            <w:sz w:val="20"/>
          </w:rPr>
          <w:t xml:space="preserve">                              </w:t>
        </w:r>
        <w:r w:rsidR="00F613B4">
          <w:rPr>
            <w:rFonts w:asciiTheme="minorHAnsi" w:eastAsia="Calibri" w:hAnsiTheme="minorHAnsi" w:cstheme="minorHAnsi"/>
            <w:sz w:val="20"/>
          </w:rPr>
          <w:t xml:space="preserve">  </w:t>
        </w:r>
        <w:r w:rsidR="005F2694" w:rsidRPr="00BF7724">
          <w:rPr>
            <w:rFonts w:asciiTheme="minorHAnsi" w:eastAsia="Calibri" w:hAnsiTheme="minorHAnsi" w:cstheme="minorHAnsi"/>
            <w:spacing w:val="60"/>
            <w:sz w:val="20"/>
          </w:rPr>
          <w:t>Pag</w:t>
        </w:r>
        <w:r w:rsidR="00F613B4">
          <w:rPr>
            <w:rFonts w:asciiTheme="minorHAnsi" w:eastAsia="Calibri" w:hAnsiTheme="minorHAnsi" w:cstheme="minorHAnsi"/>
            <w:spacing w:val="60"/>
            <w:sz w:val="20"/>
          </w:rPr>
          <w:t>e</w:t>
        </w:r>
        <w:r w:rsidR="005F2694" w:rsidRPr="00BF7724">
          <w:rPr>
            <w:rFonts w:asciiTheme="minorHAnsi" w:eastAsia="Calibri" w:hAnsiTheme="minorHAnsi" w:cstheme="minorHAnsi"/>
            <w:sz w:val="20"/>
          </w:rPr>
          <w:t xml:space="preserve"> | </w:t>
        </w:r>
        <w:r w:rsidR="005F2694" w:rsidRPr="00BF7724">
          <w:rPr>
            <w:rFonts w:asciiTheme="minorHAnsi" w:eastAsia="Calibri" w:hAnsiTheme="minorHAnsi" w:cstheme="minorHAnsi"/>
            <w:sz w:val="20"/>
          </w:rPr>
          <w:fldChar w:fldCharType="begin"/>
        </w:r>
        <w:r w:rsidR="005F2694" w:rsidRPr="00BF7724">
          <w:rPr>
            <w:rFonts w:asciiTheme="minorHAnsi" w:eastAsia="Calibri" w:hAnsiTheme="minorHAnsi" w:cstheme="minorHAnsi"/>
            <w:sz w:val="20"/>
          </w:rPr>
          <w:instrText xml:space="preserve"> PAGE   \* MERGEFORMAT </w:instrText>
        </w:r>
        <w:r w:rsidR="005F2694" w:rsidRPr="00BF7724">
          <w:rPr>
            <w:rFonts w:asciiTheme="minorHAnsi" w:eastAsia="Calibri" w:hAnsiTheme="minorHAnsi" w:cstheme="minorHAnsi"/>
            <w:sz w:val="20"/>
          </w:rPr>
          <w:fldChar w:fldCharType="separate"/>
        </w:r>
        <w:r w:rsidR="00936267" w:rsidRPr="00936267">
          <w:rPr>
            <w:rFonts w:asciiTheme="minorHAnsi" w:eastAsia="Calibri" w:hAnsiTheme="minorHAnsi" w:cstheme="minorHAnsi"/>
            <w:b/>
            <w:bCs/>
            <w:noProof/>
            <w:sz w:val="20"/>
          </w:rPr>
          <w:t>101</w:t>
        </w:r>
        <w:r w:rsidR="005F2694" w:rsidRPr="00BF7724">
          <w:rPr>
            <w:rFonts w:asciiTheme="minorHAnsi" w:eastAsia="Calibri" w:hAnsiTheme="minorHAnsi" w:cstheme="minorHAnsi"/>
            <w:b/>
            <w:bCs/>
            <w:noProof/>
            <w:sz w:val="20"/>
          </w:rPr>
          <w:fldChar w:fldCharType="end"/>
        </w:r>
      </w:p>
    </w:sdtContent>
  </w:sdt>
  <w:p w:rsidR="004D49F7" w:rsidRDefault="004D49F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Calibri" w:hAnsiTheme="minorHAnsi" w:cstheme="minorHAnsi"/>
        <w:sz w:val="20"/>
      </w:rPr>
      <w:id w:val="-1068341076"/>
      <w:docPartObj>
        <w:docPartGallery w:val="Page Numbers (Bottom of Page)"/>
        <w:docPartUnique/>
      </w:docPartObj>
    </w:sdtPr>
    <w:sdtEndPr/>
    <w:sdtContent>
      <w:p w:rsidR="00BF7724" w:rsidRPr="00BF7724" w:rsidRDefault="00BF7724" w:rsidP="00F613B4">
        <w:pPr>
          <w:pBdr>
            <w:top w:val="single" w:sz="2" w:space="0" w:color="000000" w:themeColor="text1"/>
          </w:pBdr>
          <w:tabs>
            <w:tab w:val="center" w:pos="4320"/>
            <w:tab w:val="right" w:pos="9090"/>
          </w:tabs>
          <w:rPr>
            <w:rFonts w:asciiTheme="minorHAnsi" w:eastAsia="Calibri" w:hAnsiTheme="minorHAnsi" w:cstheme="minorHAnsi"/>
            <w:sz w:val="20"/>
          </w:rPr>
        </w:pPr>
        <w:r w:rsidRPr="00BF7724">
          <w:rPr>
            <w:rFonts w:asciiTheme="minorHAnsi" w:eastAsia="Calibri" w:hAnsiTheme="minorHAnsi" w:cstheme="minorHAnsi"/>
            <w:sz w:val="20"/>
          </w:rPr>
          <w:t>SECTION VI</w:t>
        </w:r>
        <w:r w:rsidR="00F613B4">
          <w:rPr>
            <w:rFonts w:asciiTheme="minorHAnsi" w:eastAsia="Calibri" w:hAnsiTheme="minorHAnsi" w:cstheme="minorHAnsi"/>
            <w:sz w:val="20"/>
          </w:rPr>
          <w:t xml:space="preserve">I EMERGENCY RECEIVER GUIDANCE </w:t>
        </w:r>
        <w:r w:rsidR="00F613B4">
          <w:rPr>
            <w:rFonts w:asciiTheme="minorHAnsi" w:eastAsia="Calibri" w:hAnsiTheme="minorHAnsi" w:cstheme="minorHAnsi"/>
            <w:sz w:val="20"/>
          </w:rPr>
          <w:tab/>
        </w:r>
        <w:r w:rsidR="00F613B4">
          <w:rPr>
            <w:rFonts w:asciiTheme="minorHAnsi" w:eastAsia="Calibri" w:hAnsiTheme="minorHAnsi" w:cstheme="minorHAnsi"/>
            <w:sz w:val="20"/>
          </w:rPr>
          <w:tab/>
        </w:r>
        <w:r w:rsidRPr="00BF7724">
          <w:rPr>
            <w:rFonts w:asciiTheme="minorHAnsi" w:eastAsia="Calibri" w:hAnsiTheme="minorHAnsi" w:cstheme="minorHAnsi"/>
            <w:sz w:val="20"/>
          </w:rPr>
          <w:t>P</w:t>
        </w:r>
        <w:r w:rsidR="00F613B4">
          <w:rPr>
            <w:rFonts w:asciiTheme="minorHAnsi" w:eastAsia="Calibri" w:hAnsiTheme="minorHAnsi" w:cstheme="minorHAnsi"/>
            <w:sz w:val="20"/>
          </w:rPr>
          <w:t xml:space="preserve"> </w:t>
        </w:r>
        <w:r w:rsidRPr="00BF7724">
          <w:rPr>
            <w:rFonts w:asciiTheme="minorHAnsi" w:eastAsia="Calibri" w:hAnsiTheme="minorHAnsi" w:cstheme="minorHAnsi"/>
            <w:sz w:val="20"/>
          </w:rPr>
          <w:t>a</w:t>
        </w:r>
        <w:r w:rsidR="00F613B4">
          <w:rPr>
            <w:rFonts w:asciiTheme="minorHAnsi" w:eastAsia="Calibri" w:hAnsiTheme="minorHAnsi" w:cstheme="minorHAnsi"/>
            <w:sz w:val="20"/>
          </w:rPr>
          <w:t xml:space="preserve"> </w:t>
        </w:r>
        <w:r w:rsidRPr="00BF7724">
          <w:rPr>
            <w:rFonts w:asciiTheme="minorHAnsi" w:eastAsia="Calibri" w:hAnsiTheme="minorHAnsi" w:cstheme="minorHAnsi"/>
            <w:sz w:val="20"/>
          </w:rPr>
          <w:t>g</w:t>
        </w:r>
        <w:r w:rsidR="00F613B4">
          <w:rPr>
            <w:rFonts w:asciiTheme="minorHAnsi" w:eastAsia="Calibri" w:hAnsiTheme="minorHAnsi" w:cstheme="minorHAnsi"/>
            <w:sz w:val="20"/>
          </w:rPr>
          <w:t xml:space="preserve"> </w:t>
        </w:r>
        <w:r w:rsidRPr="00BF7724">
          <w:rPr>
            <w:rFonts w:asciiTheme="minorHAnsi" w:eastAsia="Calibri" w:hAnsiTheme="minorHAnsi" w:cstheme="minorHAnsi"/>
            <w:sz w:val="20"/>
          </w:rPr>
          <w:t xml:space="preserve">e | </w:t>
        </w:r>
        <w:r w:rsidRPr="00BF7724">
          <w:rPr>
            <w:rFonts w:asciiTheme="minorHAnsi" w:eastAsia="Calibri" w:hAnsiTheme="minorHAnsi" w:cstheme="minorHAnsi"/>
            <w:sz w:val="20"/>
          </w:rPr>
          <w:fldChar w:fldCharType="begin"/>
        </w:r>
        <w:r w:rsidRPr="00BF7724">
          <w:rPr>
            <w:rFonts w:asciiTheme="minorHAnsi" w:eastAsia="Calibri" w:hAnsiTheme="minorHAnsi" w:cstheme="minorHAnsi"/>
            <w:sz w:val="20"/>
          </w:rPr>
          <w:instrText xml:space="preserve"> PAGE   \* MERGEFORMAT </w:instrText>
        </w:r>
        <w:r w:rsidRPr="00BF7724">
          <w:rPr>
            <w:rFonts w:asciiTheme="minorHAnsi" w:eastAsia="Calibri" w:hAnsiTheme="minorHAnsi" w:cstheme="minorHAnsi"/>
            <w:sz w:val="20"/>
          </w:rPr>
          <w:fldChar w:fldCharType="separate"/>
        </w:r>
        <w:r w:rsidR="00936267" w:rsidRPr="00936267">
          <w:rPr>
            <w:rFonts w:asciiTheme="minorHAnsi" w:eastAsia="Calibri" w:hAnsiTheme="minorHAnsi" w:cstheme="minorHAnsi"/>
            <w:b/>
            <w:bCs/>
            <w:noProof/>
            <w:sz w:val="20"/>
          </w:rPr>
          <w:t>106</w:t>
        </w:r>
        <w:r w:rsidRPr="00BF7724">
          <w:rPr>
            <w:rFonts w:asciiTheme="minorHAnsi" w:eastAsia="Calibri" w:hAnsiTheme="minorHAnsi" w:cstheme="minorHAnsi"/>
            <w:sz w:val="20"/>
          </w:rPr>
          <w:fldChar w:fldCharType="end"/>
        </w:r>
      </w:p>
    </w:sdtContent>
  </w:sdt>
  <w:p w:rsidR="00C6680F" w:rsidRDefault="00C6680F" w:rsidP="00BF7724">
    <w:pPr>
      <w:pBdr>
        <w:top w:val="single" w:sz="2" w:space="0" w:color="000000" w:themeColor="text1"/>
      </w:pBd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59" w:rsidRDefault="00FA6B59">
      <w:r>
        <w:separator/>
      </w:r>
    </w:p>
  </w:footnote>
  <w:footnote w:type="continuationSeparator" w:id="0">
    <w:p w:rsidR="00FA6B59" w:rsidRDefault="00FA6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BB" w:rsidRPr="00983EBB" w:rsidRDefault="00BB044D">
    <w:pPr>
      <w:pStyle w:val="Header"/>
      <w:rPr>
        <w:sz w:val="36"/>
        <w:szCs w:val="36"/>
      </w:rPr>
    </w:pPr>
    <w:r w:rsidRPr="009C6B87">
      <w:rPr>
        <w:noProof/>
      </w:rPr>
      <w:drawing>
        <wp:anchor distT="0" distB="0" distL="114300" distR="114300" simplePos="0" relativeHeight="251666432" behindDoc="0" locked="0" layoutInCell="1" allowOverlap="1" wp14:anchorId="064C147E" wp14:editId="2FBAD534">
          <wp:simplePos x="0" y="0"/>
          <wp:positionH relativeFrom="margin">
            <wp:posOffset>3618230</wp:posOffset>
          </wp:positionH>
          <wp:positionV relativeFrom="margin">
            <wp:posOffset>-916940</wp:posOffset>
          </wp:positionV>
          <wp:extent cx="2924810" cy="7315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14:sizeRelH relativeFrom="margin">
            <wp14:pctWidth>0</wp14:pctWidth>
          </wp14:sizeRelH>
          <wp14:sizeRelV relativeFrom="margin">
            <wp14:pctHeight>0</wp14:pctHeight>
          </wp14:sizeRelV>
        </wp:anchor>
      </w:drawing>
    </w:r>
  </w:p>
  <w:p w:rsidR="00983EBB" w:rsidRDefault="00BB044D">
    <w:pPr>
      <w:pStyle w:val="Header"/>
    </w:pPr>
    <w:r>
      <w:rPr>
        <w:noProof/>
      </w:rPr>
      <w:drawing>
        <wp:anchor distT="0" distB="0" distL="114300" distR="114300" simplePos="0" relativeHeight="251662336" behindDoc="0" locked="0" layoutInCell="1" allowOverlap="1" wp14:anchorId="2D9204E8" wp14:editId="55D30A07">
          <wp:simplePos x="0" y="0"/>
          <wp:positionH relativeFrom="column">
            <wp:posOffset>-312420</wp:posOffset>
          </wp:positionH>
          <wp:positionV relativeFrom="paragraph">
            <wp:posOffset>90805</wp:posOffset>
          </wp:positionV>
          <wp:extent cx="1396365" cy="54229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Default="004D49F7">
    <w:pPr>
      <w:pStyle w:val="Header"/>
    </w:pPr>
  </w:p>
  <w:p w:rsidR="004D49F7" w:rsidRDefault="004D49F7">
    <w:pPr>
      <w:pStyle w:val="Header"/>
    </w:pPr>
  </w:p>
  <w:p w:rsidR="004D49F7" w:rsidRDefault="004D4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Pr="0098665D" w:rsidRDefault="004D49F7">
    <w:pPr>
      <w:pStyle w:val="Header"/>
      <w:rPr>
        <w:sz w:val="36"/>
        <w:szCs w:val="36"/>
      </w:rPr>
    </w:pPr>
  </w:p>
  <w:p w:rsidR="004D49F7" w:rsidRDefault="00555C68">
    <w:pPr>
      <w:pStyle w:val="Header"/>
    </w:pPr>
    <w:r>
      <w:rPr>
        <w:noProof/>
      </w:rPr>
      <w:drawing>
        <wp:inline distT="0" distB="0" distL="0" distR="0" wp14:anchorId="1C348EE7" wp14:editId="275AFE06">
          <wp:extent cx="5762625" cy="5422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4229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Pr="00697E3B" w:rsidRDefault="00274B9E">
    <w:pPr>
      <w:pStyle w:val="Header"/>
      <w:rPr>
        <w:sz w:val="36"/>
        <w:szCs w:val="36"/>
      </w:rPr>
    </w:pPr>
    <w:r>
      <w:rPr>
        <w:noProof/>
      </w:rPr>
      <w:drawing>
        <wp:anchor distT="0" distB="0" distL="114300" distR="114300" simplePos="0" relativeHeight="251673600" behindDoc="0" locked="0" layoutInCell="1" allowOverlap="1" wp14:anchorId="51C84E98" wp14:editId="0C7C0B71">
          <wp:simplePos x="0" y="0"/>
          <wp:positionH relativeFrom="margin">
            <wp:posOffset>3966210</wp:posOffset>
          </wp:positionH>
          <wp:positionV relativeFrom="line">
            <wp:posOffset>209550</wp:posOffset>
          </wp:positionV>
          <wp:extent cx="2626995" cy="6559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2626995" cy="655955"/>
                  </a:xfrm>
                  <a:prstGeom prst="rect">
                    <a:avLst/>
                  </a:prstGeom>
                </pic:spPr>
              </pic:pic>
            </a:graphicData>
          </a:graphic>
          <wp14:sizeRelH relativeFrom="margin">
            <wp14:pctWidth>0</wp14:pctWidth>
          </wp14:sizeRelH>
          <wp14:sizeRelV relativeFrom="margin">
            <wp14:pctHeight>0</wp14:pctHeight>
          </wp14:sizeRelV>
        </wp:anchor>
      </w:drawing>
    </w:r>
  </w:p>
  <w:p w:rsidR="004D49F7" w:rsidRDefault="00274B9E">
    <w:pPr>
      <w:pStyle w:val="Header"/>
    </w:pPr>
    <w:r>
      <w:rPr>
        <w:noProof/>
      </w:rPr>
      <w:drawing>
        <wp:anchor distT="0" distB="0" distL="114300" distR="114300" simplePos="0" relativeHeight="251672576" behindDoc="0" locked="0" layoutInCell="1" allowOverlap="1" wp14:anchorId="60B21DF3" wp14:editId="2C33D0F0">
          <wp:simplePos x="0" y="0"/>
          <wp:positionH relativeFrom="column">
            <wp:posOffset>-377825</wp:posOffset>
          </wp:positionH>
          <wp:positionV relativeFrom="paragraph">
            <wp:posOffset>48260</wp:posOffset>
          </wp:positionV>
          <wp:extent cx="1410335" cy="54864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2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0335"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Pr="0098665D" w:rsidRDefault="004D49F7">
    <w:pPr>
      <w:pStyle w:val="Header"/>
      <w:rPr>
        <w:sz w:val="36"/>
        <w:szCs w:val="36"/>
      </w:rPr>
    </w:pPr>
  </w:p>
  <w:p w:rsidR="004D49F7" w:rsidRDefault="004D49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02" w:rsidRPr="00983EBB" w:rsidRDefault="00AD4B04">
    <w:pPr>
      <w:pStyle w:val="Header"/>
      <w:rPr>
        <w:sz w:val="36"/>
        <w:szCs w:val="36"/>
      </w:rPr>
    </w:pPr>
    <w:r>
      <w:rPr>
        <w:noProof/>
      </w:rPr>
      <w:drawing>
        <wp:anchor distT="0" distB="0" distL="114300" distR="114300" simplePos="0" relativeHeight="251669504" behindDoc="0" locked="0" layoutInCell="1" allowOverlap="1" wp14:anchorId="6ACDC54C" wp14:editId="7316E78C">
          <wp:simplePos x="0" y="0"/>
          <wp:positionH relativeFrom="column">
            <wp:posOffset>-474345</wp:posOffset>
          </wp:positionH>
          <wp:positionV relativeFrom="paragraph">
            <wp:posOffset>254000</wp:posOffset>
          </wp:positionV>
          <wp:extent cx="1396365" cy="54229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802" w:rsidRPr="009C6B87">
      <w:rPr>
        <w:noProof/>
      </w:rPr>
      <w:drawing>
        <wp:anchor distT="0" distB="0" distL="114300" distR="114300" simplePos="0" relativeHeight="251670528" behindDoc="0" locked="0" layoutInCell="1" allowOverlap="1" wp14:anchorId="0753FF5D" wp14:editId="3C783674">
          <wp:simplePos x="0" y="0"/>
          <wp:positionH relativeFrom="margin">
            <wp:posOffset>3618230</wp:posOffset>
          </wp:positionH>
          <wp:positionV relativeFrom="margin">
            <wp:posOffset>-916940</wp:posOffset>
          </wp:positionV>
          <wp:extent cx="2924810" cy="73152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14:sizeRelH relativeFrom="margin">
            <wp14:pctWidth>0</wp14:pctWidth>
          </wp14:sizeRelH>
          <wp14:sizeRelV relativeFrom="margin">
            <wp14:pctHeight>0</wp14:pctHeight>
          </wp14:sizeRelV>
        </wp:anchor>
      </w:drawing>
    </w:r>
  </w:p>
  <w:p w:rsidR="00B75802" w:rsidRDefault="00B7580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Pr="0098665D" w:rsidRDefault="00EA6D77">
    <w:pPr>
      <w:pStyle w:val="Header"/>
      <w:rPr>
        <w:sz w:val="36"/>
        <w:szCs w:val="36"/>
      </w:rPr>
    </w:pPr>
    <w:r>
      <w:rPr>
        <w:noProof/>
      </w:rPr>
      <w:drawing>
        <wp:anchor distT="0" distB="0" distL="114300" distR="114300" simplePos="0" relativeHeight="251667456" behindDoc="0" locked="0" layoutInCell="1" allowOverlap="1" wp14:anchorId="71D4ACDF" wp14:editId="06F8DEE7">
          <wp:simplePos x="0" y="0"/>
          <wp:positionH relativeFrom="column">
            <wp:posOffset>3636010</wp:posOffset>
          </wp:positionH>
          <wp:positionV relativeFrom="paragraph">
            <wp:posOffset>127635</wp:posOffset>
          </wp:positionV>
          <wp:extent cx="2920365" cy="72898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28980"/>
                  </a:xfrm>
                  <a:prstGeom prst="rect">
                    <a:avLst/>
                  </a:prstGeom>
                  <a:noFill/>
                </pic:spPr>
              </pic:pic>
            </a:graphicData>
          </a:graphic>
          <wp14:sizeRelH relativeFrom="page">
            <wp14:pctWidth>0</wp14:pctWidth>
          </wp14:sizeRelH>
          <wp14:sizeRelV relativeFrom="page">
            <wp14:pctHeight>0</wp14:pctHeight>
          </wp14:sizeRelV>
        </wp:anchor>
      </w:drawing>
    </w:r>
    <w:r w:rsidR="00274B9E">
      <w:rPr>
        <w:noProof/>
      </w:rPr>
      <w:drawing>
        <wp:anchor distT="0" distB="0" distL="114300" distR="114300" simplePos="0" relativeHeight="251664384" behindDoc="0" locked="0" layoutInCell="1" allowOverlap="1" wp14:anchorId="148BE903" wp14:editId="5676C831">
          <wp:simplePos x="0" y="0"/>
          <wp:positionH relativeFrom="column">
            <wp:posOffset>-346075</wp:posOffset>
          </wp:positionH>
          <wp:positionV relativeFrom="paragraph">
            <wp:posOffset>248285</wp:posOffset>
          </wp:positionV>
          <wp:extent cx="1396365" cy="54229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9F7" w:rsidRDefault="00936267">
    <w:pPr>
      <w:pStyle w:val="Header"/>
    </w:pPr>
    <w:r>
      <w:pict>
        <v:group id="_x0000_s6147" editas="canvas" style="width:453.75pt;height:38.5pt;mso-position-horizontal-relative:char;mso-position-vertical-relative:line" coordsize="9075,7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style="position:absolute;width:9075;height:770" o:preferrelative="f">
            <v:fill o:detectmouseclick="t"/>
            <v:path o:extrusionok="t" o:connecttype="none"/>
            <o:lock v:ext="edit" text="t"/>
          </v:shape>
          <w10:wrap type="none"/>
          <w10:anchorlock/>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Pr="00697E3B" w:rsidRDefault="00EA6D77">
    <w:pPr>
      <w:pStyle w:val="Header"/>
      <w:rPr>
        <w:sz w:val="36"/>
        <w:szCs w:val="36"/>
      </w:rPr>
    </w:pPr>
    <w:r>
      <w:rPr>
        <w:noProof/>
      </w:rPr>
      <w:drawing>
        <wp:anchor distT="0" distB="0" distL="114300" distR="114300" simplePos="0" relativeHeight="251658240" behindDoc="0" locked="0" layoutInCell="1" allowOverlap="1" wp14:anchorId="5FFA6807" wp14:editId="2475B8E0">
          <wp:simplePos x="0" y="0"/>
          <wp:positionH relativeFrom="column">
            <wp:posOffset>-431800</wp:posOffset>
          </wp:positionH>
          <wp:positionV relativeFrom="paragraph">
            <wp:posOffset>222250</wp:posOffset>
          </wp:positionV>
          <wp:extent cx="1396365" cy="5422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636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64B" w:rsidRPr="009C6B87">
      <w:rPr>
        <w:noProof/>
      </w:rPr>
      <w:drawing>
        <wp:anchor distT="0" distB="0" distL="114300" distR="114300" simplePos="0" relativeHeight="251660288" behindDoc="0" locked="0" layoutInCell="1" allowOverlap="1" wp14:anchorId="5342252B" wp14:editId="2B98BA83">
          <wp:simplePos x="0" y="0"/>
          <wp:positionH relativeFrom="margin">
            <wp:posOffset>3591560</wp:posOffset>
          </wp:positionH>
          <wp:positionV relativeFrom="margin">
            <wp:posOffset>-899795</wp:posOffset>
          </wp:positionV>
          <wp:extent cx="2924810" cy="73025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2">
                    <a:extLst>
                      <a:ext uri="{28A0092B-C50C-407E-A947-70E740481C1C}">
                        <a14:useLocalDpi xmlns:a14="http://schemas.microsoft.com/office/drawing/2010/main" val="0"/>
                      </a:ext>
                    </a:extLst>
                  </a:blip>
                  <a:stretch>
                    <a:fillRect/>
                  </a:stretch>
                </pic:blipFill>
                <pic:spPr>
                  <a:xfrm>
                    <a:off x="0" y="0"/>
                    <a:ext cx="2924810" cy="730250"/>
                  </a:xfrm>
                  <a:prstGeom prst="rect">
                    <a:avLst/>
                  </a:prstGeom>
                </pic:spPr>
              </pic:pic>
            </a:graphicData>
          </a:graphic>
          <wp14:sizeRelH relativeFrom="margin">
            <wp14:pctWidth>0</wp14:pctWidth>
          </wp14:sizeRelH>
          <wp14:sizeRelV relativeFrom="margin">
            <wp14:pctHeight>0</wp14:pctHeight>
          </wp14:sizeRelV>
        </wp:anchor>
      </w:drawing>
    </w:r>
  </w:p>
  <w:p w:rsidR="004D49F7" w:rsidRDefault="004D49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F7" w:rsidRPr="0098665D" w:rsidRDefault="004D49F7">
    <w:pPr>
      <w:pStyle w:val="Header"/>
      <w:rPr>
        <w:sz w:val="36"/>
        <w:szCs w:val="36"/>
      </w:rPr>
    </w:pPr>
  </w:p>
  <w:p w:rsidR="004D49F7" w:rsidRDefault="00555C68">
    <w:pPr>
      <w:pStyle w:val="Header"/>
    </w:pPr>
    <w:r>
      <w:rPr>
        <w:noProof/>
      </w:rPr>
      <w:drawing>
        <wp:inline distT="0" distB="0" distL="0" distR="0" wp14:anchorId="1D380FE7" wp14:editId="0AC6E25E">
          <wp:extent cx="5762625" cy="54229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42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DE4"/>
    <w:multiLevelType w:val="hybridMultilevel"/>
    <w:tmpl w:val="F5FC456C"/>
    <w:lvl w:ilvl="0" w:tplc="E2BE393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0F39"/>
    <w:multiLevelType w:val="hybridMultilevel"/>
    <w:tmpl w:val="832A789E"/>
    <w:lvl w:ilvl="0" w:tplc="04090019">
      <w:start w:val="1"/>
      <w:numFmt w:val="lowerLetter"/>
      <w:lvlText w:val="%1."/>
      <w:lvlJc w:val="left"/>
      <w:pPr>
        <w:tabs>
          <w:tab w:val="num" w:pos="1440"/>
        </w:tabs>
        <w:ind w:left="1440" w:hanging="360"/>
      </w:pPr>
      <w:rPr>
        <w:rFonts w:cs="Times New Roman"/>
      </w:rPr>
    </w:lvl>
    <w:lvl w:ilvl="1" w:tplc="C14E5DE6">
      <w:start w:val="6"/>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350412E"/>
    <w:multiLevelType w:val="hybridMultilevel"/>
    <w:tmpl w:val="810AFE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622019F"/>
    <w:multiLevelType w:val="hybridMultilevel"/>
    <w:tmpl w:val="4DA63E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65271E"/>
    <w:multiLevelType w:val="hybridMultilevel"/>
    <w:tmpl w:val="AA1210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1C5F22F4"/>
    <w:multiLevelType w:val="hybridMultilevel"/>
    <w:tmpl w:val="6A663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F316FC"/>
    <w:multiLevelType w:val="hybridMultilevel"/>
    <w:tmpl w:val="103878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21131EB5"/>
    <w:multiLevelType w:val="hybridMultilevel"/>
    <w:tmpl w:val="9A7612E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2C75612"/>
    <w:multiLevelType w:val="hybridMultilevel"/>
    <w:tmpl w:val="882E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7B35A7"/>
    <w:multiLevelType w:val="hybridMultilevel"/>
    <w:tmpl w:val="2D78C4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89A669A"/>
    <w:multiLevelType w:val="hybridMultilevel"/>
    <w:tmpl w:val="8BB295F6"/>
    <w:lvl w:ilvl="0" w:tplc="04090001">
      <w:start w:val="1"/>
      <w:numFmt w:val="bullet"/>
      <w:lvlText w:val=""/>
      <w:lvlJc w:val="left"/>
      <w:pPr>
        <w:tabs>
          <w:tab w:val="num" w:pos="1800"/>
        </w:tabs>
        <w:ind w:left="1800" w:hanging="360"/>
      </w:pPr>
      <w:rPr>
        <w:rFonts w:ascii="Symbol" w:hAnsi="Symbol" w:hint="default"/>
      </w:rPr>
    </w:lvl>
    <w:lvl w:ilvl="1" w:tplc="13E6B606">
      <w:start w:val="1"/>
      <w:numFmt w:val="bullet"/>
      <w:lvlText w:val=""/>
      <w:lvlJc w:val="left"/>
      <w:pPr>
        <w:tabs>
          <w:tab w:val="num" w:pos="360"/>
        </w:tabs>
        <w:ind w:left="360" w:hanging="360"/>
      </w:pPr>
      <w:rPr>
        <w:rFonts w:ascii="Wingdings" w:hAnsi="Wingdings"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BB632BD"/>
    <w:multiLevelType w:val="hybridMultilevel"/>
    <w:tmpl w:val="1EBA49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EC7F81"/>
    <w:multiLevelType w:val="hybridMultilevel"/>
    <w:tmpl w:val="39806DCE"/>
    <w:lvl w:ilvl="0" w:tplc="13E6B60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530F8B"/>
    <w:multiLevelType w:val="hybridMultilevel"/>
    <w:tmpl w:val="67AC8CAC"/>
    <w:lvl w:ilvl="0" w:tplc="E2BE39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EC00A41"/>
    <w:multiLevelType w:val="hybridMultilevel"/>
    <w:tmpl w:val="37CCD5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163E6A"/>
    <w:multiLevelType w:val="hybridMultilevel"/>
    <w:tmpl w:val="511C0C0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50F50D0E"/>
    <w:multiLevelType w:val="hybridMultilevel"/>
    <w:tmpl w:val="0E5ACD62"/>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543776ED"/>
    <w:multiLevelType w:val="hybridMultilevel"/>
    <w:tmpl w:val="77B6F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9616A"/>
    <w:multiLevelType w:val="hybridMultilevel"/>
    <w:tmpl w:val="D5C8F67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B54826"/>
    <w:multiLevelType w:val="hybridMultilevel"/>
    <w:tmpl w:val="381AC7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A44E04"/>
    <w:multiLevelType w:val="hybridMultilevel"/>
    <w:tmpl w:val="9724B654"/>
    <w:lvl w:ilvl="0" w:tplc="38A8DE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87B98"/>
    <w:multiLevelType w:val="hybridMultilevel"/>
    <w:tmpl w:val="03B8F9B4"/>
    <w:lvl w:ilvl="0" w:tplc="B1DE2BEA">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A11BF1"/>
    <w:multiLevelType w:val="hybridMultilevel"/>
    <w:tmpl w:val="202C8816"/>
    <w:lvl w:ilvl="0" w:tplc="13E6B60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6DBD4CF8"/>
    <w:multiLevelType w:val="multilevel"/>
    <w:tmpl w:val="D83AAE16"/>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24">
    <w:nsid w:val="747871C3"/>
    <w:multiLevelType w:val="hybridMultilevel"/>
    <w:tmpl w:val="3618C91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6450614"/>
    <w:multiLevelType w:val="hybridMultilevel"/>
    <w:tmpl w:val="CF382D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FD4C660">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E21126"/>
    <w:multiLevelType w:val="hybridMultilevel"/>
    <w:tmpl w:val="F98E665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5F125B"/>
    <w:multiLevelType w:val="hybridMultilevel"/>
    <w:tmpl w:val="C2C827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
  </w:num>
  <w:num w:numId="3">
    <w:abstractNumId w:val="24"/>
  </w:num>
  <w:num w:numId="4">
    <w:abstractNumId w:val="16"/>
  </w:num>
  <w:num w:numId="5">
    <w:abstractNumId w:val="22"/>
  </w:num>
  <w:num w:numId="6">
    <w:abstractNumId w:val="12"/>
  </w:num>
  <w:num w:numId="7">
    <w:abstractNumId w:val="13"/>
  </w:num>
  <w:num w:numId="8">
    <w:abstractNumId w:val="26"/>
  </w:num>
  <w:num w:numId="9">
    <w:abstractNumId w:val="5"/>
  </w:num>
  <w:num w:numId="10">
    <w:abstractNumId w:val="11"/>
  </w:num>
  <w:num w:numId="11">
    <w:abstractNumId w:val="8"/>
  </w:num>
  <w:num w:numId="12">
    <w:abstractNumId w:val="3"/>
  </w:num>
  <w:num w:numId="13">
    <w:abstractNumId w:val="6"/>
  </w:num>
  <w:num w:numId="14">
    <w:abstractNumId w:val="9"/>
  </w:num>
  <w:num w:numId="15">
    <w:abstractNumId w:val="4"/>
  </w:num>
  <w:num w:numId="16">
    <w:abstractNumId w:val="7"/>
  </w:num>
  <w:num w:numId="17">
    <w:abstractNumId w:val="15"/>
  </w:num>
  <w:num w:numId="18">
    <w:abstractNumId w:val="27"/>
  </w:num>
  <w:num w:numId="19">
    <w:abstractNumId w:val="1"/>
  </w:num>
  <w:num w:numId="20">
    <w:abstractNumId w:val="0"/>
  </w:num>
  <w:num w:numId="21">
    <w:abstractNumId w:val="14"/>
  </w:num>
  <w:num w:numId="22">
    <w:abstractNumId w:val="23"/>
  </w:num>
  <w:num w:numId="23">
    <w:abstractNumId w:val="18"/>
  </w:num>
  <w:num w:numId="24">
    <w:abstractNumId w:val="21"/>
  </w:num>
  <w:num w:numId="25">
    <w:abstractNumId w:val="19"/>
  </w:num>
  <w:num w:numId="26">
    <w:abstractNumId w:val="25"/>
  </w:num>
  <w:num w:numId="27">
    <w:abstractNumId w:val="17"/>
  </w:num>
  <w:num w:numId="2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6148" style="mso-position-horizontal-relative:margin;mso-position-vertical-relative:line;mso-width-relative:margin;mso-height-relative:margin;v-text-anchor:middle" fillcolor="#ececec" stroke="f">
      <v:fill color="#ececec"/>
      <v:stroke weight=".5pt" on="f"/>
      <v:textbox style="mso-fit-shape-to-text:t" inset="0,0,0,0"/>
      <o:colormenu v:ext="edit" strokecolor="#c00000"/>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D55D20"/>
    <w:rsid w:val="0000000D"/>
    <w:rsid w:val="00000D5C"/>
    <w:rsid w:val="00000E3A"/>
    <w:rsid w:val="000016B8"/>
    <w:rsid w:val="00001DE3"/>
    <w:rsid w:val="00003374"/>
    <w:rsid w:val="0000362E"/>
    <w:rsid w:val="00004B0D"/>
    <w:rsid w:val="00006546"/>
    <w:rsid w:val="00007596"/>
    <w:rsid w:val="000152B7"/>
    <w:rsid w:val="00016254"/>
    <w:rsid w:val="00016B45"/>
    <w:rsid w:val="000219FF"/>
    <w:rsid w:val="00022613"/>
    <w:rsid w:val="0002294E"/>
    <w:rsid w:val="00022DC6"/>
    <w:rsid w:val="00027343"/>
    <w:rsid w:val="000279B6"/>
    <w:rsid w:val="0003215C"/>
    <w:rsid w:val="0003236A"/>
    <w:rsid w:val="0003407A"/>
    <w:rsid w:val="00034B26"/>
    <w:rsid w:val="00036167"/>
    <w:rsid w:val="00040AF3"/>
    <w:rsid w:val="00040CA3"/>
    <w:rsid w:val="0004227F"/>
    <w:rsid w:val="000433AD"/>
    <w:rsid w:val="000433C3"/>
    <w:rsid w:val="00043789"/>
    <w:rsid w:val="00044099"/>
    <w:rsid w:val="0004498F"/>
    <w:rsid w:val="000450AA"/>
    <w:rsid w:val="00045729"/>
    <w:rsid w:val="00046579"/>
    <w:rsid w:val="00047115"/>
    <w:rsid w:val="0005295A"/>
    <w:rsid w:val="00052E09"/>
    <w:rsid w:val="00052F27"/>
    <w:rsid w:val="000541DA"/>
    <w:rsid w:val="00054F38"/>
    <w:rsid w:val="00055FFF"/>
    <w:rsid w:val="0005749F"/>
    <w:rsid w:val="000606B1"/>
    <w:rsid w:val="0006155C"/>
    <w:rsid w:val="00061E9D"/>
    <w:rsid w:val="00062113"/>
    <w:rsid w:val="00062C80"/>
    <w:rsid w:val="00064F3F"/>
    <w:rsid w:val="0006599A"/>
    <w:rsid w:val="00070381"/>
    <w:rsid w:val="000707DC"/>
    <w:rsid w:val="00070911"/>
    <w:rsid w:val="00071969"/>
    <w:rsid w:val="000736E6"/>
    <w:rsid w:val="00073F63"/>
    <w:rsid w:val="00075AF3"/>
    <w:rsid w:val="000801F5"/>
    <w:rsid w:val="00081780"/>
    <w:rsid w:val="00081FDA"/>
    <w:rsid w:val="00082367"/>
    <w:rsid w:val="00084FD1"/>
    <w:rsid w:val="00085B4E"/>
    <w:rsid w:val="00085D3F"/>
    <w:rsid w:val="00086239"/>
    <w:rsid w:val="0009161C"/>
    <w:rsid w:val="0009290D"/>
    <w:rsid w:val="00093309"/>
    <w:rsid w:val="000940FC"/>
    <w:rsid w:val="00094A31"/>
    <w:rsid w:val="00094CB9"/>
    <w:rsid w:val="0009631E"/>
    <w:rsid w:val="000969DB"/>
    <w:rsid w:val="000972A9"/>
    <w:rsid w:val="000A1492"/>
    <w:rsid w:val="000A15BC"/>
    <w:rsid w:val="000A24CC"/>
    <w:rsid w:val="000A370B"/>
    <w:rsid w:val="000A51AA"/>
    <w:rsid w:val="000A68D4"/>
    <w:rsid w:val="000A6CDA"/>
    <w:rsid w:val="000A7D87"/>
    <w:rsid w:val="000B2C8B"/>
    <w:rsid w:val="000B2D15"/>
    <w:rsid w:val="000B493B"/>
    <w:rsid w:val="000B55F2"/>
    <w:rsid w:val="000B62F8"/>
    <w:rsid w:val="000C07C1"/>
    <w:rsid w:val="000C7C7C"/>
    <w:rsid w:val="000D0283"/>
    <w:rsid w:val="000D11DB"/>
    <w:rsid w:val="000D26C0"/>
    <w:rsid w:val="000D2D78"/>
    <w:rsid w:val="000D4C7D"/>
    <w:rsid w:val="000D6449"/>
    <w:rsid w:val="000E115F"/>
    <w:rsid w:val="000E1568"/>
    <w:rsid w:val="000E25E4"/>
    <w:rsid w:val="000E3819"/>
    <w:rsid w:val="000E4015"/>
    <w:rsid w:val="000E4425"/>
    <w:rsid w:val="000E484E"/>
    <w:rsid w:val="000E4C4D"/>
    <w:rsid w:val="000E62C9"/>
    <w:rsid w:val="000F0DC2"/>
    <w:rsid w:val="000F226E"/>
    <w:rsid w:val="000F6278"/>
    <w:rsid w:val="000F6D94"/>
    <w:rsid w:val="000F77A5"/>
    <w:rsid w:val="0010019C"/>
    <w:rsid w:val="00100CDC"/>
    <w:rsid w:val="00101AD3"/>
    <w:rsid w:val="00102722"/>
    <w:rsid w:val="00113246"/>
    <w:rsid w:val="0011480E"/>
    <w:rsid w:val="00123813"/>
    <w:rsid w:val="00124BA6"/>
    <w:rsid w:val="00126237"/>
    <w:rsid w:val="00127083"/>
    <w:rsid w:val="001270A7"/>
    <w:rsid w:val="00130A8C"/>
    <w:rsid w:val="001315A6"/>
    <w:rsid w:val="00131787"/>
    <w:rsid w:val="00133274"/>
    <w:rsid w:val="0013538F"/>
    <w:rsid w:val="00136A4D"/>
    <w:rsid w:val="001403E2"/>
    <w:rsid w:val="001459CB"/>
    <w:rsid w:val="00153BCE"/>
    <w:rsid w:val="001543C2"/>
    <w:rsid w:val="00155C0D"/>
    <w:rsid w:val="00156422"/>
    <w:rsid w:val="00160629"/>
    <w:rsid w:val="0016503E"/>
    <w:rsid w:val="0016574F"/>
    <w:rsid w:val="00165CA9"/>
    <w:rsid w:val="0016723D"/>
    <w:rsid w:val="001700BA"/>
    <w:rsid w:val="00170D4E"/>
    <w:rsid w:val="001728D7"/>
    <w:rsid w:val="00176BE8"/>
    <w:rsid w:val="00176CE0"/>
    <w:rsid w:val="00176FFD"/>
    <w:rsid w:val="001804C2"/>
    <w:rsid w:val="00181BC7"/>
    <w:rsid w:val="00183147"/>
    <w:rsid w:val="001831D3"/>
    <w:rsid w:val="00183301"/>
    <w:rsid w:val="0018401B"/>
    <w:rsid w:val="00184DC4"/>
    <w:rsid w:val="00184F44"/>
    <w:rsid w:val="00187989"/>
    <w:rsid w:val="0019094C"/>
    <w:rsid w:val="001929A2"/>
    <w:rsid w:val="001936FA"/>
    <w:rsid w:val="00194425"/>
    <w:rsid w:val="001A029B"/>
    <w:rsid w:val="001A0501"/>
    <w:rsid w:val="001A19E4"/>
    <w:rsid w:val="001A2E82"/>
    <w:rsid w:val="001A33BA"/>
    <w:rsid w:val="001A4693"/>
    <w:rsid w:val="001A5525"/>
    <w:rsid w:val="001A67C9"/>
    <w:rsid w:val="001A68B7"/>
    <w:rsid w:val="001A755C"/>
    <w:rsid w:val="001B216A"/>
    <w:rsid w:val="001B625B"/>
    <w:rsid w:val="001C153D"/>
    <w:rsid w:val="001C299B"/>
    <w:rsid w:val="001C3339"/>
    <w:rsid w:val="001D1458"/>
    <w:rsid w:val="001D1D4D"/>
    <w:rsid w:val="001D35F0"/>
    <w:rsid w:val="001D3A9D"/>
    <w:rsid w:val="001D3F3D"/>
    <w:rsid w:val="001D5123"/>
    <w:rsid w:val="001D538A"/>
    <w:rsid w:val="001D5845"/>
    <w:rsid w:val="001D65AD"/>
    <w:rsid w:val="001D6E4E"/>
    <w:rsid w:val="001D7F74"/>
    <w:rsid w:val="001E0A3D"/>
    <w:rsid w:val="001E0CE3"/>
    <w:rsid w:val="001E3EAF"/>
    <w:rsid w:val="001E4DE1"/>
    <w:rsid w:val="001E4EAB"/>
    <w:rsid w:val="001E5565"/>
    <w:rsid w:val="001E74B5"/>
    <w:rsid w:val="001F2236"/>
    <w:rsid w:val="001F23A9"/>
    <w:rsid w:val="001F23D8"/>
    <w:rsid w:val="001F2D31"/>
    <w:rsid w:val="001F48F9"/>
    <w:rsid w:val="001F61DE"/>
    <w:rsid w:val="001F778A"/>
    <w:rsid w:val="0020669A"/>
    <w:rsid w:val="00207073"/>
    <w:rsid w:val="00210040"/>
    <w:rsid w:val="002103B5"/>
    <w:rsid w:val="002105FD"/>
    <w:rsid w:val="002119BA"/>
    <w:rsid w:val="00214F46"/>
    <w:rsid w:val="002227B9"/>
    <w:rsid w:val="00222C1E"/>
    <w:rsid w:val="00225785"/>
    <w:rsid w:val="00225982"/>
    <w:rsid w:val="002268DF"/>
    <w:rsid w:val="002311C2"/>
    <w:rsid w:val="00231E77"/>
    <w:rsid w:val="00231F26"/>
    <w:rsid w:val="00232168"/>
    <w:rsid w:val="00233A61"/>
    <w:rsid w:val="0023421E"/>
    <w:rsid w:val="00236FBD"/>
    <w:rsid w:val="00240155"/>
    <w:rsid w:val="00240B40"/>
    <w:rsid w:val="00241251"/>
    <w:rsid w:val="002414A0"/>
    <w:rsid w:val="002431C2"/>
    <w:rsid w:val="00243D2E"/>
    <w:rsid w:val="00244270"/>
    <w:rsid w:val="00244D40"/>
    <w:rsid w:val="00245204"/>
    <w:rsid w:val="00245C7F"/>
    <w:rsid w:val="002461AC"/>
    <w:rsid w:val="002461B9"/>
    <w:rsid w:val="00246C58"/>
    <w:rsid w:val="00250782"/>
    <w:rsid w:val="00252B9E"/>
    <w:rsid w:val="00254105"/>
    <w:rsid w:val="00254280"/>
    <w:rsid w:val="0026112E"/>
    <w:rsid w:val="00261310"/>
    <w:rsid w:val="00261A96"/>
    <w:rsid w:val="00262AE8"/>
    <w:rsid w:val="0026366A"/>
    <w:rsid w:val="00264CD2"/>
    <w:rsid w:val="00266466"/>
    <w:rsid w:val="00266B71"/>
    <w:rsid w:val="00267DE9"/>
    <w:rsid w:val="002700CA"/>
    <w:rsid w:val="00270BA6"/>
    <w:rsid w:val="00273BC5"/>
    <w:rsid w:val="00274423"/>
    <w:rsid w:val="00274B9E"/>
    <w:rsid w:val="002757A1"/>
    <w:rsid w:val="002773E5"/>
    <w:rsid w:val="00277ADE"/>
    <w:rsid w:val="00280BF2"/>
    <w:rsid w:val="00282227"/>
    <w:rsid w:val="0028248B"/>
    <w:rsid w:val="0028430C"/>
    <w:rsid w:val="00284F93"/>
    <w:rsid w:val="00285D3A"/>
    <w:rsid w:val="00287284"/>
    <w:rsid w:val="002872C5"/>
    <w:rsid w:val="00290B61"/>
    <w:rsid w:val="002926F0"/>
    <w:rsid w:val="00296A8C"/>
    <w:rsid w:val="0029702F"/>
    <w:rsid w:val="00297F4A"/>
    <w:rsid w:val="002A0AA0"/>
    <w:rsid w:val="002A2DAB"/>
    <w:rsid w:val="002A2F55"/>
    <w:rsid w:val="002A37BD"/>
    <w:rsid w:val="002A3BC9"/>
    <w:rsid w:val="002A6D07"/>
    <w:rsid w:val="002A77E4"/>
    <w:rsid w:val="002B0DC3"/>
    <w:rsid w:val="002B0FE9"/>
    <w:rsid w:val="002B1321"/>
    <w:rsid w:val="002B1634"/>
    <w:rsid w:val="002B1945"/>
    <w:rsid w:val="002B2747"/>
    <w:rsid w:val="002B2EB0"/>
    <w:rsid w:val="002B5FDC"/>
    <w:rsid w:val="002B7D93"/>
    <w:rsid w:val="002C0BBD"/>
    <w:rsid w:val="002C1E1D"/>
    <w:rsid w:val="002C4EA3"/>
    <w:rsid w:val="002D104E"/>
    <w:rsid w:val="002D4EEF"/>
    <w:rsid w:val="002D6EA0"/>
    <w:rsid w:val="002E0CD1"/>
    <w:rsid w:val="002E126A"/>
    <w:rsid w:val="002E19DC"/>
    <w:rsid w:val="002E29D8"/>
    <w:rsid w:val="002E31CE"/>
    <w:rsid w:val="002E6307"/>
    <w:rsid w:val="002E7455"/>
    <w:rsid w:val="002E74DC"/>
    <w:rsid w:val="002F0641"/>
    <w:rsid w:val="002F0986"/>
    <w:rsid w:val="002F13A2"/>
    <w:rsid w:val="002F4DEC"/>
    <w:rsid w:val="002F599F"/>
    <w:rsid w:val="002F6C2F"/>
    <w:rsid w:val="002F74EE"/>
    <w:rsid w:val="003018D5"/>
    <w:rsid w:val="00302AAE"/>
    <w:rsid w:val="003039BE"/>
    <w:rsid w:val="003041A1"/>
    <w:rsid w:val="003045D7"/>
    <w:rsid w:val="00305BEA"/>
    <w:rsid w:val="00305DEE"/>
    <w:rsid w:val="0030638A"/>
    <w:rsid w:val="00306E2D"/>
    <w:rsid w:val="003115FD"/>
    <w:rsid w:val="00314002"/>
    <w:rsid w:val="00314FE4"/>
    <w:rsid w:val="0031754C"/>
    <w:rsid w:val="003177B6"/>
    <w:rsid w:val="00320AA0"/>
    <w:rsid w:val="00320D9E"/>
    <w:rsid w:val="00321FEE"/>
    <w:rsid w:val="00322AE9"/>
    <w:rsid w:val="00331055"/>
    <w:rsid w:val="00332870"/>
    <w:rsid w:val="00333CCC"/>
    <w:rsid w:val="003374E7"/>
    <w:rsid w:val="003374ED"/>
    <w:rsid w:val="00340BEC"/>
    <w:rsid w:val="00340CA9"/>
    <w:rsid w:val="003424A0"/>
    <w:rsid w:val="003428FF"/>
    <w:rsid w:val="00343B63"/>
    <w:rsid w:val="00343DCD"/>
    <w:rsid w:val="00344424"/>
    <w:rsid w:val="003471E0"/>
    <w:rsid w:val="00350113"/>
    <w:rsid w:val="00350827"/>
    <w:rsid w:val="00350F40"/>
    <w:rsid w:val="00352175"/>
    <w:rsid w:val="003525B2"/>
    <w:rsid w:val="003542A9"/>
    <w:rsid w:val="003549FE"/>
    <w:rsid w:val="00356187"/>
    <w:rsid w:val="00357102"/>
    <w:rsid w:val="003601A2"/>
    <w:rsid w:val="003606F0"/>
    <w:rsid w:val="003626D2"/>
    <w:rsid w:val="003646AB"/>
    <w:rsid w:val="0036560A"/>
    <w:rsid w:val="00370EFB"/>
    <w:rsid w:val="00372B0D"/>
    <w:rsid w:val="00372BFE"/>
    <w:rsid w:val="00374F0E"/>
    <w:rsid w:val="00380852"/>
    <w:rsid w:val="0038259D"/>
    <w:rsid w:val="00382B2E"/>
    <w:rsid w:val="00382FED"/>
    <w:rsid w:val="003830AE"/>
    <w:rsid w:val="00383711"/>
    <w:rsid w:val="003841E4"/>
    <w:rsid w:val="00384E1B"/>
    <w:rsid w:val="003901B0"/>
    <w:rsid w:val="003912F0"/>
    <w:rsid w:val="00391A8D"/>
    <w:rsid w:val="00394BEC"/>
    <w:rsid w:val="003953E7"/>
    <w:rsid w:val="0039664B"/>
    <w:rsid w:val="00396728"/>
    <w:rsid w:val="003A10D3"/>
    <w:rsid w:val="003A1DA4"/>
    <w:rsid w:val="003A55B1"/>
    <w:rsid w:val="003A6229"/>
    <w:rsid w:val="003A69FD"/>
    <w:rsid w:val="003A6EA2"/>
    <w:rsid w:val="003B15B0"/>
    <w:rsid w:val="003B34E0"/>
    <w:rsid w:val="003B4B3E"/>
    <w:rsid w:val="003B5832"/>
    <w:rsid w:val="003B6B78"/>
    <w:rsid w:val="003C0D35"/>
    <w:rsid w:val="003C161F"/>
    <w:rsid w:val="003C1E88"/>
    <w:rsid w:val="003C2946"/>
    <w:rsid w:val="003C32D7"/>
    <w:rsid w:val="003C357C"/>
    <w:rsid w:val="003C6720"/>
    <w:rsid w:val="003C6BDB"/>
    <w:rsid w:val="003C7317"/>
    <w:rsid w:val="003C7BB3"/>
    <w:rsid w:val="003D01BC"/>
    <w:rsid w:val="003D04A2"/>
    <w:rsid w:val="003D08A9"/>
    <w:rsid w:val="003D3C62"/>
    <w:rsid w:val="003D6051"/>
    <w:rsid w:val="003D60E7"/>
    <w:rsid w:val="003E064D"/>
    <w:rsid w:val="003E1BD1"/>
    <w:rsid w:val="003E2DC1"/>
    <w:rsid w:val="003E68BE"/>
    <w:rsid w:val="003E69D6"/>
    <w:rsid w:val="003E7235"/>
    <w:rsid w:val="003F11FC"/>
    <w:rsid w:val="003F2727"/>
    <w:rsid w:val="003F2DCA"/>
    <w:rsid w:val="003F39AF"/>
    <w:rsid w:val="003F4B8C"/>
    <w:rsid w:val="003F5F8D"/>
    <w:rsid w:val="004011B1"/>
    <w:rsid w:val="00402243"/>
    <w:rsid w:val="0040448E"/>
    <w:rsid w:val="004067DE"/>
    <w:rsid w:val="00406ABE"/>
    <w:rsid w:val="00412F8F"/>
    <w:rsid w:val="00414050"/>
    <w:rsid w:val="00414BC6"/>
    <w:rsid w:val="004217B9"/>
    <w:rsid w:val="00421847"/>
    <w:rsid w:val="00421957"/>
    <w:rsid w:val="00421C8C"/>
    <w:rsid w:val="0042418C"/>
    <w:rsid w:val="0042475C"/>
    <w:rsid w:val="00424901"/>
    <w:rsid w:val="00424A9B"/>
    <w:rsid w:val="004252DB"/>
    <w:rsid w:val="00426501"/>
    <w:rsid w:val="00427D98"/>
    <w:rsid w:val="00432911"/>
    <w:rsid w:val="00432B34"/>
    <w:rsid w:val="004332C0"/>
    <w:rsid w:val="0043584D"/>
    <w:rsid w:val="00436806"/>
    <w:rsid w:val="004379CB"/>
    <w:rsid w:val="0044050D"/>
    <w:rsid w:val="00440C0C"/>
    <w:rsid w:val="00442A2A"/>
    <w:rsid w:val="00445796"/>
    <w:rsid w:val="004473B9"/>
    <w:rsid w:val="004500D0"/>
    <w:rsid w:val="0045179F"/>
    <w:rsid w:val="00451ADA"/>
    <w:rsid w:val="00451ED5"/>
    <w:rsid w:val="00453F68"/>
    <w:rsid w:val="00456A6A"/>
    <w:rsid w:val="00457348"/>
    <w:rsid w:val="00465309"/>
    <w:rsid w:val="00465B6B"/>
    <w:rsid w:val="00465CC7"/>
    <w:rsid w:val="004665EE"/>
    <w:rsid w:val="004669F9"/>
    <w:rsid w:val="00467181"/>
    <w:rsid w:val="00467237"/>
    <w:rsid w:val="004705FD"/>
    <w:rsid w:val="00470771"/>
    <w:rsid w:val="0047156C"/>
    <w:rsid w:val="00475AA1"/>
    <w:rsid w:val="00476DA3"/>
    <w:rsid w:val="004821B1"/>
    <w:rsid w:val="00484C6E"/>
    <w:rsid w:val="004906C2"/>
    <w:rsid w:val="004906CF"/>
    <w:rsid w:val="00492030"/>
    <w:rsid w:val="00492DFD"/>
    <w:rsid w:val="00497352"/>
    <w:rsid w:val="004979C1"/>
    <w:rsid w:val="004A089A"/>
    <w:rsid w:val="004A130A"/>
    <w:rsid w:val="004A3830"/>
    <w:rsid w:val="004A3E98"/>
    <w:rsid w:val="004A5313"/>
    <w:rsid w:val="004A54F1"/>
    <w:rsid w:val="004A6064"/>
    <w:rsid w:val="004A6935"/>
    <w:rsid w:val="004A7AFD"/>
    <w:rsid w:val="004A7B19"/>
    <w:rsid w:val="004B0614"/>
    <w:rsid w:val="004B1A64"/>
    <w:rsid w:val="004B1CE7"/>
    <w:rsid w:val="004B2020"/>
    <w:rsid w:val="004B2D53"/>
    <w:rsid w:val="004B3081"/>
    <w:rsid w:val="004B367A"/>
    <w:rsid w:val="004B3CCA"/>
    <w:rsid w:val="004B3D84"/>
    <w:rsid w:val="004B7330"/>
    <w:rsid w:val="004C023D"/>
    <w:rsid w:val="004C55EC"/>
    <w:rsid w:val="004C65CE"/>
    <w:rsid w:val="004C7C1D"/>
    <w:rsid w:val="004D0DC3"/>
    <w:rsid w:val="004D24E5"/>
    <w:rsid w:val="004D49F7"/>
    <w:rsid w:val="004D6AD1"/>
    <w:rsid w:val="004D6CF0"/>
    <w:rsid w:val="004D7D8E"/>
    <w:rsid w:val="004E14AA"/>
    <w:rsid w:val="004E25C1"/>
    <w:rsid w:val="004E4AF1"/>
    <w:rsid w:val="004E6427"/>
    <w:rsid w:val="004E6A6C"/>
    <w:rsid w:val="004F0257"/>
    <w:rsid w:val="004F0E18"/>
    <w:rsid w:val="004F24E0"/>
    <w:rsid w:val="004F4B41"/>
    <w:rsid w:val="004F546B"/>
    <w:rsid w:val="004F594C"/>
    <w:rsid w:val="004F5F12"/>
    <w:rsid w:val="004F7C3E"/>
    <w:rsid w:val="005018E9"/>
    <w:rsid w:val="00502065"/>
    <w:rsid w:val="00502773"/>
    <w:rsid w:val="00504D92"/>
    <w:rsid w:val="005069F8"/>
    <w:rsid w:val="00510D4B"/>
    <w:rsid w:val="00511EBC"/>
    <w:rsid w:val="00512607"/>
    <w:rsid w:val="0051310F"/>
    <w:rsid w:val="00514B3E"/>
    <w:rsid w:val="00516036"/>
    <w:rsid w:val="0051656E"/>
    <w:rsid w:val="00516DB3"/>
    <w:rsid w:val="005208C7"/>
    <w:rsid w:val="00520D80"/>
    <w:rsid w:val="005225CD"/>
    <w:rsid w:val="005259E9"/>
    <w:rsid w:val="0052774F"/>
    <w:rsid w:val="00527CEC"/>
    <w:rsid w:val="005315F1"/>
    <w:rsid w:val="00531801"/>
    <w:rsid w:val="00531EA6"/>
    <w:rsid w:val="0053206D"/>
    <w:rsid w:val="00532463"/>
    <w:rsid w:val="005326B1"/>
    <w:rsid w:val="005353A0"/>
    <w:rsid w:val="0054090A"/>
    <w:rsid w:val="00540A89"/>
    <w:rsid w:val="005418EA"/>
    <w:rsid w:val="00541AA9"/>
    <w:rsid w:val="00541DD2"/>
    <w:rsid w:val="00542CD6"/>
    <w:rsid w:val="0054468A"/>
    <w:rsid w:val="00545AEB"/>
    <w:rsid w:val="00545BA2"/>
    <w:rsid w:val="00554067"/>
    <w:rsid w:val="00555C68"/>
    <w:rsid w:val="00556195"/>
    <w:rsid w:val="00557E26"/>
    <w:rsid w:val="00562AA4"/>
    <w:rsid w:val="00563855"/>
    <w:rsid w:val="00564A2D"/>
    <w:rsid w:val="005653F2"/>
    <w:rsid w:val="00565519"/>
    <w:rsid w:val="00565C54"/>
    <w:rsid w:val="005665DB"/>
    <w:rsid w:val="00566DF6"/>
    <w:rsid w:val="005671E0"/>
    <w:rsid w:val="00567A8B"/>
    <w:rsid w:val="0057055D"/>
    <w:rsid w:val="0057131C"/>
    <w:rsid w:val="00573468"/>
    <w:rsid w:val="005734C6"/>
    <w:rsid w:val="005758D9"/>
    <w:rsid w:val="0057602B"/>
    <w:rsid w:val="00576A5A"/>
    <w:rsid w:val="00577B55"/>
    <w:rsid w:val="00580A7A"/>
    <w:rsid w:val="00580FD1"/>
    <w:rsid w:val="00581605"/>
    <w:rsid w:val="005824CA"/>
    <w:rsid w:val="00583093"/>
    <w:rsid w:val="005843EC"/>
    <w:rsid w:val="00585A69"/>
    <w:rsid w:val="00587009"/>
    <w:rsid w:val="005874F1"/>
    <w:rsid w:val="005878C9"/>
    <w:rsid w:val="00594875"/>
    <w:rsid w:val="00594BE9"/>
    <w:rsid w:val="00596BB7"/>
    <w:rsid w:val="005976C9"/>
    <w:rsid w:val="00597952"/>
    <w:rsid w:val="005979BC"/>
    <w:rsid w:val="00597BBE"/>
    <w:rsid w:val="005A14D6"/>
    <w:rsid w:val="005A3B81"/>
    <w:rsid w:val="005A4B32"/>
    <w:rsid w:val="005A4EFA"/>
    <w:rsid w:val="005A5456"/>
    <w:rsid w:val="005A5C2F"/>
    <w:rsid w:val="005A5F9E"/>
    <w:rsid w:val="005A7AF8"/>
    <w:rsid w:val="005B0536"/>
    <w:rsid w:val="005B095A"/>
    <w:rsid w:val="005B116A"/>
    <w:rsid w:val="005B1489"/>
    <w:rsid w:val="005B163D"/>
    <w:rsid w:val="005B2697"/>
    <w:rsid w:val="005B59DD"/>
    <w:rsid w:val="005B741F"/>
    <w:rsid w:val="005B7780"/>
    <w:rsid w:val="005C0143"/>
    <w:rsid w:val="005C0406"/>
    <w:rsid w:val="005C0CDD"/>
    <w:rsid w:val="005C1BAD"/>
    <w:rsid w:val="005C3B16"/>
    <w:rsid w:val="005C49BB"/>
    <w:rsid w:val="005C7416"/>
    <w:rsid w:val="005D074A"/>
    <w:rsid w:val="005D0D28"/>
    <w:rsid w:val="005D1F42"/>
    <w:rsid w:val="005D4FFD"/>
    <w:rsid w:val="005D635F"/>
    <w:rsid w:val="005E20D4"/>
    <w:rsid w:val="005E5AED"/>
    <w:rsid w:val="005E5B7A"/>
    <w:rsid w:val="005E6434"/>
    <w:rsid w:val="005E6B36"/>
    <w:rsid w:val="005E73AB"/>
    <w:rsid w:val="005F0DD9"/>
    <w:rsid w:val="005F1449"/>
    <w:rsid w:val="005F2694"/>
    <w:rsid w:val="005F2C54"/>
    <w:rsid w:val="005F32A8"/>
    <w:rsid w:val="005F3373"/>
    <w:rsid w:val="005F6FE1"/>
    <w:rsid w:val="005F726B"/>
    <w:rsid w:val="005F7505"/>
    <w:rsid w:val="00601DDD"/>
    <w:rsid w:val="006031E7"/>
    <w:rsid w:val="00603298"/>
    <w:rsid w:val="00603833"/>
    <w:rsid w:val="00610084"/>
    <w:rsid w:val="00610C20"/>
    <w:rsid w:val="006113A2"/>
    <w:rsid w:val="00613301"/>
    <w:rsid w:val="0061675E"/>
    <w:rsid w:val="00616C88"/>
    <w:rsid w:val="00617DC6"/>
    <w:rsid w:val="006201FF"/>
    <w:rsid w:val="00623A88"/>
    <w:rsid w:val="00623FC9"/>
    <w:rsid w:val="00624942"/>
    <w:rsid w:val="00624E79"/>
    <w:rsid w:val="00626339"/>
    <w:rsid w:val="00626609"/>
    <w:rsid w:val="00630DAE"/>
    <w:rsid w:val="00631132"/>
    <w:rsid w:val="00635831"/>
    <w:rsid w:val="0063742E"/>
    <w:rsid w:val="00641B8F"/>
    <w:rsid w:val="00642422"/>
    <w:rsid w:val="006425B6"/>
    <w:rsid w:val="00643984"/>
    <w:rsid w:val="006444EB"/>
    <w:rsid w:val="006448EB"/>
    <w:rsid w:val="006456EC"/>
    <w:rsid w:val="0064719A"/>
    <w:rsid w:val="00651C94"/>
    <w:rsid w:val="0065219D"/>
    <w:rsid w:val="00653710"/>
    <w:rsid w:val="0065394A"/>
    <w:rsid w:val="00653FFD"/>
    <w:rsid w:val="00656E92"/>
    <w:rsid w:val="00657308"/>
    <w:rsid w:val="0066045B"/>
    <w:rsid w:val="006607CC"/>
    <w:rsid w:val="0066298B"/>
    <w:rsid w:val="00662E04"/>
    <w:rsid w:val="00663170"/>
    <w:rsid w:val="006677A7"/>
    <w:rsid w:val="00671B86"/>
    <w:rsid w:val="006725DD"/>
    <w:rsid w:val="00672776"/>
    <w:rsid w:val="00672A41"/>
    <w:rsid w:val="00673FE4"/>
    <w:rsid w:val="0067591C"/>
    <w:rsid w:val="0067687F"/>
    <w:rsid w:val="00676CF2"/>
    <w:rsid w:val="006773E8"/>
    <w:rsid w:val="00677BB0"/>
    <w:rsid w:val="006807FE"/>
    <w:rsid w:val="006808F1"/>
    <w:rsid w:val="00681D4D"/>
    <w:rsid w:val="00684DAC"/>
    <w:rsid w:val="0069085C"/>
    <w:rsid w:val="00693846"/>
    <w:rsid w:val="00693D86"/>
    <w:rsid w:val="00696024"/>
    <w:rsid w:val="006976CC"/>
    <w:rsid w:val="00697E3B"/>
    <w:rsid w:val="006A24EE"/>
    <w:rsid w:val="006A387E"/>
    <w:rsid w:val="006A5A5E"/>
    <w:rsid w:val="006A6C0B"/>
    <w:rsid w:val="006A71B4"/>
    <w:rsid w:val="006B084D"/>
    <w:rsid w:val="006B1EAB"/>
    <w:rsid w:val="006B34F5"/>
    <w:rsid w:val="006B462F"/>
    <w:rsid w:val="006C15A8"/>
    <w:rsid w:val="006C4103"/>
    <w:rsid w:val="006C4F77"/>
    <w:rsid w:val="006C5248"/>
    <w:rsid w:val="006C5A59"/>
    <w:rsid w:val="006C6DBF"/>
    <w:rsid w:val="006D1EE1"/>
    <w:rsid w:val="006D2196"/>
    <w:rsid w:val="006D28A6"/>
    <w:rsid w:val="006D70DD"/>
    <w:rsid w:val="006E10ED"/>
    <w:rsid w:val="006E143C"/>
    <w:rsid w:val="006E29CD"/>
    <w:rsid w:val="006E5D7E"/>
    <w:rsid w:val="006F313A"/>
    <w:rsid w:val="006F4CDF"/>
    <w:rsid w:val="006F6509"/>
    <w:rsid w:val="006F7852"/>
    <w:rsid w:val="006F7A98"/>
    <w:rsid w:val="007017F7"/>
    <w:rsid w:val="007020A7"/>
    <w:rsid w:val="0070269B"/>
    <w:rsid w:val="00703B41"/>
    <w:rsid w:val="0070454C"/>
    <w:rsid w:val="0070608E"/>
    <w:rsid w:val="0071268B"/>
    <w:rsid w:val="00712D69"/>
    <w:rsid w:val="00715657"/>
    <w:rsid w:val="0072037D"/>
    <w:rsid w:val="0072220C"/>
    <w:rsid w:val="0072289B"/>
    <w:rsid w:val="00722CDA"/>
    <w:rsid w:val="00723281"/>
    <w:rsid w:val="00723486"/>
    <w:rsid w:val="00723E36"/>
    <w:rsid w:val="0072769E"/>
    <w:rsid w:val="007278D1"/>
    <w:rsid w:val="00730C06"/>
    <w:rsid w:val="00734260"/>
    <w:rsid w:val="007371BA"/>
    <w:rsid w:val="007400C9"/>
    <w:rsid w:val="00741CD4"/>
    <w:rsid w:val="00743503"/>
    <w:rsid w:val="00743A48"/>
    <w:rsid w:val="0074478D"/>
    <w:rsid w:val="00747004"/>
    <w:rsid w:val="007504B1"/>
    <w:rsid w:val="00750687"/>
    <w:rsid w:val="0075154D"/>
    <w:rsid w:val="00751CAA"/>
    <w:rsid w:val="00752BAE"/>
    <w:rsid w:val="007574E4"/>
    <w:rsid w:val="007614DC"/>
    <w:rsid w:val="00763811"/>
    <w:rsid w:val="00764847"/>
    <w:rsid w:val="007668D1"/>
    <w:rsid w:val="0076766C"/>
    <w:rsid w:val="00770D2C"/>
    <w:rsid w:val="0077148B"/>
    <w:rsid w:val="00771C83"/>
    <w:rsid w:val="00771F5A"/>
    <w:rsid w:val="007726B3"/>
    <w:rsid w:val="0077274D"/>
    <w:rsid w:val="007746B1"/>
    <w:rsid w:val="00774957"/>
    <w:rsid w:val="007802A6"/>
    <w:rsid w:val="007838C4"/>
    <w:rsid w:val="0078392E"/>
    <w:rsid w:val="0078409E"/>
    <w:rsid w:val="0078458E"/>
    <w:rsid w:val="00785097"/>
    <w:rsid w:val="00786F2F"/>
    <w:rsid w:val="007877FA"/>
    <w:rsid w:val="00790042"/>
    <w:rsid w:val="007907A3"/>
    <w:rsid w:val="007949D6"/>
    <w:rsid w:val="007950D5"/>
    <w:rsid w:val="0079601A"/>
    <w:rsid w:val="00796453"/>
    <w:rsid w:val="007A2666"/>
    <w:rsid w:val="007A3E78"/>
    <w:rsid w:val="007A4381"/>
    <w:rsid w:val="007A4A4D"/>
    <w:rsid w:val="007A7CC1"/>
    <w:rsid w:val="007B30AF"/>
    <w:rsid w:val="007B421D"/>
    <w:rsid w:val="007B4EE9"/>
    <w:rsid w:val="007B7907"/>
    <w:rsid w:val="007C2162"/>
    <w:rsid w:val="007C2987"/>
    <w:rsid w:val="007C3388"/>
    <w:rsid w:val="007C43DA"/>
    <w:rsid w:val="007C4BFA"/>
    <w:rsid w:val="007C4FF7"/>
    <w:rsid w:val="007C5868"/>
    <w:rsid w:val="007C5934"/>
    <w:rsid w:val="007C5CB9"/>
    <w:rsid w:val="007C625F"/>
    <w:rsid w:val="007D1974"/>
    <w:rsid w:val="007D2991"/>
    <w:rsid w:val="007D3CDB"/>
    <w:rsid w:val="007D53CE"/>
    <w:rsid w:val="007D5978"/>
    <w:rsid w:val="007D690F"/>
    <w:rsid w:val="007D6B89"/>
    <w:rsid w:val="007E0558"/>
    <w:rsid w:val="007E13ED"/>
    <w:rsid w:val="007E17F8"/>
    <w:rsid w:val="007E1D61"/>
    <w:rsid w:val="007E3C28"/>
    <w:rsid w:val="007E4E39"/>
    <w:rsid w:val="007E56D8"/>
    <w:rsid w:val="007F01FD"/>
    <w:rsid w:val="007F1E15"/>
    <w:rsid w:val="007F2086"/>
    <w:rsid w:val="007F23E2"/>
    <w:rsid w:val="007F2706"/>
    <w:rsid w:val="007F3739"/>
    <w:rsid w:val="007F5361"/>
    <w:rsid w:val="007F74DA"/>
    <w:rsid w:val="008010FD"/>
    <w:rsid w:val="008022DE"/>
    <w:rsid w:val="00802EA7"/>
    <w:rsid w:val="00805D3C"/>
    <w:rsid w:val="008067A7"/>
    <w:rsid w:val="00807AFE"/>
    <w:rsid w:val="00807D87"/>
    <w:rsid w:val="00810386"/>
    <w:rsid w:val="00811375"/>
    <w:rsid w:val="00812BE7"/>
    <w:rsid w:val="0081640F"/>
    <w:rsid w:val="00817E6F"/>
    <w:rsid w:val="00817F06"/>
    <w:rsid w:val="00820765"/>
    <w:rsid w:val="00825C64"/>
    <w:rsid w:val="00825FCC"/>
    <w:rsid w:val="00826C2A"/>
    <w:rsid w:val="008278CC"/>
    <w:rsid w:val="00827F6C"/>
    <w:rsid w:val="00830243"/>
    <w:rsid w:val="00831032"/>
    <w:rsid w:val="008346D6"/>
    <w:rsid w:val="00836BCA"/>
    <w:rsid w:val="0083727C"/>
    <w:rsid w:val="00841AF2"/>
    <w:rsid w:val="00843DDD"/>
    <w:rsid w:val="008453D2"/>
    <w:rsid w:val="00851231"/>
    <w:rsid w:val="0085202C"/>
    <w:rsid w:val="0085310C"/>
    <w:rsid w:val="00854770"/>
    <w:rsid w:val="00855A46"/>
    <w:rsid w:val="008565A2"/>
    <w:rsid w:val="00861C19"/>
    <w:rsid w:val="008624E6"/>
    <w:rsid w:val="00867216"/>
    <w:rsid w:val="00867EE2"/>
    <w:rsid w:val="00867F36"/>
    <w:rsid w:val="00867F4A"/>
    <w:rsid w:val="00870E3D"/>
    <w:rsid w:val="00883580"/>
    <w:rsid w:val="0088598F"/>
    <w:rsid w:val="0088647B"/>
    <w:rsid w:val="00886F06"/>
    <w:rsid w:val="00890A44"/>
    <w:rsid w:val="00891280"/>
    <w:rsid w:val="00891A42"/>
    <w:rsid w:val="00892AE4"/>
    <w:rsid w:val="00896AFA"/>
    <w:rsid w:val="00897633"/>
    <w:rsid w:val="00897D1D"/>
    <w:rsid w:val="008A0FAD"/>
    <w:rsid w:val="008A0FD8"/>
    <w:rsid w:val="008A5322"/>
    <w:rsid w:val="008A69D1"/>
    <w:rsid w:val="008B25F1"/>
    <w:rsid w:val="008B33F4"/>
    <w:rsid w:val="008C0FE1"/>
    <w:rsid w:val="008C17D3"/>
    <w:rsid w:val="008C2184"/>
    <w:rsid w:val="008C6148"/>
    <w:rsid w:val="008D08F6"/>
    <w:rsid w:val="008D0A54"/>
    <w:rsid w:val="008D0C5C"/>
    <w:rsid w:val="008D1A7A"/>
    <w:rsid w:val="008D7E6B"/>
    <w:rsid w:val="008E2FC8"/>
    <w:rsid w:val="008E79DE"/>
    <w:rsid w:val="008F0078"/>
    <w:rsid w:val="008F037E"/>
    <w:rsid w:val="008F0393"/>
    <w:rsid w:val="008F1684"/>
    <w:rsid w:val="008F2C82"/>
    <w:rsid w:val="008F5512"/>
    <w:rsid w:val="008F5E0B"/>
    <w:rsid w:val="008F622E"/>
    <w:rsid w:val="008F71EF"/>
    <w:rsid w:val="008F78E5"/>
    <w:rsid w:val="009001A7"/>
    <w:rsid w:val="00901B5F"/>
    <w:rsid w:val="00903E5E"/>
    <w:rsid w:val="00904242"/>
    <w:rsid w:val="00904E08"/>
    <w:rsid w:val="00904E90"/>
    <w:rsid w:val="00905936"/>
    <w:rsid w:val="00910727"/>
    <w:rsid w:val="009137B5"/>
    <w:rsid w:val="00913C4E"/>
    <w:rsid w:val="009141DB"/>
    <w:rsid w:val="00915105"/>
    <w:rsid w:val="0091627A"/>
    <w:rsid w:val="00922759"/>
    <w:rsid w:val="00923643"/>
    <w:rsid w:val="00925364"/>
    <w:rsid w:val="00927FC0"/>
    <w:rsid w:val="009314E3"/>
    <w:rsid w:val="0093236B"/>
    <w:rsid w:val="0093410C"/>
    <w:rsid w:val="00934C90"/>
    <w:rsid w:val="00935335"/>
    <w:rsid w:val="0093567E"/>
    <w:rsid w:val="00936267"/>
    <w:rsid w:val="0093718B"/>
    <w:rsid w:val="009376EB"/>
    <w:rsid w:val="00937D22"/>
    <w:rsid w:val="00940381"/>
    <w:rsid w:val="00940554"/>
    <w:rsid w:val="00941827"/>
    <w:rsid w:val="00942612"/>
    <w:rsid w:val="009442F6"/>
    <w:rsid w:val="00944B6E"/>
    <w:rsid w:val="00945E6C"/>
    <w:rsid w:val="00946024"/>
    <w:rsid w:val="009465DF"/>
    <w:rsid w:val="00947E61"/>
    <w:rsid w:val="0095150D"/>
    <w:rsid w:val="00953830"/>
    <w:rsid w:val="00954A39"/>
    <w:rsid w:val="0095556A"/>
    <w:rsid w:val="00955948"/>
    <w:rsid w:val="00955F45"/>
    <w:rsid w:val="00956243"/>
    <w:rsid w:val="00956B24"/>
    <w:rsid w:val="0095712D"/>
    <w:rsid w:val="0096088B"/>
    <w:rsid w:val="00960F9C"/>
    <w:rsid w:val="009620C0"/>
    <w:rsid w:val="009621B2"/>
    <w:rsid w:val="00962A3A"/>
    <w:rsid w:val="00965584"/>
    <w:rsid w:val="00966736"/>
    <w:rsid w:val="00983EBB"/>
    <w:rsid w:val="0098665D"/>
    <w:rsid w:val="00987317"/>
    <w:rsid w:val="0098744F"/>
    <w:rsid w:val="009874FF"/>
    <w:rsid w:val="0098765C"/>
    <w:rsid w:val="00987AC6"/>
    <w:rsid w:val="00991DAD"/>
    <w:rsid w:val="00995585"/>
    <w:rsid w:val="00995F20"/>
    <w:rsid w:val="00997C51"/>
    <w:rsid w:val="009A1872"/>
    <w:rsid w:val="009A1E36"/>
    <w:rsid w:val="009A6666"/>
    <w:rsid w:val="009A6D0E"/>
    <w:rsid w:val="009B3824"/>
    <w:rsid w:val="009B3AB6"/>
    <w:rsid w:val="009B3F88"/>
    <w:rsid w:val="009B42A6"/>
    <w:rsid w:val="009B4701"/>
    <w:rsid w:val="009B50F9"/>
    <w:rsid w:val="009B64B8"/>
    <w:rsid w:val="009C0698"/>
    <w:rsid w:val="009C1A19"/>
    <w:rsid w:val="009C2746"/>
    <w:rsid w:val="009C3199"/>
    <w:rsid w:val="009C386A"/>
    <w:rsid w:val="009C427E"/>
    <w:rsid w:val="009C4897"/>
    <w:rsid w:val="009C520E"/>
    <w:rsid w:val="009C5C4E"/>
    <w:rsid w:val="009D1071"/>
    <w:rsid w:val="009D2E4A"/>
    <w:rsid w:val="009D6F3F"/>
    <w:rsid w:val="009E2C48"/>
    <w:rsid w:val="009E4974"/>
    <w:rsid w:val="009E5916"/>
    <w:rsid w:val="009E6337"/>
    <w:rsid w:val="009E7335"/>
    <w:rsid w:val="009F3544"/>
    <w:rsid w:val="009F5F58"/>
    <w:rsid w:val="009F63EE"/>
    <w:rsid w:val="00A00645"/>
    <w:rsid w:val="00A00AB2"/>
    <w:rsid w:val="00A014EF"/>
    <w:rsid w:val="00A01BDD"/>
    <w:rsid w:val="00A034D7"/>
    <w:rsid w:val="00A047B8"/>
    <w:rsid w:val="00A04F3E"/>
    <w:rsid w:val="00A11148"/>
    <w:rsid w:val="00A118AA"/>
    <w:rsid w:val="00A12B14"/>
    <w:rsid w:val="00A23048"/>
    <w:rsid w:val="00A23C64"/>
    <w:rsid w:val="00A252E9"/>
    <w:rsid w:val="00A27067"/>
    <w:rsid w:val="00A274FE"/>
    <w:rsid w:val="00A27BEA"/>
    <w:rsid w:val="00A32298"/>
    <w:rsid w:val="00A341B3"/>
    <w:rsid w:val="00A37EEA"/>
    <w:rsid w:val="00A40E68"/>
    <w:rsid w:val="00A411F5"/>
    <w:rsid w:val="00A4398C"/>
    <w:rsid w:val="00A45343"/>
    <w:rsid w:val="00A45967"/>
    <w:rsid w:val="00A45B84"/>
    <w:rsid w:val="00A45D09"/>
    <w:rsid w:val="00A50A59"/>
    <w:rsid w:val="00A5495E"/>
    <w:rsid w:val="00A56182"/>
    <w:rsid w:val="00A56B85"/>
    <w:rsid w:val="00A56FCC"/>
    <w:rsid w:val="00A579AF"/>
    <w:rsid w:val="00A60852"/>
    <w:rsid w:val="00A62D7C"/>
    <w:rsid w:val="00A62F81"/>
    <w:rsid w:val="00A636FB"/>
    <w:rsid w:val="00A640C7"/>
    <w:rsid w:val="00A643D3"/>
    <w:rsid w:val="00A65704"/>
    <w:rsid w:val="00A665BD"/>
    <w:rsid w:val="00A704C0"/>
    <w:rsid w:val="00A70CA6"/>
    <w:rsid w:val="00A70FA4"/>
    <w:rsid w:val="00A71BFA"/>
    <w:rsid w:val="00A71D8B"/>
    <w:rsid w:val="00A73183"/>
    <w:rsid w:val="00A7323A"/>
    <w:rsid w:val="00A753C8"/>
    <w:rsid w:val="00A76E30"/>
    <w:rsid w:val="00A80208"/>
    <w:rsid w:val="00A81427"/>
    <w:rsid w:val="00A81869"/>
    <w:rsid w:val="00A8286B"/>
    <w:rsid w:val="00A854CE"/>
    <w:rsid w:val="00A91BF3"/>
    <w:rsid w:val="00A94F68"/>
    <w:rsid w:val="00A95AE2"/>
    <w:rsid w:val="00A96412"/>
    <w:rsid w:val="00A96B0A"/>
    <w:rsid w:val="00AA67B2"/>
    <w:rsid w:val="00AA74C7"/>
    <w:rsid w:val="00AB242B"/>
    <w:rsid w:val="00AC35C4"/>
    <w:rsid w:val="00AC74BA"/>
    <w:rsid w:val="00AD0913"/>
    <w:rsid w:val="00AD0C9E"/>
    <w:rsid w:val="00AD29ED"/>
    <w:rsid w:val="00AD4B04"/>
    <w:rsid w:val="00AD4E93"/>
    <w:rsid w:val="00AD5C22"/>
    <w:rsid w:val="00AD5F61"/>
    <w:rsid w:val="00AE093A"/>
    <w:rsid w:val="00AE2520"/>
    <w:rsid w:val="00AE365F"/>
    <w:rsid w:val="00AE6764"/>
    <w:rsid w:val="00AF1AD2"/>
    <w:rsid w:val="00AF25BD"/>
    <w:rsid w:val="00AF2B2D"/>
    <w:rsid w:val="00AF646A"/>
    <w:rsid w:val="00AF7B80"/>
    <w:rsid w:val="00B00B23"/>
    <w:rsid w:val="00B01796"/>
    <w:rsid w:val="00B01D51"/>
    <w:rsid w:val="00B02AD2"/>
    <w:rsid w:val="00B0343E"/>
    <w:rsid w:val="00B039B1"/>
    <w:rsid w:val="00B041C4"/>
    <w:rsid w:val="00B049F5"/>
    <w:rsid w:val="00B05B74"/>
    <w:rsid w:val="00B067D8"/>
    <w:rsid w:val="00B112EE"/>
    <w:rsid w:val="00B119B6"/>
    <w:rsid w:val="00B11C80"/>
    <w:rsid w:val="00B133C0"/>
    <w:rsid w:val="00B141B2"/>
    <w:rsid w:val="00B14DB9"/>
    <w:rsid w:val="00B15DA6"/>
    <w:rsid w:val="00B160F0"/>
    <w:rsid w:val="00B16BA4"/>
    <w:rsid w:val="00B2039C"/>
    <w:rsid w:val="00B22534"/>
    <w:rsid w:val="00B261FF"/>
    <w:rsid w:val="00B2689B"/>
    <w:rsid w:val="00B274BA"/>
    <w:rsid w:val="00B27FCA"/>
    <w:rsid w:val="00B30394"/>
    <w:rsid w:val="00B30441"/>
    <w:rsid w:val="00B3073B"/>
    <w:rsid w:val="00B31F07"/>
    <w:rsid w:val="00B33344"/>
    <w:rsid w:val="00B345BD"/>
    <w:rsid w:val="00B34906"/>
    <w:rsid w:val="00B401C0"/>
    <w:rsid w:val="00B408FF"/>
    <w:rsid w:val="00B40CF8"/>
    <w:rsid w:val="00B41437"/>
    <w:rsid w:val="00B42C6B"/>
    <w:rsid w:val="00B4324F"/>
    <w:rsid w:val="00B43E74"/>
    <w:rsid w:val="00B5081B"/>
    <w:rsid w:val="00B5266A"/>
    <w:rsid w:val="00B52B9B"/>
    <w:rsid w:val="00B53B24"/>
    <w:rsid w:val="00B555DB"/>
    <w:rsid w:val="00B5632D"/>
    <w:rsid w:val="00B56F7A"/>
    <w:rsid w:val="00B629DA"/>
    <w:rsid w:val="00B62F14"/>
    <w:rsid w:val="00B63F5C"/>
    <w:rsid w:val="00B67772"/>
    <w:rsid w:val="00B67A05"/>
    <w:rsid w:val="00B700D6"/>
    <w:rsid w:val="00B71057"/>
    <w:rsid w:val="00B730B3"/>
    <w:rsid w:val="00B738DC"/>
    <w:rsid w:val="00B74C3A"/>
    <w:rsid w:val="00B75802"/>
    <w:rsid w:val="00B766B0"/>
    <w:rsid w:val="00B80DDF"/>
    <w:rsid w:val="00B814CA"/>
    <w:rsid w:val="00B8307A"/>
    <w:rsid w:val="00B857D4"/>
    <w:rsid w:val="00B8709A"/>
    <w:rsid w:val="00B87A10"/>
    <w:rsid w:val="00B87AF5"/>
    <w:rsid w:val="00B91739"/>
    <w:rsid w:val="00B92E6E"/>
    <w:rsid w:val="00B935C6"/>
    <w:rsid w:val="00B94E98"/>
    <w:rsid w:val="00B95112"/>
    <w:rsid w:val="00BA0ECC"/>
    <w:rsid w:val="00BA0FC8"/>
    <w:rsid w:val="00BA1569"/>
    <w:rsid w:val="00BA1A97"/>
    <w:rsid w:val="00BA38DC"/>
    <w:rsid w:val="00BA3C1D"/>
    <w:rsid w:val="00BA4442"/>
    <w:rsid w:val="00BA483E"/>
    <w:rsid w:val="00BA74D1"/>
    <w:rsid w:val="00BA7731"/>
    <w:rsid w:val="00BB044D"/>
    <w:rsid w:val="00BB1922"/>
    <w:rsid w:val="00BB2130"/>
    <w:rsid w:val="00BB4A82"/>
    <w:rsid w:val="00BB4B60"/>
    <w:rsid w:val="00BB55B5"/>
    <w:rsid w:val="00BB5E8A"/>
    <w:rsid w:val="00BB73DE"/>
    <w:rsid w:val="00BC2299"/>
    <w:rsid w:val="00BC29CE"/>
    <w:rsid w:val="00BC2FDF"/>
    <w:rsid w:val="00BC5A71"/>
    <w:rsid w:val="00BC696F"/>
    <w:rsid w:val="00BD0376"/>
    <w:rsid w:val="00BD4EC5"/>
    <w:rsid w:val="00BD5358"/>
    <w:rsid w:val="00BE2274"/>
    <w:rsid w:val="00BE77A6"/>
    <w:rsid w:val="00BE7B3C"/>
    <w:rsid w:val="00BF505C"/>
    <w:rsid w:val="00BF5849"/>
    <w:rsid w:val="00BF5F77"/>
    <w:rsid w:val="00BF67E5"/>
    <w:rsid w:val="00BF7724"/>
    <w:rsid w:val="00C004D0"/>
    <w:rsid w:val="00C00CC2"/>
    <w:rsid w:val="00C018B9"/>
    <w:rsid w:val="00C030C0"/>
    <w:rsid w:val="00C03FDA"/>
    <w:rsid w:val="00C05C20"/>
    <w:rsid w:val="00C06399"/>
    <w:rsid w:val="00C06DC3"/>
    <w:rsid w:val="00C07CE1"/>
    <w:rsid w:val="00C10D44"/>
    <w:rsid w:val="00C12454"/>
    <w:rsid w:val="00C15FC2"/>
    <w:rsid w:val="00C17350"/>
    <w:rsid w:val="00C23B30"/>
    <w:rsid w:val="00C2676E"/>
    <w:rsid w:val="00C3183F"/>
    <w:rsid w:val="00C3201B"/>
    <w:rsid w:val="00C33F5C"/>
    <w:rsid w:val="00C34099"/>
    <w:rsid w:val="00C344BA"/>
    <w:rsid w:val="00C35F32"/>
    <w:rsid w:val="00C36752"/>
    <w:rsid w:val="00C37532"/>
    <w:rsid w:val="00C40C65"/>
    <w:rsid w:val="00C40EF0"/>
    <w:rsid w:val="00C41CA0"/>
    <w:rsid w:val="00C43322"/>
    <w:rsid w:val="00C439FA"/>
    <w:rsid w:val="00C43F7D"/>
    <w:rsid w:val="00C44B6B"/>
    <w:rsid w:val="00C472EB"/>
    <w:rsid w:val="00C5304B"/>
    <w:rsid w:val="00C531D0"/>
    <w:rsid w:val="00C5382F"/>
    <w:rsid w:val="00C5559D"/>
    <w:rsid w:val="00C558FE"/>
    <w:rsid w:val="00C616F8"/>
    <w:rsid w:val="00C61DBB"/>
    <w:rsid w:val="00C62394"/>
    <w:rsid w:val="00C6256D"/>
    <w:rsid w:val="00C625FA"/>
    <w:rsid w:val="00C631C7"/>
    <w:rsid w:val="00C64CBF"/>
    <w:rsid w:val="00C6680F"/>
    <w:rsid w:val="00C677CB"/>
    <w:rsid w:val="00C74828"/>
    <w:rsid w:val="00C74ADE"/>
    <w:rsid w:val="00C755C1"/>
    <w:rsid w:val="00C76C16"/>
    <w:rsid w:val="00C82042"/>
    <w:rsid w:val="00C82BC8"/>
    <w:rsid w:val="00C85805"/>
    <w:rsid w:val="00C868AA"/>
    <w:rsid w:val="00C8725D"/>
    <w:rsid w:val="00C90F92"/>
    <w:rsid w:val="00C93223"/>
    <w:rsid w:val="00C9460E"/>
    <w:rsid w:val="00C97394"/>
    <w:rsid w:val="00CA3E7D"/>
    <w:rsid w:val="00CA4AE7"/>
    <w:rsid w:val="00CA4E94"/>
    <w:rsid w:val="00CB0E40"/>
    <w:rsid w:val="00CB2BEF"/>
    <w:rsid w:val="00CB398D"/>
    <w:rsid w:val="00CB4019"/>
    <w:rsid w:val="00CB467A"/>
    <w:rsid w:val="00CB5359"/>
    <w:rsid w:val="00CB7216"/>
    <w:rsid w:val="00CC1876"/>
    <w:rsid w:val="00CC45DA"/>
    <w:rsid w:val="00CC4949"/>
    <w:rsid w:val="00CC5D48"/>
    <w:rsid w:val="00CC710F"/>
    <w:rsid w:val="00CD02C6"/>
    <w:rsid w:val="00CD05E1"/>
    <w:rsid w:val="00CD078A"/>
    <w:rsid w:val="00CD376E"/>
    <w:rsid w:val="00CD3ADD"/>
    <w:rsid w:val="00CE2042"/>
    <w:rsid w:val="00CE50A1"/>
    <w:rsid w:val="00CE53D9"/>
    <w:rsid w:val="00CE596E"/>
    <w:rsid w:val="00CE7917"/>
    <w:rsid w:val="00CF02C6"/>
    <w:rsid w:val="00CF09D3"/>
    <w:rsid w:val="00CF4752"/>
    <w:rsid w:val="00CF5E44"/>
    <w:rsid w:val="00CF6858"/>
    <w:rsid w:val="00CF6AD4"/>
    <w:rsid w:val="00D0102B"/>
    <w:rsid w:val="00D03362"/>
    <w:rsid w:val="00D0379E"/>
    <w:rsid w:val="00D03D70"/>
    <w:rsid w:val="00D05EF6"/>
    <w:rsid w:val="00D067EE"/>
    <w:rsid w:val="00D0766C"/>
    <w:rsid w:val="00D1384E"/>
    <w:rsid w:val="00D16DD1"/>
    <w:rsid w:val="00D20BC4"/>
    <w:rsid w:val="00D224E3"/>
    <w:rsid w:val="00D22A1A"/>
    <w:rsid w:val="00D25AEB"/>
    <w:rsid w:val="00D303C3"/>
    <w:rsid w:val="00D31220"/>
    <w:rsid w:val="00D3147C"/>
    <w:rsid w:val="00D3179B"/>
    <w:rsid w:val="00D32568"/>
    <w:rsid w:val="00D34981"/>
    <w:rsid w:val="00D35195"/>
    <w:rsid w:val="00D353D5"/>
    <w:rsid w:val="00D366ED"/>
    <w:rsid w:val="00D435F6"/>
    <w:rsid w:val="00D43B2F"/>
    <w:rsid w:val="00D46D50"/>
    <w:rsid w:val="00D47A26"/>
    <w:rsid w:val="00D500E1"/>
    <w:rsid w:val="00D509D7"/>
    <w:rsid w:val="00D52CE0"/>
    <w:rsid w:val="00D532F6"/>
    <w:rsid w:val="00D53963"/>
    <w:rsid w:val="00D55427"/>
    <w:rsid w:val="00D55D20"/>
    <w:rsid w:val="00D60335"/>
    <w:rsid w:val="00D62934"/>
    <w:rsid w:val="00D646DC"/>
    <w:rsid w:val="00D66A0A"/>
    <w:rsid w:val="00D70021"/>
    <w:rsid w:val="00D731AA"/>
    <w:rsid w:val="00D7598D"/>
    <w:rsid w:val="00D76F1B"/>
    <w:rsid w:val="00D77926"/>
    <w:rsid w:val="00D81D9D"/>
    <w:rsid w:val="00D82397"/>
    <w:rsid w:val="00D83D7E"/>
    <w:rsid w:val="00D861D2"/>
    <w:rsid w:val="00D867F4"/>
    <w:rsid w:val="00D871BA"/>
    <w:rsid w:val="00D930B3"/>
    <w:rsid w:val="00D9471E"/>
    <w:rsid w:val="00D95075"/>
    <w:rsid w:val="00D973FE"/>
    <w:rsid w:val="00DA023B"/>
    <w:rsid w:val="00DA162F"/>
    <w:rsid w:val="00DA29D4"/>
    <w:rsid w:val="00DA53D4"/>
    <w:rsid w:val="00DA5E0D"/>
    <w:rsid w:val="00DA640E"/>
    <w:rsid w:val="00DA7C3A"/>
    <w:rsid w:val="00DB1F8C"/>
    <w:rsid w:val="00DB5EC5"/>
    <w:rsid w:val="00DB67FA"/>
    <w:rsid w:val="00DB77B7"/>
    <w:rsid w:val="00DC435D"/>
    <w:rsid w:val="00DC472D"/>
    <w:rsid w:val="00DC7C7D"/>
    <w:rsid w:val="00DD0613"/>
    <w:rsid w:val="00DD07BB"/>
    <w:rsid w:val="00DD09E9"/>
    <w:rsid w:val="00DD3C4D"/>
    <w:rsid w:val="00DD42CA"/>
    <w:rsid w:val="00DD576A"/>
    <w:rsid w:val="00DD5E58"/>
    <w:rsid w:val="00DD66F8"/>
    <w:rsid w:val="00DD6C4B"/>
    <w:rsid w:val="00DE002B"/>
    <w:rsid w:val="00DE0CB2"/>
    <w:rsid w:val="00DE0CD9"/>
    <w:rsid w:val="00DE1FDD"/>
    <w:rsid w:val="00DE3837"/>
    <w:rsid w:val="00DE5369"/>
    <w:rsid w:val="00DE5862"/>
    <w:rsid w:val="00DE6564"/>
    <w:rsid w:val="00DE6A25"/>
    <w:rsid w:val="00DF0757"/>
    <w:rsid w:val="00DF57D8"/>
    <w:rsid w:val="00DF67E6"/>
    <w:rsid w:val="00E0083A"/>
    <w:rsid w:val="00E00E83"/>
    <w:rsid w:val="00E017CC"/>
    <w:rsid w:val="00E01B29"/>
    <w:rsid w:val="00E02491"/>
    <w:rsid w:val="00E0466A"/>
    <w:rsid w:val="00E10122"/>
    <w:rsid w:val="00E1068B"/>
    <w:rsid w:val="00E117AF"/>
    <w:rsid w:val="00E1259D"/>
    <w:rsid w:val="00E13F65"/>
    <w:rsid w:val="00E153C2"/>
    <w:rsid w:val="00E1594D"/>
    <w:rsid w:val="00E2048D"/>
    <w:rsid w:val="00E2176C"/>
    <w:rsid w:val="00E26CFC"/>
    <w:rsid w:val="00E26DB4"/>
    <w:rsid w:val="00E3045F"/>
    <w:rsid w:val="00E3115C"/>
    <w:rsid w:val="00E349BF"/>
    <w:rsid w:val="00E367C9"/>
    <w:rsid w:val="00E36C50"/>
    <w:rsid w:val="00E41AD2"/>
    <w:rsid w:val="00E439E1"/>
    <w:rsid w:val="00E448A3"/>
    <w:rsid w:val="00E44980"/>
    <w:rsid w:val="00E45966"/>
    <w:rsid w:val="00E5294F"/>
    <w:rsid w:val="00E539B7"/>
    <w:rsid w:val="00E55A20"/>
    <w:rsid w:val="00E5613A"/>
    <w:rsid w:val="00E56188"/>
    <w:rsid w:val="00E57CB0"/>
    <w:rsid w:val="00E606BD"/>
    <w:rsid w:val="00E61F38"/>
    <w:rsid w:val="00E62147"/>
    <w:rsid w:val="00E7044C"/>
    <w:rsid w:val="00E75A23"/>
    <w:rsid w:val="00E76ED2"/>
    <w:rsid w:val="00E773F9"/>
    <w:rsid w:val="00E80149"/>
    <w:rsid w:val="00E80C78"/>
    <w:rsid w:val="00E82645"/>
    <w:rsid w:val="00E8416A"/>
    <w:rsid w:val="00E84A69"/>
    <w:rsid w:val="00E85DE5"/>
    <w:rsid w:val="00E8748D"/>
    <w:rsid w:val="00E900FB"/>
    <w:rsid w:val="00E90BB2"/>
    <w:rsid w:val="00E90DDE"/>
    <w:rsid w:val="00E9280F"/>
    <w:rsid w:val="00E929C6"/>
    <w:rsid w:val="00E92A96"/>
    <w:rsid w:val="00E93348"/>
    <w:rsid w:val="00E93447"/>
    <w:rsid w:val="00E95E40"/>
    <w:rsid w:val="00E97C0A"/>
    <w:rsid w:val="00EA0B23"/>
    <w:rsid w:val="00EA20DD"/>
    <w:rsid w:val="00EA21E3"/>
    <w:rsid w:val="00EA2B40"/>
    <w:rsid w:val="00EA3D6B"/>
    <w:rsid w:val="00EA469E"/>
    <w:rsid w:val="00EA6D77"/>
    <w:rsid w:val="00EA78FB"/>
    <w:rsid w:val="00EB0223"/>
    <w:rsid w:val="00EB040E"/>
    <w:rsid w:val="00EB1251"/>
    <w:rsid w:val="00EB1FED"/>
    <w:rsid w:val="00EB2907"/>
    <w:rsid w:val="00EB3F26"/>
    <w:rsid w:val="00EB4A78"/>
    <w:rsid w:val="00EB766B"/>
    <w:rsid w:val="00EB78E4"/>
    <w:rsid w:val="00EC25CA"/>
    <w:rsid w:val="00EC3F09"/>
    <w:rsid w:val="00EC590C"/>
    <w:rsid w:val="00EC7FB5"/>
    <w:rsid w:val="00ED1430"/>
    <w:rsid w:val="00ED45E0"/>
    <w:rsid w:val="00ED4604"/>
    <w:rsid w:val="00ED5ADE"/>
    <w:rsid w:val="00ED609F"/>
    <w:rsid w:val="00ED7774"/>
    <w:rsid w:val="00EE2AA1"/>
    <w:rsid w:val="00EE3EBF"/>
    <w:rsid w:val="00EE43E8"/>
    <w:rsid w:val="00EE4763"/>
    <w:rsid w:val="00EE6867"/>
    <w:rsid w:val="00EE6C1F"/>
    <w:rsid w:val="00EE7B5C"/>
    <w:rsid w:val="00EF1134"/>
    <w:rsid w:val="00EF23F6"/>
    <w:rsid w:val="00EF32E5"/>
    <w:rsid w:val="00F000B0"/>
    <w:rsid w:val="00F0381D"/>
    <w:rsid w:val="00F07229"/>
    <w:rsid w:val="00F1055C"/>
    <w:rsid w:val="00F12C6B"/>
    <w:rsid w:val="00F1626A"/>
    <w:rsid w:val="00F1794A"/>
    <w:rsid w:val="00F202E2"/>
    <w:rsid w:val="00F23606"/>
    <w:rsid w:val="00F265CA"/>
    <w:rsid w:val="00F26899"/>
    <w:rsid w:val="00F26ABE"/>
    <w:rsid w:val="00F3072C"/>
    <w:rsid w:val="00F31DC8"/>
    <w:rsid w:val="00F33304"/>
    <w:rsid w:val="00F33335"/>
    <w:rsid w:val="00F335EE"/>
    <w:rsid w:val="00F3470F"/>
    <w:rsid w:val="00F34DF1"/>
    <w:rsid w:val="00F35CE2"/>
    <w:rsid w:val="00F40669"/>
    <w:rsid w:val="00F41344"/>
    <w:rsid w:val="00F41FFE"/>
    <w:rsid w:val="00F43CD9"/>
    <w:rsid w:val="00F53DC6"/>
    <w:rsid w:val="00F563DA"/>
    <w:rsid w:val="00F56CCD"/>
    <w:rsid w:val="00F57C60"/>
    <w:rsid w:val="00F60468"/>
    <w:rsid w:val="00F613B4"/>
    <w:rsid w:val="00F6384E"/>
    <w:rsid w:val="00F6663F"/>
    <w:rsid w:val="00F66A7D"/>
    <w:rsid w:val="00F711EE"/>
    <w:rsid w:val="00F715F4"/>
    <w:rsid w:val="00F71ADE"/>
    <w:rsid w:val="00F71B06"/>
    <w:rsid w:val="00F7396D"/>
    <w:rsid w:val="00F75539"/>
    <w:rsid w:val="00F83C1A"/>
    <w:rsid w:val="00F83D6E"/>
    <w:rsid w:val="00F84A6E"/>
    <w:rsid w:val="00F85EB4"/>
    <w:rsid w:val="00F8678E"/>
    <w:rsid w:val="00F87DBE"/>
    <w:rsid w:val="00F929DE"/>
    <w:rsid w:val="00F92FD8"/>
    <w:rsid w:val="00F930B7"/>
    <w:rsid w:val="00F95308"/>
    <w:rsid w:val="00FA1C82"/>
    <w:rsid w:val="00FA2946"/>
    <w:rsid w:val="00FA3C9E"/>
    <w:rsid w:val="00FA5A38"/>
    <w:rsid w:val="00FA6716"/>
    <w:rsid w:val="00FA6B59"/>
    <w:rsid w:val="00FB136C"/>
    <w:rsid w:val="00FB287D"/>
    <w:rsid w:val="00FB3514"/>
    <w:rsid w:val="00FB49E7"/>
    <w:rsid w:val="00FC0073"/>
    <w:rsid w:val="00FC026A"/>
    <w:rsid w:val="00FC2863"/>
    <w:rsid w:val="00FC6CF1"/>
    <w:rsid w:val="00FD3B25"/>
    <w:rsid w:val="00FD4D04"/>
    <w:rsid w:val="00FE05EF"/>
    <w:rsid w:val="00FE38FD"/>
    <w:rsid w:val="00FE4BEE"/>
    <w:rsid w:val="00FE6882"/>
    <w:rsid w:val="00FE7BAB"/>
    <w:rsid w:val="00FF153A"/>
    <w:rsid w:val="00FF178E"/>
    <w:rsid w:val="00FF315A"/>
    <w:rsid w:val="00FF3301"/>
    <w:rsid w:val="00FF3628"/>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style="mso-position-horizontal-relative:margin;mso-position-vertical-relative:line;mso-width-relative:margin;mso-height-relative:margin;v-text-anchor:middle" fillcolor="#ececec" stroke="f">
      <v:fill color="#ececec"/>
      <v:stroke weight=".5pt" on="f"/>
      <v:textbox style="mso-fit-shape-to-text:t" inset="0,0,0,0"/>
      <o:colormenu v:ext="edit" strokecolor="#c00000"/>
    </o:shapedefaults>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5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34"/>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Quote">
    <w:name w:val="Quote"/>
    <w:basedOn w:val="Normal"/>
    <w:next w:val="Normal"/>
    <w:link w:val="QuoteChar"/>
    <w:uiPriority w:val="29"/>
    <w:qFormat/>
    <w:rsid w:val="00254280"/>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254280"/>
    <w:rPr>
      <w:rFonts w:asciiTheme="minorHAnsi" w:eastAsiaTheme="minorEastAsia" w:hAnsiTheme="minorHAnsi" w:cstheme="minorBidi"/>
      <w:i/>
      <w:iCs/>
      <w:color w:val="000000" w:themeColor="text1"/>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9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header" Target="head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styles" Target="styles.xml"/>
  <Relationship Id="rId30" Type="http://schemas.openxmlformats.org/officeDocument/2006/relationships/header" Target="header9.xml"/>
  <Relationship Id="rId31" Type="http://schemas.openxmlformats.org/officeDocument/2006/relationships/footer" Target="footer11.xml"/>
  <Relationship Id="rId32" Type="http://schemas.openxmlformats.org/officeDocument/2006/relationships/fontTable" Target="fontTable.xml"/>
  <Relationship Id="rId33"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4.png"/>
  <Relationship Id="rId2" Type="http://schemas.openxmlformats.org/officeDocument/2006/relationships/image" Target="media/image5.png"/>
</Relationships>

</file>

<file path=word/_rels/header3.xml.rels><?xml version="1.0" encoding="UTF-8"?>

<Relationships xmlns="http://schemas.openxmlformats.org/package/2006/relationships">
  <Relationship Id="rId1" Type="http://schemas.openxmlformats.org/officeDocument/2006/relationships/image" Target="media/image6.png"/>
</Relationships>

</file>

<file path=word/_rels/header4.xml.rels><?xml version="1.0" encoding="UTF-8"?>

<Relationships xmlns="http://schemas.openxmlformats.org/package/2006/relationships">
  <Relationship Id="rId1" Type="http://schemas.openxmlformats.org/officeDocument/2006/relationships/image" Target="media/image7.png"/>
  <Relationship Id="rId2" Type="http://schemas.openxmlformats.org/officeDocument/2006/relationships/image" Target="media/image8.png"/>
</Relationships>

</file>

<file path=word/_rels/header6.xml.rels><?xml version="1.0" encoding="UTF-8"?>

<Relationships xmlns="http://schemas.openxmlformats.org/package/2006/relationships">
  <Relationship Id="rId1" Type="http://schemas.openxmlformats.org/officeDocument/2006/relationships/image" Target="media/image5.png"/>
  <Relationship Id="rId2" Type="http://schemas.openxmlformats.org/officeDocument/2006/relationships/image" Target="media/image4.png"/>
</Relationships>

</file>

<file path=word/_rels/header7.xml.rels><?xml version="1.0" encoding="UTF-8"?>

<Relationships xmlns="http://schemas.openxmlformats.org/package/2006/relationships">
  <Relationship Id="rId1" Type="http://schemas.openxmlformats.org/officeDocument/2006/relationships/image" Target="media/image7.png"/>
  <Relationship Id="rId2" Type="http://schemas.openxmlformats.org/officeDocument/2006/relationships/image" Target="media/image5.png"/>
</Relationships>

</file>

<file path=word/_rels/header8.xml.rels><?xml version="1.0" encoding="UTF-8"?>

<Relationships xmlns="http://schemas.openxmlformats.org/package/2006/relationships">
  <Relationship Id="rId1" Type="http://schemas.openxmlformats.org/officeDocument/2006/relationships/image" Target="media/image5.png"/>
  <Relationship Id="rId2" Type="http://schemas.openxmlformats.org/officeDocument/2006/relationships/image" Target="media/image7.png"/>
</Relationships>

</file>

<file path=word/_rels/header9.xml.rels><?xml version="1.0" encoding="UTF-8"?>

<Relationships xmlns="http://schemas.openxmlformats.org/package/2006/relationships">
  <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0320-07AF-43C9-93C9-E5713CB1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0</TotalTime>
  <Pages>9</Pages>
  <Words>1157</Words>
  <Characters>6597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Hospital EVACUATION pLANNING Guide</vt:lpstr>
    </vt:vector>
  </TitlesOfParts>
  <Company>MDPH Hospital</Company>
  <LinksUpToDate>false</LinksUpToDate>
  <CharactersWithSpaces>7739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2016-05-27T20:53:00Z</dcterms:created>
  <dc:creator>Bryan</dc:creator>
  <lastModifiedBy/>
  <lastPrinted>2014-09-05T15:18:00Z</lastPrinted>
  <dcterms:modified xsi:type="dcterms:W3CDTF">2016-05-27T20:53:00Z</dcterms:modified>
  <revision>2</revision>
  <dc:title>Hospital EVACUATION pLANNING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