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73FEC" w14:textId="77777777" w:rsidR="00B55066" w:rsidRDefault="000B03AF" w:rsidP="00125B72">
      <w:pPr>
        <w:pStyle w:val="Title"/>
      </w:pPr>
      <w:r>
        <w:t>Evaluation</w:t>
      </w:r>
      <w:r w:rsidR="00B55066">
        <w:t xml:space="preserve"> of need for ICC</w:t>
      </w:r>
    </w:p>
    <w:p w14:paraId="237C4522" w14:textId="03830E69" w:rsidR="00B55066" w:rsidRDefault="00B55066" w:rsidP="00B862D2">
      <w:r>
        <w:t xml:space="preserve">Families with children </w:t>
      </w:r>
      <w:r w:rsidR="00BE5008">
        <w:t xml:space="preserve">under </w:t>
      </w:r>
      <w:r w:rsidR="00F83230">
        <w:t xml:space="preserve">21 </w:t>
      </w:r>
      <w:r>
        <w:t xml:space="preserve">in </w:t>
      </w:r>
      <w:r w:rsidR="00816AF1">
        <w:t xml:space="preserve">outpatient </w:t>
      </w:r>
      <w:r>
        <w:t xml:space="preserve">should be periodically reevaluated regarding </w:t>
      </w:r>
      <w:r w:rsidR="00B84ED6">
        <w:t xml:space="preserve">their </w:t>
      </w:r>
      <w:r>
        <w:t xml:space="preserve">need for Intensive Care Coordination. In order to ensure that this occurs, all MCEs require documentation </w:t>
      </w:r>
      <w:r w:rsidR="00D6525C">
        <w:t>within 30 days of</w:t>
      </w:r>
      <w:r w:rsidR="00281218">
        <w:t xml:space="preserve"> the first visit and </w:t>
      </w:r>
      <w:r>
        <w:t xml:space="preserve">every six months </w:t>
      </w:r>
      <w:r w:rsidR="00281218">
        <w:t xml:space="preserve">thereafter </w:t>
      </w:r>
      <w:r w:rsidR="00317C48">
        <w:t>u</w:t>
      </w:r>
      <w:r>
        <w:t>sing</w:t>
      </w:r>
      <w:r w:rsidR="00627573">
        <w:t xml:space="preserve"> </w:t>
      </w:r>
      <w:r>
        <w:t>this form</w:t>
      </w:r>
      <w:r w:rsidR="00E02016">
        <w:t xml:space="preserve"> if the youth has SED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44"/>
      </w:tblGrid>
      <w:tr w:rsidR="00641AF2" w14:paraId="5E6B78E6" w14:textId="77777777" w:rsidTr="00641AF2">
        <w:tc>
          <w:tcPr>
            <w:tcW w:w="9576" w:type="dxa"/>
          </w:tcPr>
          <w:p w14:paraId="55CC85FE" w14:textId="77777777" w:rsidR="00641AF2" w:rsidRPr="00B862D2" w:rsidRDefault="00641AF2" w:rsidP="00641AF2">
            <w:pPr>
              <w:pStyle w:val="Heading2"/>
              <w:ind w:right="0"/>
              <w:outlineLvl w:val="1"/>
            </w:pPr>
            <w:r w:rsidRPr="00B862D2">
              <w:t>Abbreviated medical necessity for ICC</w:t>
            </w:r>
            <w:r>
              <w:t>*</w:t>
            </w:r>
            <w:r w:rsidRPr="00B862D2">
              <w:t>:</w:t>
            </w:r>
          </w:p>
          <w:p w14:paraId="4C6F2279" w14:textId="77777777" w:rsidR="00641AF2" w:rsidRDefault="00641AF2" w:rsidP="00641AF2">
            <w:pPr>
              <w:ind w:left="0" w:right="0"/>
              <w:rPr>
                <w:sz w:val="18"/>
                <w:szCs w:val="18"/>
              </w:rPr>
            </w:pPr>
            <w:r w:rsidRPr="00B862D2">
              <w:rPr>
                <w:sz w:val="18"/>
                <w:szCs w:val="18"/>
              </w:rPr>
              <w:t>Youth must meet criteria for SED,</w:t>
            </w:r>
            <w:r>
              <w:rPr>
                <w:sz w:val="18"/>
                <w:szCs w:val="18"/>
              </w:rPr>
              <w:t xml:space="preserve"> </w:t>
            </w:r>
            <w:r w:rsidRPr="00ED39CA">
              <w:rPr>
                <w:i/>
                <w:sz w:val="18"/>
                <w:szCs w:val="18"/>
              </w:rPr>
              <w:t>and</w:t>
            </w:r>
            <w:r w:rsidRPr="00B862D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must have MassHealth Standard or CommonHealth, </w:t>
            </w:r>
            <w:r w:rsidRPr="00816AF1">
              <w:rPr>
                <w:i/>
                <w:sz w:val="18"/>
                <w:szCs w:val="18"/>
              </w:rPr>
              <w:t>and</w:t>
            </w:r>
            <w:r>
              <w:rPr>
                <w:sz w:val="18"/>
                <w:szCs w:val="18"/>
              </w:rPr>
              <w:t xml:space="preserve"> </w:t>
            </w:r>
          </w:p>
          <w:p w14:paraId="2610EB2B" w14:textId="34701F57" w:rsidR="00641AF2" w:rsidRPr="00B862D2" w:rsidRDefault="00641AF2" w:rsidP="00641AF2">
            <w:pPr>
              <w:ind w:left="0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{ </w:t>
            </w:r>
            <w:r w:rsidRPr="00B862D2">
              <w:rPr>
                <w:sz w:val="18"/>
                <w:szCs w:val="18"/>
              </w:rPr>
              <w:t>a. need or receive multiple services other than ICC from the same or multiple provider(s)</w:t>
            </w:r>
          </w:p>
          <w:p w14:paraId="0294935B" w14:textId="28B64ED1" w:rsidR="00641AF2" w:rsidRPr="00641AF2" w:rsidRDefault="00641AF2" w:rsidP="00641AF2">
            <w:pPr>
              <w:ind w:left="0" w:right="0"/>
              <w:rPr>
                <w:i/>
                <w:sz w:val="18"/>
                <w:szCs w:val="18"/>
              </w:rPr>
            </w:pPr>
            <w:r w:rsidRPr="00ED39CA">
              <w:rPr>
                <w:i/>
                <w:sz w:val="18"/>
                <w:szCs w:val="18"/>
              </w:rPr>
              <w:t>Or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B862D2">
              <w:rPr>
                <w:sz w:val="18"/>
                <w:szCs w:val="18"/>
              </w:rPr>
              <w:t>b. need or receive services from, state agencies, special educ</w:t>
            </w:r>
            <w:r>
              <w:rPr>
                <w:sz w:val="18"/>
                <w:szCs w:val="18"/>
              </w:rPr>
              <w:t>ation, or a combination thereof }</w:t>
            </w:r>
          </w:p>
          <w:p w14:paraId="21C6B070" w14:textId="6848F154" w:rsidR="00641AF2" w:rsidRPr="00641AF2" w:rsidRDefault="00641AF2" w:rsidP="00641AF2">
            <w:pPr>
              <w:ind w:left="0" w:right="0"/>
              <w:rPr>
                <w:i/>
                <w:sz w:val="18"/>
                <w:szCs w:val="18"/>
              </w:rPr>
            </w:pPr>
            <w:r w:rsidRPr="00ED39CA">
              <w:rPr>
                <w:i/>
                <w:sz w:val="18"/>
                <w:szCs w:val="18"/>
              </w:rPr>
              <w:t>and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B862D2">
              <w:rPr>
                <w:sz w:val="18"/>
                <w:szCs w:val="18"/>
              </w:rPr>
              <w:t xml:space="preserve">c. need a </w:t>
            </w:r>
            <w:r w:rsidRPr="00ED39CA">
              <w:rPr>
                <w:i/>
                <w:sz w:val="18"/>
                <w:szCs w:val="18"/>
              </w:rPr>
              <w:t>care planning team</w:t>
            </w:r>
            <w:r w:rsidRPr="00B862D2">
              <w:rPr>
                <w:sz w:val="18"/>
                <w:szCs w:val="18"/>
              </w:rPr>
              <w:t xml:space="preserve"> to coordinate services the youth needs from multiple providers or state agencies, special education, or a combination thereof</w:t>
            </w:r>
            <w:r>
              <w:rPr>
                <w:sz w:val="18"/>
                <w:szCs w:val="18"/>
              </w:rPr>
              <w:t>.</w:t>
            </w:r>
          </w:p>
        </w:tc>
      </w:tr>
    </w:tbl>
    <w:p w14:paraId="5A2339B1" w14:textId="77777777" w:rsidR="00641AF2" w:rsidRDefault="00641AF2" w:rsidP="00B862D2"/>
    <w:p w14:paraId="717501B0" w14:textId="77777777" w:rsidR="00B55066" w:rsidRDefault="00B55066" w:rsidP="00B862D2">
      <w:pPr>
        <w:pStyle w:val="Heading1"/>
      </w:pPr>
      <w:r>
        <w:t xml:space="preserve">Member information </w:t>
      </w:r>
    </w:p>
    <w:p w14:paraId="30CEC30F" w14:textId="77777777" w:rsidR="00B55066" w:rsidRDefault="00B55066" w:rsidP="00816AF1">
      <w:r>
        <w:t>Name:</w:t>
      </w:r>
      <w:r w:rsidR="00613E43">
        <w:t xml:space="preserve"> </w:t>
      </w:r>
      <w:r w:rsidR="00613E43" w:rsidRPr="007E2F23">
        <w:t>______</w:t>
      </w:r>
      <w:r w:rsidR="00613E43">
        <w:t>_____________________________</w:t>
      </w:r>
      <w:r w:rsidR="00613E43" w:rsidRPr="007E2F23">
        <w:t>_____</w:t>
      </w:r>
    </w:p>
    <w:p w14:paraId="071DF5B0" w14:textId="77777777" w:rsidR="00B55066" w:rsidRDefault="00B55066" w:rsidP="00816AF1">
      <w:r>
        <w:t>DOB:</w:t>
      </w:r>
      <w:r w:rsidR="00613E43">
        <w:t xml:space="preserve"> </w:t>
      </w:r>
      <w:r w:rsidR="00613E43" w:rsidRPr="007E2F23">
        <w:t>______</w:t>
      </w:r>
      <w:r w:rsidR="00613E43">
        <w:t>_____________</w:t>
      </w:r>
      <w:r w:rsidR="00613E43" w:rsidRPr="007E2F23">
        <w:t>_____</w:t>
      </w:r>
    </w:p>
    <w:p w14:paraId="23670F3F" w14:textId="77777777" w:rsidR="00B55066" w:rsidRDefault="00B55066" w:rsidP="00816AF1">
      <w:r>
        <w:t>MassHealth ID:</w:t>
      </w:r>
      <w:r w:rsidR="00613E43">
        <w:t xml:space="preserve"> </w:t>
      </w:r>
      <w:r w:rsidR="00613E43" w:rsidRPr="007E2F23">
        <w:t>______</w:t>
      </w:r>
      <w:r w:rsidR="00613E43">
        <w:t>_____________</w:t>
      </w:r>
      <w:r w:rsidR="00613E43" w:rsidRPr="007E2F23">
        <w:t>_____</w:t>
      </w:r>
    </w:p>
    <w:p w14:paraId="43C0A11A" w14:textId="77777777" w:rsidR="00613E43" w:rsidRDefault="000B03AF" w:rsidP="00B862D2">
      <w:pPr>
        <w:pStyle w:val="Heading1"/>
      </w:pPr>
      <w:r>
        <w:t>Evaluation information</w:t>
      </w:r>
      <w:r w:rsidR="00317C48">
        <w:tab/>
      </w:r>
      <w:r w:rsidR="00317C48">
        <w:tab/>
      </w:r>
    </w:p>
    <w:p w14:paraId="4FF14BA5" w14:textId="77777777" w:rsidR="00B55066" w:rsidRPr="00816AF1" w:rsidRDefault="00317C48" w:rsidP="00816AF1">
      <w:r w:rsidRPr="00816AF1">
        <w:t>Date:</w:t>
      </w:r>
      <w:r w:rsidR="00613E43" w:rsidRPr="00816AF1">
        <w:t xml:space="preserve"> ______</w:t>
      </w:r>
      <w:r w:rsidR="00613E43">
        <w:t>_____________</w:t>
      </w:r>
      <w:r w:rsidR="00613E43" w:rsidRPr="00816AF1">
        <w:t>_____</w:t>
      </w:r>
    </w:p>
    <w:p w14:paraId="76EFD3AD" w14:textId="77777777" w:rsidR="005830FA" w:rsidRDefault="009D715B" w:rsidP="00B862D2">
      <w:r>
        <w:t xml:space="preserve">Does youth meet MNC for ICC?    </w:t>
      </w:r>
      <w:r>
        <w:tab/>
      </w:r>
      <w:r>
        <w:sym w:font="Wingdings" w:char="F0A8"/>
      </w:r>
      <w:r>
        <w:t xml:space="preserve"> YES  </w:t>
      </w:r>
      <w:r>
        <w:sym w:font="Wingdings" w:char="F0A8"/>
      </w:r>
      <w:r>
        <w:t xml:space="preserve"> NO</w:t>
      </w:r>
      <w:r w:rsidR="00627573">
        <w:t>*</w:t>
      </w:r>
    </w:p>
    <w:p w14:paraId="699892C6" w14:textId="77777777" w:rsidR="00627573" w:rsidRDefault="00627573" w:rsidP="00B862D2">
      <w:r>
        <w:tab/>
        <w:t>*</w:t>
      </w:r>
      <w:r w:rsidRPr="00627573">
        <w:rPr>
          <w:sz w:val="18"/>
          <w:szCs w:val="18"/>
        </w:rPr>
        <w:t>if youth doesn’t meet MNC no parental signature required</w:t>
      </w:r>
    </w:p>
    <w:p w14:paraId="1D43AABF" w14:textId="77777777" w:rsidR="009D715B" w:rsidRPr="000B03AF" w:rsidRDefault="009D715B" w:rsidP="00B862D2">
      <w:r>
        <w:t>If yes, has ICC been discussed CURRENTLY with family?</w:t>
      </w:r>
    </w:p>
    <w:p w14:paraId="47FA1BAE" w14:textId="77777777" w:rsidR="00317C48" w:rsidRDefault="009D715B" w:rsidP="00B862D2">
      <w:r>
        <w:tab/>
      </w:r>
      <w:r w:rsidR="00317C48">
        <w:tab/>
      </w:r>
      <w:r w:rsidR="00317C48">
        <w:tab/>
      </w:r>
      <w:r w:rsidR="00317C48">
        <w:tab/>
      </w:r>
      <w:r w:rsidR="00317C48">
        <w:tab/>
      </w:r>
      <w:r w:rsidR="00317C48">
        <w:tab/>
      </w:r>
      <w:r>
        <w:sym w:font="Wingdings" w:char="F0A8"/>
      </w:r>
      <w:r>
        <w:t xml:space="preserve"> YES  </w:t>
      </w:r>
      <w:r>
        <w:sym w:font="Wingdings" w:char="F0A8"/>
      </w:r>
      <w:r>
        <w:t xml:space="preserve"> NO</w:t>
      </w:r>
    </w:p>
    <w:p w14:paraId="6104C830" w14:textId="77777777" w:rsidR="009D715B" w:rsidRDefault="009D715B" w:rsidP="00B862D2">
      <w:r>
        <w:t>If NO to discussion, why not?</w:t>
      </w:r>
    </w:p>
    <w:p w14:paraId="0F80BB72" w14:textId="77777777" w:rsidR="009D715B" w:rsidRDefault="009D715B" w:rsidP="00B862D2"/>
    <w:p w14:paraId="58A3CE5E" w14:textId="77777777" w:rsidR="009D715B" w:rsidRDefault="009D715B" w:rsidP="00B862D2"/>
    <w:p w14:paraId="1F30D0B4" w14:textId="77777777" w:rsidR="00613E43" w:rsidRDefault="00613E43" w:rsidP="00B862D2"/>
    <w:p w14:paraId="2EC35A17" w14:textId="77777777" w:rsidR="00317C48" w:rsidRDefault="009D715B" w:rsidP="00317C48">
      <w:r>
        <w:t>If YES, what is the outcome of the discussion?</w:t>
      </w:r>
      <w:r w:rsidR="00317C48">
        <w:t xml:space="preserve"> </w:t>
      </w:r>
      <w:r w:rsidR="00317C48">
        <w:tab/>
      </w:r>
      <w:r w:rsidR="00317C48">
        <w:tab/>
      </w:r>
      <w:r w:rsidR="00317C48">
        <w:sym w:font="Wingdings" w:char="F0A8"/>
      </w:r>
      <w:r w:rsidR="00317C48">
        <w:t xml:space="preserve"> Referral made</w:t>
      </w:r>
      <w:r w:rsidR="00317C48">
        <w:tab/>
      </w:r>
      <w:r w:rsidR="00317C48">
        <w:sym w:font="Wingdings" w:char="F0A8"/>
      </w:r>
      <w:r w:rsidR="00317C48">
        <w:t xml:space="preserve"> Referral NOT made</w:t>
      </w:r>
    </w:p>
    <w:p w14:paraId="1763EFE3" w14:textId="77777777" w:rsidR="00613E43" w:rsidRDefault="00613E43" w:rsidP="00627573">
      <w:pPr>
        <w:ind w:left="0"/>
      </w:pPr>
    </w:p>
    <w:tbl>
      <w:tblPr>
        <w:tblStyle w:val="TableGrid2"/>
        <w:tblW w:w="0" w:type="auto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74"/>
        <w:gridCol w:w="343"/>
        <w:gridCol w:w="3194"/>
        <w:gridCol w:w="430"/>
        <w:gridCol w:w="2019"/>
      </w:tblGrid>
      <w:tr w:rsidR="00B862D2" w14:paraId="4D36BE08" w14:textId="77777777" w:rsidTr="00641A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7" w:type="dxa"/>
          </w:tcPr>
          <w:p w14:paraId="6FF68E89" w14:textId="77777777" w:rsidR="00B862D2" w:rsidRDefault="00B862D2" w:rsidP="00627573">
            <w:pPr>
              <w:ind w:left="0"/>
            </w:pPr>
          </w:p>
        </w:tc>
        <w:tc>
          <w:tcPr>
            <w:tcW w:w="360" w:type="dxa"/>
          </w:tcPr>
          <w:p w14:paraId="60C70B03" w14:textId="77777777" w:rsidR="00B862D2" w:rsidRDefault="00B862D2" w:rsidP="00B862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0" w:type="dxa"/>
          </w:tcPr>
          <w:p w14:paraId="4EFE6BFF" w14:textId="77777777" w:rsidR="00B862D2" w:rsidRDefault="00B862D2" w:rsidP="00B862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9" w:type="dxa"/>
          </w:tcPr>
          <w:p w14:paraId="118203C9" w14:textId="77777777" w:rsidR="00B862D2" w:rsidRDefault="00B862D2" w:rsidP="00B862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68" w:type="dxa"/>
          </w:tcPr>
          <w:p w14:paraId="43D7E9F2" w14:textId="77777777" w:rsidR="00B862D2" w:rsidRDefault="00B862D2" w:rsidP="00B862D2"/>
        </w:tc>
      </w:tr>
      <w:tr w:rsidR="00B862D2" w:rsidRPr="003E7530" w14:paraId="6492935C" w14:textId="77777777" w:rsidTr="00641AF2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7" w:type="dxa"/>
          </w:tcPr>
          <w:p w14:paraId="48251FEF" w14:textId="77777777" w:rsidR="00B862D2" w:rsidRPr="003E7530" w:rsidRDefault="00B862D2" w:rsidP="003E7530">
            <w:pPr>
              <w:jc w:val="center"/>
              <w:rPr>
                <w:sz w:val="18"/>
                <w:szCs w:val="18"/>
              </w:rPr>
            </w:pPr>
            <w:r w:rsidRPr="003E7530">
              <w:rPr>
                <w:sz w:val="18"/>
                <w:szCs w:val="18"/>
              </w:rPr>
              <w:t>Clinician name</w:t>
            </w:r>
          </w:p>
        </w:tc>
        <w:tc>
          <w:tcPr>
            <w:tcW w:w="360" w:type="dxa"/>
          </w:tcPr>
          <w:p w14:paraId="5346E44C" w14:textId="77777777" w:rsidR="00B862D2" w:rsidRPr="003E7530" w:rsidRDefault="00B862D2" w:rsidP="00B86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14:paraId="61B11498" w14:textId="77777777" w:rsidR="00B862D2" w:rsidRPr="003E7530" w:rsidRDefault="00B862D2" w:rsidP="003E75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E7530">
              <w:rPr>
                <w:sz w:val="18"/>
                <w:szCs w:val="18"/>
              </w:rPr>
              <w:t>Clinician signature</w:t>
            </w:r>
          </w:p>
        </w:tc>
        <w:tc>
          <w:tcPr>
            <w:tcW w:w="459" w:type="dxa"/>
          </w:tcPr>
          <w:p w14:paraId="616FF504" w14:textId="77777777" w:rsidR="00B862D2" w:rsidRPr="003E7530" w:rsidRDefault="00B862D2" w:rsidP="00B86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68" w:type="dxa"/>
          </w:tcPr>
          <w:p w14:paraId="1F178694" w14:textId="77777777" w:rsidR="00B862D2" w:rsidRPr="003E7530" w:rsidRDefault="00B862D2" w:rsidP="003E7530">
            <w:pPr>
              <w:jc w:val="center"/>
              <w:rPr>
                <w:sz w:val="18"/>
                <w:szCs w:val="18"/>
              </w:rPr>
            </w:pPr>
            <w:r w:rsidRPr="003E7530">
              <w:rPr>
                <w:sz w:val="18"/>
                <w:szCs w:val="18"/>
              </w:rPr>
              <w:t>Date</w:t>
            </w:r>
          </w:p>
        </w:tc>
      </w:tr>
      <w:tr w:rsidR="00B862D2" w:rsidRPr="003E7530" w14:paraId="57366D9C" w14:textId="77777777" w:rsidTr="00641AF2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7" w:type="dxa"/>
          </w:tcPr>
          <w:p w14:paraId="662C2815" w14:textId="77777777" w:rsidR="00B862D2" w:rsidRPr="003E7530" w:rsidRDefault="00B862D2" w:rsidP="00B862D2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</w:tcPr>
          <w:p w14:paraId="470A8A8A" w14:textId="77777777" w:rsidR="00B862D2" w:rsidRPr="003E7530" w:rsidRDefault="00B862D2" w:rsidP="00B86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14:paraId="7A71B2F6" w14:textId="77777777" w:rsidR="00B862D2" w:rsidRPr="003E7530" w:rsidRDefault="00B862D2" w:rsidP="00B86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59" w:type="dxa"/>
          </w:tcPr>
          <w:p w14:paraId="76EB779B" w14:textId="77777777" w:rsidR="00B862D2" w:rsidRPr="003E7530" w:rsidRDefault="00B862D2" w:rsidP="00B86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68" w:type="dxa"/>
          </w:tcPr>
          <w:p w14:paraId="42587968" w14:textId="77777777" w:rsidR="00B862D2" w:rsidRPr="003E7530" w:rsidRDefault="00B862D2" w:rsidP="00B862D2">
            <w:pPr>
              <w:rPr>
                <w:sz w:val="18"/>
                <w:szCs w:val="18"/>
              </w:rPr>
            </w:pPr>
          </w:p>
        </w:tc>
      </w:tr>
      <w:tr w:rsidR="00B862D2" w:rsidRPr="003E7530" w14:paraId="0E3BFE2F" w14:textId="77777777" w:rsidTr="00641AF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7" w:type="dxa"/>
            <w:tcBorders>
              <w:top w:val="none" w:sz="0" w:space="0" w:color="auto"/>
            </w:tcBorders>
          </w:tcPr>
          <w:p w14:paraId="5E17E9EA" w14:textId="77777777" w:rsidR="00B862D2" w:rsidRPr="003E7530" w:rsidRDefault="005E6965" w:rsidP="003E7530">
            <w:pPr>
              <w:jc w:val="center"/>
              <w:rPr>
                <w:sz w:val="18"/>
                <w:szCs w:val="18"/>
              </w:rPr>
            </w:pPr>
            <w:r w:rsidRPr="003E7530">
              <w:rPr>
                <w:sz w:val="18"/>
                <w:szCs w:val="18"/>
              </w:rPr>
              <w:t>Parent / guardian</w:t>
            </w:r>
            <w:r w:rsidR="00B862D2" w:rsidRPr="003E7530">
              <w:rPr>
                <w:sz w:val="18"/>
                <w:szCs w:val="18"/>
              </w:rPr>
              <w:t xml:space="preserve"> name</w:t>
            </w:r>
          </w:p>
        </w:tc>
        <w:tc>
          <w:tcPr>
            <w:tcW w:w="360" w:type="dxa"/>
            <w:tcBorders>
              <w:top w:val="none" w:sz="0" w:space="0" w:color="auto"/>
            </w:tcBorders>
          </w:tcPr>
          <w:p w14:paraId="56759398" w14:textId="77777777" w:rsidR="00B862D2" w:rsidRPr="003E7530" w:rsidRDefault="00B862D2" w:rsidP="00B862D2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none" w:sz="0" w:space="0" w:color="auto"/>
            </w:tcBorders>
          </w:tcPr>
          <w:p w14:paraId="77AC0309" w14:textId="77777777" w:rsidR="00B862D2" w:rsidRPr="003E7530" w:rsidRDefault="005E6965" w:rsidP="003E7530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E7530">
              <w:rPr>
                <w:sz w:val="18"/>
                <w:szCs w:val="18"/>
              </w:rPr>
              <w:t>Parent / guardian</w:t>
            </w:r>
            <w:r w:rsidR="00B862D2" w:rsidRPr="003E7530">
              <w:rPr>
                <w:sz w:val="18"/>
                <w:szCs w:val="18"/>
              </w:rPr>
              <w:t xml:space="preserve"> signature</w:t>
            </w:r>
          </w:p>
        </w:tc>
        <w:tc>
          <w:tcPr>
            <w:tcW w:w="459" w:type="dxa"/>
            <w:tcBorders>
              <w:top w:val="none" w:sz="0" w:space="0" w:color="auto"/>
            </w:tcBorders>
          </w:tcPr>
          <w:p w14:paraId="1CFD61CA" w14:textId="77777777" w:rsidR="00B862D2" w:rsidRPr="003E7530" w:rsidRDefault="00B862D2" w:rsidP="00B862D2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68" w:type="dxa"/>
            <w:tcBorders>
              <w:top w:val="none" w:sz="0" w:space="0" w:color="auto"/>
            </w:tcBorders>
          </w:tcPr>
          <w:p w14:paraId="3F9D3D0D" w14:textId="77777777" w:rsidR="00B862D2" w:rsidRPr="003E7530" w:rsidRDefault="00B862D2" w:rsidP="003E7530">
            <w:pPr>
              <w:jc w:val="center"/>
              <w:rPr>
                <w:sz w:val="18"/>
                <w:szCs w:val="18"/>
              </w:rPr>
            </w:pPr>
            <w:r w:rsidRPr="003E7530">
              <w:rPr>
                <w:sz w:val="18"/>
                <w:szCs w:val="18"/>
              </w:rPr>
              <w:t>Date</w:t>
            </w:r>
          </w:p>
        </w:tc>
      </w:tr>
    </w:tbl>
    <w:p w14:paraId="2E92F81D" w14:textId="77777777" w:rsidR="005830FA" w:rsidRDefault="005830FA" w:rsidP="00627573">
      <w:pPr>
        <w:ind w:left="0"/>
      </w:pPr>
    </w:p>
    <w:sectPr w:rsidR="005830FA" w:rsidSect="00125B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D30197" w14:textId="77777777" w:rsidR="00DA1178" w:rsidRDefault="00DA1178" w:rsidP="00B862D2">
      <w:r>
        <w:separator/>
      </w:r>
    </w:p>
  </w:endnote>
  <w:endnote w:type="continuationSeparator" w:id="0">
    <w:p w14:paraId="5D072355" w14:textId="77777777" w:rsidR="00DA1178" w:rsidRDefault="00DA1178" w:rsidP="00B86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4ED2A" w14:textId="77777777" w:rsidR="009527E0" w:rsidRDefault="009527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5E824" w14:textId="5F51E35C" w:rsidR="005E6965" w:rsidRPr="00252DAE" w:rsidRDefault="005E6965" w:rsidP="001575FA">
    <w:pPr>
      <w:pStyle w:val="Footer"/>
      <w:spacing w:after="0"/>
      <w:rPr>
        <w:rFonts w:cs="Arial"/>
        <w:sz w:val="18"/>
        <w:szCs w:val="18"/>
      </w:rPr>
    </w:pPr>
    <w:r w:rsidRPr="00252DAE">
      <w:rPr>
        <w:rFonts w:cs="Arial"/>
        <w:sz w:val="18"/>
        <w:szCs w:val="18"/>
      </w:rPr>
      <w:t xml:space="preserve">* For full </w:t>
    </w:r>
    <w:r w:rsidR="009A294D">
      <w:rPr>
        <w:rFonts w:cs="Arial"/>
        <w:sz w:val="18"/>
        <w:szCs w:val="18"/>
      </w:rPr>
      <w:t>MNC</w:t>
    </w:r>
    <w:r w:rsidRPr="00252DAE">
      <w:rPr>
        <w:rFonts w:cs="Arial"/>
        <w:sz w:val="18"/>
        <w:szCs w:val="18"/>
      </w:rPr>
      <w:t>, refer to:</w:t>
    </w:r>
    <w:r w:rsidR="009527E0" w:rsidRPr="009527E0">
      <w:t xml:space="preserve"> </w:t>
    </w:r>
    <w:hyperlink r:id="rId1" w:history="1">
      <w:r w:rsidR="009527E0" w:rsidRPr="00A238EC">
        <w:rPr>
          <w:rStyle w:val="Hyperlink"/>
          <w:rFonts w:cs="Arial"/>
          <w:sz w:val="18"/>
          <w:szCs w:val="18"/>
        </w:rPr>
        <w:t>https://www.mass.gov/doc/target-case-mgmt-services-intensive-care-coordination/download</w:t>
      </w:r>
    </w:hyperlink>
    <w:r w:rsidR="009527E0">
      <w:rPr>
        <w:rFonts w:cs="Arial"/>
        <w:sz w:val="18"/>
        <w:szCs w:val="18"/>
      </w:rPr>
      <w:t xml:space="preserve"> </w:t>
    </w:r>
  </w:p>
  <w:p w14:paraId="0824842E" w14:textId="77777777" w:rsidR="001575FA" w:rsidRDefault="001575FA" w:rsidP="001575FA">
    <w:pPr>
      <w:pStyle w:val="Footer"/>
      <w:spacing w:after="0"/>
      <w:ind w:left="0" w:right="0"/>
      <w:jc w:val="right"/>
      <w:rPr>
        <w:rFonts w:ascii="Arial" w:hAnsi="Arial" w:cs="Arial"/>
        <w:i/>
        <w:sz w:val="18"/>
        <w:szCs w:val="18"/>
      </w:rPr>
    </w:pPr>
  </w:p>
  <w:p w14:paraId="7BEF9E8A" w14:textId="26F2356E" w:rsidR="00125B72" w:rsidRPr="00ED39CA" w:rsidRDefault="00125B72" w:rsidP="001575FA">
    <w:pPr>
      <w:pStyle w:val="Footer"/>
      <w:spacing w:after="0"/>
      <w:ind w:left="0" w:right="0"/>
      <w:jc w:val="right"/>
      <w:rPr>
        <w:rFonts w:ascii="Arial" w:hAnsi="Arial" w:cs="Arial"/>
        <w:i/>
        <w:sz w:val="18"/>
        <w:szCs w:val="18"/>
      </w:rPr>
    </w:pPr>
    <w:r w:rsidRPr="00ED39CA">
      <w:rPr>
        <w:rFonts w:ascii="Arial" w:hAnsi="Arial" w:cs="Arial"/>
        <w:i/>
        <w:sz w:val="18"/>
        <w:szCs w:val="18"/>
      </w:rPr>
      <w:t xml:space="preserve">Version </w:t>
    </w:r>
    <w:r w:rsidR="00627573">
      <w:rPr>
        <w:rFonts w:ascii="Arial" w:hAnsi="Arial" w:cs="Arial"/>
        <w:i/>
        <w:sz w:val="18"/>
        <w:szCs w:val="18"/>
      </w:rPr>
      <w:t>2/1</w:t>
    </w:r>
    <w:r w:rsidR="009527E0">
      <w:rPr>
        <w:rFonts w:ascii="Arial" w:hAnsi="Arial" w:cs="Arial"/>
        <w:i/>
        <w:sz w:val="18"/>
        <w:szCs w:val="18"/>
      </w:rPr>
      <w:t>9</w:t>
    </w:r>
    <w:r w:rsidR="00627573">
      <w:rPr>
        <w:rFonts w:ascii="Arial" w:hAnsi="Arial" w:cs="Arial"/>
        <w:i/>
        <w:sz w:val="18"/>
        <w:szCs w:val="18"/>
      </w:rPr>
      <w:t>/</w:t>
    </w:r>
    <w:r w:rsidR="009527E0">
      <w:rPr>
        <w:rFonts w:ascii="Arial" w:hAnsi="Arial" w:cs="Arial"/>
        <w:i/>
        <w:sz w:val="18"/>
        <w:szCs w:val="18"/>
      </w:rPr>
      <w:t>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24266" w14:textId="77777777" w:rsidR="009527E0" w:rsidRDefault="009527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34E36E" w14:textId="77777777" w:rsidR="00DA1178" w:rsidRDefault="00DA1178" w:rsidP="00B862D2">
      <w:r>
        <w:separator/>
      </w:r>
    </w:p>
  </w:footnote>
  <w:footnote w:type="continuationSeparator" w:id="0">
    <w:p w14:paraId="2E54FD39" w14:textId="77777777" w:rsidR="00DA1178" w:rsidRDefault="00DA1178" w:rsidP="00B86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56FC7D" w14:textId="77777777" w:rsidR="009527E0" w:rsidRDefault="009527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0331E" w14:textId="77777777" w:rsidR="009527E0" w:rsidRDefault="009527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3414E0" w14:textId="77777777" w:rsidR="009527E0" w:rsidRDefault="009527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066"/>
    <w:rsid w:val="00024AAC"/>
    <w:rsid w:val="00030FD3"/>
    <w:rsid w:val="00033D5B"/>
    <w:rsid w:val="0005523F"/>
    <w:rsid w:val="000568F9"/>
    <w:rsid w:val="00060E40"/>
    <w:rsid w:val="000622CB"/>
    <w:rsid w:val="00070D3C"/>
    <w:rsid w:val="0007430C"/>
    <w:rsid w:val="00083DBC"/>
    <w:rsid w:val="000927FE"/>
    <w:rsid w:val="00095D2D"/>
    <w:rsid w:val="000B03AF"/>
    <w:rsid w:val="000C5E49"/>
    <w:rsid w:val="000C7090"/>
    <w:rsid w:val="000E2751"/>
    <w:rsid w:val="00124FD2"/>
    <w:rsid w:val="001254FB"/>
    <w:rsid w:val="00125B72"/>
    <w:rsid w:val="0014146F"/>
    <w:rsid w:val="0014619E"/>
    <w:rsid w:val="001519AE"/>
    <w:rsid w:val="001575FA"/>
    <w:rsid w:val="001716B2"/>
    <w:rsid w:val="001A06A5"/>
    <w:rsid w:val="001A4237"/>
    <w:rsid w:val="001B45D4"/>
    <w:rsid w:val="001F2868"/>
    <w:rsid w:val="00252DAE"/>
    <w:rsid w:val="00254C49"/>
    <w:rsid w:val="00281218"/>
    <w:rsid w:val="00295C8A"/>
    <w:rsid w:val="002978EE"/>
    <w:rsid w:val="002E1CDF"/>
    <w:rsid w:val="0030711E"/>
    <w:rsid w:val="00317C48"/>
    <w:rsid w:val="00317C6B"/>
    <w:rsid w:val="0032012D"/>
    <w:rsid w:val="003369CB"/>
    <w:rsid w:val="00337DF7"/>
    <w:rsid w:val="00343F7B"/>
    <w:rsid w:val="00347C64"/>
    <w:rsid w:val="00360968"/>
    <w:rsid w:val="00391EF5"/>
    <w:rsid w:val="00393377"/>
    <w:rsid w:val="003A010F"/>
    <w:rsid w:val="003A657E"/>
    <w:rsid w:val="003D71D9"/>
    <w:rsid w:val="003E2554"/>
    <w:rsid w:val="003E7530"/>
    <w:rsid w:val="00401B75"/>
    <w:rsid w:val="004074D3"/>
    <w:rsid w:val="00407F76"/>
    <w:rsid w:val="0041034D"/>
    <w:rsid w:val="0041552F"/>
    <w:rsid w:val="004310E5"/>
    <w:rsid w:val="00431F06"/>
    <w:rsid w:val="00432389"/>
    <w:rsid w:val="00444BEA"/>
    <w:rsid w:val="00496062"/>
    <w:rsid w:val="004E72BC"/>
    <w:rsid w:val="005202F2"/>
    <w:rsid w:val="00530472"/>
    <w:rsid w:val="0054051A"/>
    <w:rsid w:val="0056034A"/>
    <w:rsid w:val="00565CC8"/>
    <w:rsid w:val="005830FA"/>
    <w:rsid w:val="005A5893"/>
    <w:rsid w:val="005A6F1E"/>
    <w:rsid w:val="005B3448"/>
    <w:rsid w:val="005B40A1"/>
    <w:rsid w:val="005B60FA"/>
    <w:rsid w:val="005C36C9"/>
    <w:rsid w:val="005C751F"/>
    <w:rsid w:val="005D1389"/>
    <w:rsid w:val="005D159C"/>
    <w:rsid w:val="005D67D3"/>
    <w:rsid w:val="005D67D6"/>
    <w:rsid w:val="005E6965"/>
    <w:rsid w:val="005F2425"/>
    <w:rsid w:val="005F2DDD"/>
    <w:rsid w:val="00600858"/>
    <w:rsid w:val="00602B28"/>
    <w:rsid w:val="00613E43"/>
    <w:rsid w:val="00627573"/>
    <w:rsid w:val="00641AF2"/>
    <w:rsid w:val="00642310"/>
    <w:rsid w:val="0066629F"/>
    <w:rsid w:val="00671002"/>
    <w:rsid w:val="00684ADF"/>
    <w:rsid w:val="00695932"/>
    <w:rsid w:val="0069670F"/>
    <w:rsid w:val="006D5C4B"/>
    <w:rsid w:val="006D6537"/>
    <w:rsid w:val="006F25B3"/>
    <w:rsid w:val="00714941"/>
    <w:rsid w:val="00735184"/>
    <w:rsid w:val="007460AA"/>
    <w:rsid w:val="0079050E"/>
    <w:rsid w:val="007D56D0"/>
    <w:rsid w:val="007D6431"/>
    <w:rsid w:val="007E7202"/>
    <w:rsid w:val="007F0AD2"/>
    <w:rsid w:val="008005F8"/>
    <w:rsid w:val="00800ED7"/>
    <w:rsid w:val="00804D02"/>
    <w:rsid w:val="00813D54"/>
    <w:rsid w:val="00816AF1"/>
    <w:rsid w:val="008662EF"/>
    <w:rsid w:val="008B6F7B"/>
    <w:rsid w:val="008C049B"/>
    <w:rsid w:val="008C616A"/>
    <w:rsid w:val="008E373D"/>
    <w:rsid w:val="008F062E"/>
    <w:rsid w:val="008F11F3"/>
    <w:rsid w:val="00903B37"/>
    <w:rsid w:val="009150B4"/>
    <w:rsid w:val="00924A60"/>
    <w:rsid w:val="009527E0"/>
    <w:rsid w:val="009563C1"/>
    <w:rsid w:val="0096254B"/>
    <w:rsid w:val="0099380C"/>
    <w:rsid w:val="009A294D"/>
    <w:rsid w:val="009B006F"/>
    <w:rsid w:val="009B4C3C"/>
    <w:rsid w:val="009C6E7A"/>
    <w:rsid w:val="009D715B"/>
    <w:rsid w:val="009E0AE5"/>
    <w:rsid w:val="009E252D"/>
    <w:rsid w:val="009E7531"/>
    <w:rsid w:val="009F2F70"/>
    <w:rsid w:val="00A2168B"/>
    <w:rsid w:val="00A37492"/>
    <w:rsid w:val="00A413C8"/>
    <w:rsid w:val="00A43A18"/>
    <w:rsid w:val="00A52597"/>
    <w:rsid w:val="00A526A7"/>
    <w:rsid w:val="00A6096C"/>
    <w:rsid w:val="00A713D3"/>
    <w:rsid w:val="00A73D10"/>
    <w:rsid w:val="00AA67D9"/>
    <w:rsid w:val="00AA7622"/>
    <w:rsid w:val="00AD329C"/>
    <w:rsid w:val="00AD7B02"/>
    <w:rsid w:val="00AF123E"/>
    <w:rsid w:val="00B05D40"/>
    <w:rsid w:val="00B06A3A"/>
    <w:rsid w:val="00B23931"/>
    <w:rsid w:val="00B33FDD"/>
    <w:rsid w:val="00B34232"/>
    <w:rsid w:val="00B538A3"/>
    <w:rsid w:val="00B55066"/>
    <w:rsid w:val="00B719C3"/>
    <w:rsid w:val="00B75365"/>
    <w:rsid w:val="00B76909"/>
    <w:rsid w:val="00B84ED6"/>
    <w:rsid w:val="00B862D2"/>
    <w:rsid w:val="00BC0F2B"/>
    <w:rsid w:val="00BC71CB"/>
    <w:rsid w:val="00BE02DF"/>
    <w:rsid w:val="00BE2482"/>
    <w:rsid w:val="00BE5008"/>
    <w:rsid w:val="00BF2BE8"/>
    <w:rsid w:val="00BF7365"/>
    <w:rsid w:val="00C206D6"/>
    <w:rsid w:val="00C32D34"/>
    <w:rsid w:val="00C534F9"/>
    <w:rsid w:val="00C53B5F"/>
    <w:rsid w:val="00C6062B"/>
    <w:rsid w:val="00C6230D"/>
    <w:rsid w:val="00C763E8"/>
    <w:rsid w:val="00C87CB2"/>
    <w:rsid w:val="00CA020C"/>
    <w:rsid w:val="00CD68B3"/>
    <w:rsid w:val="00CE6152"/>
    <w:rsid w:val="00CE7A7B"/>
    <w:rsid w:val="00D20851"/>
    <w:rsid w:val="00D45B8F"/>
    <w:rsid w:val="00D50F25"/>
    <w:rsid w:val="00D57095"/>
    <w:rsid w:val="00D61B62"/>
    <w:rsid w:val="00D6525C"/>
    <w:rsid w:val="00D75F2A"/>
    <w:rsid w:val="00D80F60"/>
    <w:rsid w:val="00DA1178"/>
    <w:rsid w:val="00DA4763"/>
    <w:rsid w:val="00DB1DA3"/>
    <w:rsid w:val="00DD2972"/>
    <w:rsid w:val="00DD3F1E"/>
    <w:rsid w:val="00DE049B"/>
    <w:rsid w:val="00DF1E95"/>
    <w:rsid w:val="00E02016"/>
    <w:rsid w:val="00E100AE"/>
    <w:rsid w:val="00E110DB"/>
    <w:rsid w:val="00E1313D"/>
    <w:rsid w:val="00E4221B"/>
    <w:rsid w:val="00E461D6"/>
    <w:rsid w:val="00E5549A"/>
    <w:rsid w:val="00E66E6B"/>
    <w:rsid w:val="00E817DB"/>
    <w:rsid w:val="00EA4BA8"/>
    <w:rsid w:val="00ED39CA"/>
    <w:rsid w:val="00EE6414"/>
    <w:rsid w:val="00EF1636"/>
    <w:rsid w:val="00EF659B"/>
    <w:rsid w:val="00F051BE"/>
    <w:rsid w:val="00F11E73"/>
    <w:rsid w:val="00F1676D"/>
    <w:rsid w:val="00F169BA"/>
    <w:rsid w:val="00F51582"/>
    <w:rsid w:val="00F51AE0"/>
    <w:rsid w:val="00F83230"/>
    <w:rsid w:val="00F85AFE"/>
    <w:rsid w:val="00FA48B3"/>
    <w:rsid w:val="00FB429A"/>
    <w:rsid w:val="00FD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BE7503C"/>
  <w15:chartTrackingRefBased/>
  <w15:docId w15:val="{1CEFBE9D-9385-CA46-BC25-6A580DB0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B862D2"/>
    <w:pPr>
      <w:suppressAutoHyphens/>
      <w:spacing w:after="240"/>
      <w:ind w:left="-720" w:right="-720"/>
    </w:pPr>
    <w:rPr>
      <w:rFonts w:ascii="Book Antiqua" w:hAnsi="Book Antiqua"/>
      <w:sz w:val="24"/>
      <w:szCs w:val="24"/>
    </w:rPr>
  </w:style>
  <w:style w:type="paragraph" w:styleId="Heading1">
    <w:name w:val="heading 1"/>
    <w:basedOn w:val="Normal"/>
    <w:next w:val="Normal"/>
    <w:qFormat/>
    <w:rsid w:val="00DE049B"/>
    <w:pPr>
      <w:keepNext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autoRedefine/>
    <w:qFormat/>
    <w:rsid w:val="003A657E"/>
    <w:pPr>
      <w:keepNext/>
      <w:spacing w:before="240" w:after="60" w:line="276" w:lineRule="auto"/>
      <w:ind w:left="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E110DB"/>
    <w:pPr>
      <w:keepNext/>
      <w:tabs>
        <w:tab w:val="num" w:pos="720"/>
      </w:tabs>
      <w:spacing w:after="0"/>
      <w:ind w:left="720" w:hanging="720"/>
      <w:outlineLvl w:val="2"/>
    </w:pPr>
    <w:rPr>
      <w:rFonts w:ascii="Times New Roman" w:hAnsi="Times New Roman"/>
      <w:b/>
      <w:bCs/>
    </w:rPr>
  </w:style>
  <w:style w:type="paragraph" w:styleId="Heading4">
    <w:name w:val="heading 4"/>
    <w:basedOn w:val="Normal"/>
    <w:next w:val="Normal"/>
    <w:autoRedefine/>
    <w:qFormat/>
    <w:rsid w:val="00F51582"/>
    <w:pPr>
      <w:keepNext/>
      <w:spacing w:after="120"/>
      <w:outlineLvl w:val="3"/>
    </w:pPr>
    <w:rPr>
      <w:rFonts w:ascii="Times New Roman" w:hAnsi="Times New Roman"/>
      <w:bCs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Heading114pt">
    <w:name w:val="Style Heading 1 + 14 pt"/>
    <w:basedOn w:val="Heading1"/>
    <w:rsid w:val="006D5C4B"/>
    <w:rPr>
      <w:sz w:val="28"/>
    </w:rPr>
  </w:style>
  <w:style w:type="paragraph" w:customStyle="1" w:styleId="StyleHeading1">
    <w:name w:val="Style Heading 1"/>
    <w:basedOn w:val="Heading1"/>
    <w:rsid w:val="006D5C4B"/>
    <w:rPr>
      <w:sz w:val="28"/>
    </w:rPr>
  </w:style>
  <w:style w:type="paragraph" w:styleId="Title">
    <w:name w:val="Title"/>
    <w:basedOn w:val="Normal"/>
    <w:next w:val="Normal"/>
    <w:autoRedefine/>
    <w:qFormat/>
    <w:rsid w:val="00125B72"/>
    <w:pPr>
      <w:spacing w:after="60" w:line="276" w:lineRule="auto"/>
      <w:jc w:val="center"/>
      <w:outlineLvl w:val="0"/>
    </w:pPr>
    <w:rPr>
      <w:rFonts w:ascii="Cambria" w:hAnsi="Cambria"/>
      <w:b/>
      <w:bCs/>
      <w:kern w:val="28"/>
      <w:sz w:val="44"/>
      <w:szCs w:val="32"/>
    </w:rPr>
  </w:style>
  <w:style w:type="paragraph" w:styleId="BodyText">
    <w:name w:val="Body Text"/>
    <w:basedOn w:val="Normal"/>
    <w:rsid w:val="00CA020C"/>
  </w:style>
  <w:style w:type="paragraph" w:styleId="Subtitle">
    <w:name w:val="Subtitle"/>
    <w:basedOn w:val="Normal"/>
    <w:qFormat/>
    <w:rsid w:val="0005523F"/>
    <w:pPr>
      <w:spacing w:after="60"/>
      <w:jc w:val="center"/>
      <w:outlineLvl w:val="1"/>
    </w:pPr>
    <w:rPr>
      <w:rFonts w:ascii="Cambria" w:hAnsi="Cambria" w:cs="Arial"/>
    </w:rPr>
  </w:style>
  <w:style w:type="paragraph" w:customStyle="1" w:styleId="Footnote">
    <w:name w:val="Footnote"/>
    <w:basedOn w:val="Normal"/>
    <w:rsid w:val="00D75F2A"/>
    <w:rPr>
      <w:sz w:val="20"/>
    </w:rPr>
  </w:style>
  <w:style w:type="paragraph" w:customStyle="1" w:styleId="Definition">
    <w:name w:val="Definition"/>
    <w:basedOn w:val="Normal"/>
    <w:autoRedefine/>
    <w:rsid w:val="00E5549A"/>
    <w:rPr>
      <w:b/>
      <w:i/>
    </w:rPr>
  </w:style>
  <w:style w:type="paragraph" w:customStyle="1" w:styleId="Heading10">
    <w:name w:val="Heading1"/>
    <w:basedOn w:val="Normal"/>
    <w:autoRedefine/>
    <w:rsid w:val="00684ADF"/>
    <w:pPr>
      <w:spacing w:after="200" w:line="276" w:lineRule="auto"/>
    </w:pPr>
    <w:rPr>
      <w:b/>
      <w:sz w:val="28"/>
    </w:rPr>
  </w:style>
  <w:style w:type="paragraph" w:customStyle="1" w:styleId="BoldItalic">
    <w:name w:val="Bold Italic"/>
    <w:basedOn w:val="Normal"/>
    <w:autoRedefine/>
    <w:rsid w:val="00684ADF"/>
    <w:pPr>
      <w:spacing w:after="200" w:line="276" w:lineRule="auto"/>
    </w:pPr>
    <w:rPr>
      <w:b/>
      <w:i/>
    </w:rPr>
  </w:style>
  <w:style w:type="paragraph" w:customStyle="1" w:styleId="TitlePage">
    <w:name w:val="Title Page"/>
    <w:basedOn w:val="Normal"/>
    <w:autoRedefine/>
    <w:rsid w:val="00684ADF"/>
    <w:pPr>
      <w:spacing w:after="200" w:line="276" w:lineRule="auto"/>
      <w:jc w:val="center"/>
    </w:pPr>
    <w:rPr>
      <w:rFonts w:ascii="Cambria" w:hAnsi="Cambria"/>
      <w:b/>
      <w:sz w:val="48"/>
      <w:szCs w:val="48"/>
    </w:rPr>
  </w:style>
  <w:style w:type="paragraph" w:styleId="Header">
    <w:name w:val="header"/>
    <w:basedOn w:val="Normal"/>
    <w:rsid w:val="000B03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B03AF"/>
    <w:pPr>
      <w:tabs>
        <w:tab w:val="center" w:pos="4320"/>
        <w:tab w:val="right" w:pos="8640"/>
      </w:tabs>
    </w:pPr>
  </w:style>
  <w:style w:type="character" w:styleId="Hyperlink">
    <w:name w:val="Hyperlink"/>
    <w:rsid w:val="000B03AF"/>
    <w:rPr>
      <w:color w:val="0000FF"/>
      <w:u w:val="single"/>
    </w:rPr>
  </w:style>
  <w:style w:type="paragraph" w:styleId="FootnoteText">
    <w:name w:val="footnote text"/>
    <w:basedOn w:val="Normal"/>
    <w:semiHidden/>
    <w:rsid w:val="000B03AF"/>
    <w:rPr>
      <w:sz w:val="20"/>
      <w:szCs w:val="20"/>
    </w:rPr>
  </w:style>
  <w:style w:type="character" w:styleId="FootnoteReference">
    <w:name w:val="footnote reference"/>
    <w:semiHidden/>
    <w:rsid w:val="000B03AF"/>
    <w:rPr>
      <w:vertAlign w:val="superscript"/>
    </w:rPr>
  </w:style>
  <w:style w:type="table" w:styleId="TableGrid">
    <w:name w:val="Table Grid"/>
    <w:basedOn w:val="TableNormal"/>
    <w:rsid w:val="009D715B"/>
    <w:pPr>
      <w:suppressAutoHyphens/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8121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81218"/>
    <w:rPr>
      <w:rFonts w:ascii="Tahoma" w:hAnsi="Tahoma" w:cs="Tahoma"/>
      <w:sz w:val="16"/>
      <w:szCs w:val="16"/>
    </w:rPr>
  </w:style>
  <w:style w:type="table" w:styleId="TableGrid1">
    <w:name w:val="Table Grid 1"/>
    <w:basedOn w:val="TableNormal"/>
    <w:rsid w:val="00641AF2"/>
    <w:pPr>
      <w:suppressAutoHyphens/>
      <w:spacing w:after="240"/>
      <w:ind w:left="-720" w:right="-7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41AF2"/>
    <w:pPr>
      <w:suppressAutoHyphens/>
      <w:spacing w:after="240"/>
      <w:ind w:left="-720" w:right="-7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52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15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ss.gov/doc/target-case-mgmt-services-intensive-care-coordination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CA43F-0A53-4107-B4C3-365BDA5A8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Evaluation of need for ICC</vt:lpstr>
    </vt:vector>
  </TitlesOfParts>
  <Company>EHS</Company>
  <LinksUpToDate>false</LinksUpToDate>
  <CharactersWithSpaces>1418</CharactersWithSpaces>
  <SharedDoc>false</SharedDoc>
  <HLinks>
    <vt:vector size="6" baseType="variant">
      <vt:variant>
        <vt:i4>720977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http://www.mass.gov/eohhs/gov/commissions-and-initiatives/cbhi/home-and-community-based-behavioral-health-srvcs.html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of need for ICC</dc:title>
  <dc:subject/>
  <dc:creator>Jack Simons</dc:creator>
  <cp:keywords/>
  <cp:lastModifiedBy>Tracy, Margot (EHS)</cp:lastModifiedBy>
  <cp:revision>3</cp:revision>
  <cp:lastPrinted>2015-01-14T14:44:00Z</cp:lastPrinted>
  <dcterms:created xsi:type="dcterms:W3CDTF">2021-02-19T16:45:00Z</dcterms:created>
  <dcterms:modified xsi:type="dcterms:W3CDTF">2021-02-19T16:46:00Z</dcterms:modified>
</cp:coreProperties>
</file>