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29" w:rsidRDefault="00DE6229" w:rsidP="00DE6229">
      <w:pPr>
        <w:pStyle w:val="NoSpacing"/>
        <w:jc w:val="center"/>
        <w:rPr>
          <w:b/>
          <w:bCs/>
        </w:rPr>
      </w:pPr>
      <w:r>
        <w:rPr>
          <w:noProof/>
          <w:lang w:eastAsia="en-US"/>
        </w:rPr>
        <mc:AlternateContent>
          <mc:Choice Requires="wps">
            <w:drawing>
              <wp:anchor distT="0" distB="0" distL="114300" distR="114300" simplePos="0" relativeHeight="251659264" behindDoc="0" locked="0" layoutInCell="1" allowOverlap="1" wp14:anchorId="67895EB5" wp14:editId="1C03284A">
                <wp:simplePos x="0" y="0"/>
                <wp:positionH relativeFrom="column">
                  <wp:posOffset>-228600</wp:posOffset>
                </wp:positionH>
                <wp:positionV relativeFrom="paragraph">
                  <wp:posOffset>114300</wp:posOffset>
                </wp:positionV>
                <wp:extent cx="1646555" cy="1097915"/>
                <wp:effectExtent l="0" t="0" r="1079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09791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0D9C" w:rsidRPr="00076D64" w:rsidRDefault="00A40D9C" w:rsidP="00076D64">
                            <w:pPr>
                              <w:spacing w:before="240" w:after="0" w:line="240" w:lineRule="auto"/>
                              <w:ind w:firstLine="0"/>
                              <w:jc w:val="center"/>
                              <w:rPr>
                                <w:rFonts w:ascii="Book Antiqua" w:hAnsi="Book Antiqua"/>
                              </w:rPr>
                            </w:pPr>
                            <w:r w:rsidRPr="00076D64">
                              <w:rPr>
                                <w:rFonts w:ascii="Book Antiqua" w:hAnsi="Book Antiqua"/>
                              </w:rPr>
                              <w:t>Massachusetts</w:t>
                            </w:r>
                            <w:r w:rsidRPr="00076D64">
                              <w:rPr>
                                <w:rFonts w:ascii="Book Antiqua" w:hAnsi="Book Antiqua"/>
                              </w:rPr>
                              <w:br/>
                              <w:t xml:space="preserve">Department </w:t>
                            </w:r>
                            <w:r>
                              <w:rPr>
                                <w:rFonts w:ascii="Book Antiqua" w:hAnsi="Book Antiqua"/>
                              </w:rPr>
                              <w:t>o</w:t>
                            </w:r>
                            <w:r w:rsidRPr="00076D64">
                              <w:rPr>
                                <w:rFonts w:ascii="Book Antiqua" w:hAnsi="Book Antiqua"/>
                              </w:rPr>
                              <w:t>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pt;margin-top:9pt;width:129.65pt;height:8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" strokecolor="silver" strokeweight="1pt">
                <v:textbox inset="0,0,0,0">
                  <w:txbxContent>
                    <w:p w:rsidR="00A40D9C" w:rsidRPr="00076D64" w:rsidRDefault="00A40D9C" w:rsidP="00076D64">
                      <w:pPr>
                        <w:spacing w:before="240" w:after="0" w:line="240" w:lineRule="auto"/>
                        <w:ind w:firstLine="0"/>
                        <w:jc w:val="center"/>
                        <w:rPr>
                          <w:rFonts w:ascii="Book Antiqua" w:hAnsi="Book Antiqua"/>
                        </w:rPr>
                      </w:pPr>
                      <w:r w:rsidRPr="00076D64">
                        <w:rPr>
                          <w:rFonts w:ascii="Book Antiqua" w:hAnsi="Book Antiqua"/>
                        </w:rPr>
                        <w:t>Massachusetts</w:t>
                      </w:r>
                      <w:r w:rsidRPr="00076D64">
                        <w:rPr>
                          <w:rFonts w:ascii="Book Antiqua" w:hAnsi="Book Antiqua"/>
                        </w:rPr>
                        <w:br/>
                        <w:t xml:space="preserve">Department </w:t>
                      </w:r>
                      <w:r>
                        <w:rPr>
                          <w:rFonts w:ascii="Book Antiqua" w:hAnsi="Book Antiqua"/>
                        </w:rPr>
                        <w:t>o</w:t>
                      </w:r>
                      <w:r w:rsidRPr="00076D64">
                        <w:rPr>
                          <w:rFonts w:ascii="Book Antiqua" w:hAnsi="Book Antiqua"/>
                        </w:rPr>
                        <w:t>f         Public Health</w:t>
                      </w:r>
                    </w:p>
                  </w:txbxContent>
                </v:textbox>
              </v:rect>
            </w:pict>
          </mc:Fallback>
        </mc:AlternateContent>
      </w:r>
    </w:p>
    <w:sdt>
      <w:sdtPr>
        <w:id w:val="277690271"/>
        <w:docPartObj>
          <w:docPartGallery w:val="Cover Pages"/>
          <w:docPartUnique/>
        </w:docPartObj>
      </w:sdtPr>
      <w:sdtEndPr/>
      <w:sdtContent>
        <w:p w:rsidR="00DE6229" w:rsidRDefault="00CA2B40" w:rsidP="00076D64">
          <w:pPr>
            <w:ind w:firstLine="0"/>
            <w:jc w:val="center"/>
          </w:pPr>
          <w:r>
            <w:rPr>
              <w:b/>
              <w:noProof/>
            </w:rPr>
            <mc:AlternateContent>
              <mc:Choice Requires="wps">
                <w:drawing>
                  <wp:anchor distT="0" distB="0" distL="114300" distR="114300" simplePos="0" relativeHeight="251660288" behindDoc="0" locked="0" layoutInCell="1" allowOverlap="1" wp14:anchorId="2EF8B3EB" wp14:editId="161B1C69">
                    <wp:simplePos x="0" y="0"/>
                    <wp:positionH relativeFrom="margin">
                      <wp:align>center</wp:align>
                    </wp:positionH>
                    <wp:positionV relativeFrom="paragraph">
                      <wp:posOffset>1892300</wp:posOffset>
                    </wp:positionV>
                    <wp:extent cx="3741420" cy="4481195"/>
                    <wp:effectExtent l="0" t="0" r="1143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448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0D9C" w:rsidRDefault="00A40D9C" w:rsidP="00D055C1"/>
                              <w:p w:rsidR="00A40D9C" w:rsidRDefault="00A40D9C" w:rsidP="00076D64">
                                <w:pPr>
                                  <w:ind w:firstLine="0"/>
                                </w:pPr>
                              </w:p>
                              <w:p w:rsidR="00A40D9C" w:rsidRDefault="00A40D9C" w:rsidP="00076D64">
                                <w:pPr>
                                  <w:spacing w:after="0" w:line="240" w:lineRule="auto"/>
                                  <w:ind w:firstLine="0"/>
                                </w:pPr>
                              </w:p>
                              <w:p w:rsidR="00A40D9C" w:rsidRDefault="00A40D9C" w:rsidP="00076D64">
                                <w:pPr>
                                  <w:spacing w:after="0" w:line="240" w:lineRule="auto"/>
                                  <w:ind w:firstLine="0"/>
                                </w:pPr>
                              </w:p>
                              <w:p w:rsidR="00A40D9C" w:rsidRPr="00D055C1" w:rsidRDefault="001F0D94" w:rsidP="00076D64">
                                <w:pPr>
                                  <w:pStyle w:val="Title"/>
                                  <w:spacing w:after="0" w:line="240" w:lineRule="auto"/>
                                  <w:ind w:firstLine="0"/>
                                </w:pPr>
                                <w:r>
                                  <w:t>Evaluation of the Incidence of Prostate Cancer in Plymouth, MA</w:t>
                                </w:r>
                              </w:p>
                              <w:p w:rsidR="00A40D9C" w:rsidRPr="00D055C1" w:rsidRDefault="00A40D9C" w:rsidP="00076D64">
                                <w:pPr>
                                  <w:pStyle w:val="Title"/>
                                  <w:ind w:firstLine="0"/>
                                </w:pPr>
                              </w:p>
                              <w:p w:rsidR="00A40D9C" w:rsidRPr="00D055C1" w:rsidRDefault="00354D9C" w:rsidP="00076D64">
                                <w:pPr>
                                  <w:pStyle w:val="Title"/>
                                  <w:ind w:firstLine="0"/>
                                </w:pPr>
                                <w:bookmarkStart w:id="0" w:name="_Toc364854665"/>
                                <w:bookmarkStart w:id="1" w:name="_Toc364854714"/>
                                <w:bookmarkStart w:id="2" w:name="_Toc364854862"/>
                                <w:bookmarkStart w:id="3" w:name="_Toc364855390"/>
                                <w:r>
                                  <w:t>April</w:t>
                                </w:r>
                                <w:r w:rsidR="00A40D9C" w:rsidRPr="00D055C1">
                                  <w:t xml:space="preserve"> 201</w:t>
                                </w:r>
                                <w:bookmarkEnd w:id="0"/>
                                <w:bookmarkEnd w:id="1"/>
                                <w:bookmarkEnd w:id="2"/>
                                <w:bookmarkEnd w:id="3"/>
                                <w:r w:rsidR="001F0D94">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0;margin-top:149pt;width:294.6pt;height:352.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" filled="f" stroked="f" strokeweight="0">
                    <v:textbox inset="0,0,0,0">
                      <w:txbxContent>
                        <w:p w:rsidR="00A40D9C" w:rsidRDefault="00A40D9C" w:rsidP="00D055C1"/>
                        <w:p w:rsidR="00A40D9C" w:rsidRDefault="00A40D9C" w:rsidP="00076D64">
                          <w:pPr>
                            <w:ind w:firstLine="0"/>
                          </w:pPr>
                        </w:p>
                        <w:p w:rsidR="00A40D9C" w:rsidRDefault="00A40D9C" w:rsidP="00076D64">
                          <w:pPr>
                            <w:spacing w:after="0" w:line="240" w:lineRule="auto"/>
                            <w:ind w:firstLine="0"/>
                          </w:pPr>
                        </w:p>
                        <w:p w:rsidR="00A40D9C" w:rsidRDefault="00A40D9C" w:rsidP="00076D64">
                          <w:pPr>
                            <w:spacing w:after="0" w:line="240" w:lineRule="auto"/>
                            <w:ind w:firstLine="0"/>
                          </w:pPr>
                        </w:p>
                        <w:p w:rsidR="00A40D9C" w:rsidRPr="00D055C1" w:rsidRDefault="001F0D94" w:rsidP="00076D64">
                          <w:pPr>
                            <w:pStyle w:val="Title"/>
                            <w:spacing w:after="0" w:line="240" w:lineRule="auto"/>
                            <w:ind w:firstLine="0"/>
                          </w:pPr>
                          <w:r>
                            <w:t>Evaluation of the Incidence of Prostate Cancer in Plymouth, MA</w:t>
                          </w:r>
                        </w:p>
                        <w:p w:rsidR="00A40D9C" w:rsidRPr="00D055C1" w:rsidRDefault="00A40D9C" w:rsidP="00076D64">
                          <w:pPr>
                            <w:pStyle w:val="Title"/>
                            <w:ind w:firstLine="0"/>
                          </w:pPr>
                        </w:p>
                        <w:p w:rsidR="00A40D9C" w:rsidRPr="00D055C1" w:rsidRDefault="00354D9C" w:rsidP="00076D64">
                          <w:pPr>
                            <w:pStyle w:val="Title"/>
                            <w:ind w:firstLine="0"/>
                          </w:pPr>
                          <w:bookmarkStart w:id="4" w:name="_Toc364854665"/>
                          <w:bookmarkStart w:id="5" w:name="_Toc364854714"/>
                          <w:bookmarkStart w:id="6" w:name="_Toc364854862"/>
                          <w:bookmarkStart w:id="7" w:name="_Toc364855390"/>
                          <w:r>
                            <w:t>April</w:t>
                          </w:r>
                          <w:r w:rsidR="00A40D9C" w:rsidRPr="00D055C1">
                            <w:t xml:space="preserve"> 201</w:t>
                          </w:r>
                          <w:bookmarkEnd w:id="4"/>
                          <w:bookmarkEnd w:id="5"/>
                          <w:bookmarkEnd w:id="6"/>
                          <w:bookmarkEnd w:id="7"/>
                          <w:r w:rsidR="001F0D94">
                            <w:t>5</w:t>
                          </w:r>
                        </w:p>
                      </w:txbxContent>
                    </v:textbox>
                    <w10:wrap anchorx="margin"/>
                  </v:rect>
                </w:pict>
              </mc:Fallback>
            </mc:AlternateContent>
          </w:r>
          <w:r w:rsidR="0073646D" w:rsidRPr="00D72695">
            <w:object w:dxaOrig="3751"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Seal of the Massachusetts Department of Public Health" style="width:182.25pt;height:176.25pt" o:ole="" fillcolor="window">
                <v:imagedata r:id="rId10" o:title=""/>
              </v:shape>
              <o:OLEObject Type="Embed" ProgID="Word.Picture.8" ShapeID="_x0000_i1025" DrawAspect="Content" ObjectID="_1499074238" r:id="rId11"/>
            </w:object>
          </w:r>
        </w:p>
        <w:p w:rsidR="00DE6229" w:rsidRDefault="00DE6229" w:rsidP="00D055C1"/>
        <w:p w:rsidR="00DE6229" w:rsidRDefault="00CA2B40" w:rsidP="00D64A67">
          <w:pPr>
            <w:ind w:firstLine="0"/>
            <w:sectPr w:rsidR="00DE6229" w:rsidSect="00DE62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display="firstPage" w:offsetFrom="page">
                <w:top w:val="weavingBraid" w:sz="24" w:space="24" w:color="auto"/>
                <w:left w:val="weavingBraid" w:sz="24" w:space="24" w:color="auto"/>
                <w:bottom w:val="weavingBraid" w:sz="24" w:space="24" w:color="auto"/>
                <w:right w:val="weavingBraid" w:sz="24" w:space="24" w:color="auto"/>
              </w:pgBorders>
              <w:pgNumType w:start="0"/>
              <w:cols w:space="720"/>
              <w:titlePg/>
            </w:sectPr>
          </w:pPr>
          <w:r>
            <w:rPr>
              <w:noProof/>
            </w:rPr>
            <mc:AlternateContent>
              <mc:Choice Requires="wps">
                <w:drawing>
                  <wp:anchor distT="0" distB="0" distL="114300" distR="114300" simplePos="0" relativeHeight="251661312" behindDoc="0" locked="0" layoutInCell="0" allowOverlap="1" wp14:anchorId="291D9A0C" wp14:editId="6FAB9726">
                    <wp:simplePos x="0" y="0"/>
                    <wp:positionH relativeFrom="column">
                      <wp:posOffset>-228600</wp:posOffset>
                    </wp:positionH>
                    <wp:positionV relativeFrom="paragraph">
                      <wp:posOffset>3305810</wp:posOffset>
                    </wp:positionV>
                    <wp:extent cx="1560830" cy="1076325"/>
                    <wp:effectExtent l="0" t="0" r="2032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07632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0D9C" w:rsidRDefault="00A40D9C" w:rsidP="00076D64">
                                <w:pPr>
                                  <w:spacing w:before="240" w:after="0" w:line="240" w:lineRule="auto"/>
                                  <w:ind w:firstLine="0"/>
                                  <w:jc w:val="center"/>
                                </w:pPr>
                                <w:r>
                                  <w:t>Bureau of</w:t>
                                </w:r>
                                <w:r>
                                  <w:br/>
                                  <w:t>Environmental Health, Community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18pt;margin-top:260.3pt;width:122.9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" o:allowincell="f" strokecolor="silver" strokeweight="1pt">
                    <v:textbox inset="0,0,0,0">
                      <w:txbxContent>
                        <w:p w:rsidR="00A40D9C" w:rsidRDefault="00A40D9C" w:rsidP="00076D64">
                          <w:pPr>
                            <w:spacing w:before="240" w:after="0" w:line="240" w:lineRule="auto"/>
                            <w:ind w:firstLine="0"/>
                            <w:jc w:val="center"/>
                          </w:pPr>
                          <w:r>
                            <w:t>Bureau of</w:t>
                          </w:r>
                          <w:r>
                            <w:br/>
                            <w:t>Environmental Health, Community Assessment Program</w:t>
                          </w:r>
                        </w:p>
                      </w:txbxContent>
                    </v:textbox>
                  </v:rect>
                </w:pict>
              </mc:Fallback>
            </mc:AlternateContent>
          </w:r>
          <w:r w:rsidR="00DE6229">
            <w:rPr>
              <w:noProof/>
            </w:rPr>
            <mc:AlternateContent>
              <mc:Choice Requires="wps">
                <w:drawing>
                  <wp:anchor distT="0" distB="0" distL="114300" distR="114300" simplePos="0" relativeHeight="251658240" behindDoc="0" locked="0" layoutInCell="0" allowOverlap="1" wp14:anchorId="24D27003" wp14:editId="381FE973">
                    <wp:simplePos x="0" y="0"/>
                    <wp:positionH relativeFrom="column">
                      <wp:posOffset>731520</wp:posOffset>
                    </wp:positionH>
                    <wp:positionV relativeFrom="paragraph">
                      <wp:posOffset>7480935</wp:posOffset>
                    </wp:positionV>
                    <wp:extent cx="1560830" cy="1177925"/>
                    <wp:effectExtent l="7620" t="11430" r="1270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17792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40D9C" w:rsidRDefault="00A40D9C" w:rsidP="00D055C1"/>
                              <w:p w:rsidR="00A40D9C" w:rsidRDefault="00A40D9C" w:rsidP="00D055C1">
                                <w:r>
                                  <w:t>Bureau of</w:t>
                                </w:r>
                                <w:r>
                                  <w:br/>
                                  <w:t>Environmental Health,</w:t>
                                </w:r>
                              </w:p>
                              <w:p w:rsidR="00A40D9C" w:rsidRDefault="00A40D9C" w:rsidP="00D055C1">
                                <w:r>
                                  <w:t>Community Assessment</w:t>
                                </w:r>
                              </w:p>
                              <w:p w:rsidR="00A40D9C" w:rsidRDefault="00A40D9C" w:rsidP="00D055C1">
                                <w: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57.6pt;margin-top:589.05pt;width:122.9pt;height: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" o:allowincell="f" strokecolor="silver" strokeweight="1pt">
                    <v:textbox inset="0,0,0,0">
                      <w:txbxContent>
                        <w:p w:rsidR="00A40D9C" w:rsidRDefault="00A40D9C" w:rsidP="00D055C1"/>
                        <w:p w:rsidR="00A40D9C" w:rsidRDefault="00A40D9C" w:rsidP="00D055C1">
                          <w:r>
                            <w:t>Bureau of</w:t>
                          </w:r>
                          <w:r>
                            <w:br/>
                            <w:t>Environmental Health,</w:t>
                          </w:r>
                        </w:p>
                        <w:p w:rsidR="00A40D9C" w:rsidRDefault="00A40D9C" w:rsidP="00D055C1">
                          <w:r>
                            <w:t>Community Assessment</w:t>
                          </w:r>
                        </w:p>
                        <w:p w:rsidR="00A40D9C" w:rsidRDefault="00A40D9C" w:rsidP="00D055C1">
                          <w:r>
                            <w:t>Program</w:t>
                          </w:r>
                        </w:p>
                      </w:txbxContent>
                    </v:textbox>
                  </v:rect>
                </w:pict>
              </mc:Fallback>
            </mc:AlternateContent>
          </w:r>
        </w:p>
      </w:sdtContent>
    </w:sdt>
    <w:p w:rsidR="00FB3713" w:rsidRPr="008F1949" w:rsidRDefault="00DF1E31" w:rsidP="00BB6CD1">
      <w:pPr>
        <w:spacing w:after="120"/>
        <w:ind w:right="720" w:firstLine="0"/>
        <w:rPr>
          <w:b/>
          <w:sz w:val="32"/>
          <w:szCs w:val="32"/>
        </w:rPr>
      </w:pPr>
      <w:r w:rsidRPr="008F1949">
        <w:rPr>
          <w:b/>
          <w:sz w:val="32"/>
          <w:szCs w:val="32"/>
        </w:rPr>
        <w:lastRenderedPageBreak/>
        <w:t>Introduction</w:t>
      </w:r>
    </w:p>
    <w:p w:rsidR="00DF1E31" w:rsidRPr="007B1E0B" w:rsidRDefault="00DF1E31" w:rsidP="00BB6CD1">
      <w:pPr>
        <w:spacing w:line="360" w:lineRule="auto"/>
        <w:ind w:right="720" w:firstLine="0"/>
      </w:pPr>
      <w:bookmarkStart w:id="4" w:name="_GoBack"/>
      <w:r w:rsidRPr="007B1E0B">
        <w:t>In response to a request from a Plymouth resident, the Massachusetts Department of Public Health/Bureau of Environmental Health (MDPH/BEH) evaluated the incidence of prostate cancer in Plymouth, Massachusetts.  The Community Assessment Program (CAP) within MDPH/BEH assessed prostate cancer incidence in the town of Plymouth as a whole as well as in its nine census tracts. This report summarizes the results of the CAP investigation.</w:t>
      </w:r>
    </w:p>
    <w:bookmarkEnd w:id="4"/>
    <w:p w:rsidR="008F11CA" w:rsidRPr="008F1949" w:rsidRDefault="008F11CA" w:rsidP="00BB6CD1">
      <w:pPr>
        <w:spacing w:after="120"/>
        <w:ind w:right="720" w:firstLine="0"/>
        <w:rPr>
          <w:b/>
          <w:sz w:val="32"/>
          <w:szCs w:val="32"/>
        </w:rPr>
      </w:pPr>
      <w:r w:rsidRPr="008F1949">
        <w:rPr>
          <w:b/>
          <w:sz w:val="32"/>
          <w:szCs w:val="32"/>
        </w:rPr>
        <w:t>Approach</w:t>
      </w:r>
    </w:p>
    <w:p w:rsidR="008F11CA" w:rsidRPr="007B1E0B" w:rsidRDefault="008F11CA" w:rsidP="00BB6CD1">
      <w:pPr>
        <w:spacing w:line="360" w:lineRule="auto"/>
        <w:ind w:right="720" w:firstLine="0"/>
      </w:pPr>
      <w:r w:rsidRPr="007B1E0B">
        <w:t>To assess the pattern of prostate cancer in Plymouth, CAP obtained data from the Massachusetts Cancer Registry (MCR) for the period of 2004</w:t>
      </w:r>
      <w:r w:rsidR="00145D81">
        <w:t>–</w:t>
      </w:r>
      <w:r w:rsidRPr="007B1E0B">
        <w:t xml:space="preserve">2008. At the </w:t>
      </w:r>
      <w:r w:rsidR="00A57ED5">
        <w:t>initiation of this</w:t>
      </w:r>
      <w:r w:rsidRPr="007B1E0B">
        <w:t xml:space="preserve"> assessment, these were the most recent cancer incidence data available. </w:t>
      </w:r>
      <w:r w:rsidR="00A57ED5">
        <w:t xml:space="preserve">Since then, two additional years of cancer incidence data have become available. CAP staff evaluated these data as well. </w:t>
      </w:r>
      <w:r w:rsidRPr="007B1E0B">
        <w:t xml:space="preserve">The MCR is a population-based surveillance system that monitors cancer incidence in the Commonwealth.  All new diagnoses of invasive cancer, as well as certain in situ (localized) cancers, are required by law to be reported to the MCR.  New diagnoses of cancer are reported to the MCR based on a person’s residence at diagnosis. </w:t>
      </w:r>
    </w:p>
    <w:p w:rsidR="008F11CA" w:rsidRPr="007B1E0B" w:rsidRDefault="008F11CA" w:rsidP="00BB6CD1">
      <w:pPr>
        <w:spacing w:line="360" w:lineRule="auto"/>
        <w:ind w:right="720" w:firstLine="0"/>
      </w:pPr>
      <w:r w:rsidRPr="007B1E0B">
        <w:t xml:space="preserve">Using a standardized incidence ratio (SIR), the reported or observed number of individuals diagnosed with prostate cancer in Plymouth was compared to the number of individuals that would be expected to be diagnosed based on the statewide experience.  Specifically, an SIR is the ratio of the observed number of diagnoses in an area (i.e., community or census tract) to the expected number of diagnoses multiplied by 100.  Age-specific statewide incidence rates were applied to the population distribution of Plymouth to calculate the number of expected cancer diagnoses.  Comparison of SIRs between communities or census tracts is not possible because each of these areas has different population characteristics.  </w:t>
      </w:r>
    </w:p>
    <w:p w:rsidR="008F11CA" w:rsidRPr="007B1E0B" w:rsidRDefault="008F11CA" w:rsidP="00BB6CD1">
      <w:pPr>
        <w:spacing w:line="360" w:lineRule="auto"/>
        <w:ind w:right="720" w:firstLine="0"/>
      </w:pPr>
      <w:r w:rsidRPr="007B1E0B">
        <w:t xml:space="preserve">An SIR of 100 indicates that the number of cancer diagnoses observed in the population being evaluated is equal to the number of cancer diagnoses expected in the comparison or </w:t>
      </w:r>
      <w:r w:rsidRPr="007B1E0B">
        <w:lastRenderedPageBreak/>
        <w:t xml:space="preserve">“normal” population.  An SIR greater than 100 indicates that more cancer diagnoses occurred than expected, and an SIR less than 100 indicates that fewer cancer diagnoses occurred than expected.  Accordingly, an SIR of 150 is interpreted as 50% more diagnoses than the expected number; an SIR of 90 indicates 10% fewer diagnoses than expected.  </w:t>
      </w:r>
    </w:p>
    <w:p w:rsidR="008F11CA" w:rsidRPr="007B1E0B" w:rsidRDefault="008F11CA" w:rsidP="00BB6CD1">
      <w:pPr>
        <w:spacing w:line="360" w:lineRule="auto"/>
        <w:ind w:right="720" w:firstLine="0"/>
      </w:pPr>
      <w:r w:rsidRPr="007B1E0B">
        <w:t>Caution should be exercised, however, when interpreting an SIR.  The interpretation of an SIR depends on both its size and the stability.  Two SIRs may have the same size but not the same stability.  For example, an SIR of 150 based on four expected diagnoses and six observed diagnoses indicates a 50% excess in cancer, but the excess is actually only two diagnoses.  Conversely, an SIR of 150 based on 400 expected diagnoses and 600 observed diagnoses represents the same 50% excess in cancer, but because the SIR is based upon a greater number of diagnoses, the estimate is more stable.  It is very unlikely that 200 excess diagnoses of cancer would occur by chance alone.  As a result of the instability of incidence rates based on small numbers of diagnoses, SIRs are not calculated when fewer than five diagnoses were observed for a particular cancer type.</w:t>
      </w:r>
    </w:p>
    <w:p w:rsidR="008F11CA" w:rsidRPr="007B1E0B" w:rsidRDefault="008F11CA" w:rsidP="00BB6CD1">
      <w:pPr>
        <w:spacing w:line="360" w:lineRule="auto"/>
        <w:ind w:right="720" w:firstLine="0"/>
      </w:pPr>
      <w:r w:rsidRPr="007B1E0B">
        <w:t xml:space="preserve">To help interpret or measure the stability of an SIR, the statistical significance of an SIR can be assessed by calculating a 95% confidence interval (CI) to determine if the observed number of diagnoses is “statistically significantly different” from the expected number or if the difference may be due solely to chance.  Specifically, a 95% CI is the range of estimated SIR values that have a 95% probability of including the true SIR for the population.  If the 95% CI range does not include the value 100, then the study population is significantly different from the comparison or “normal” population.  “Statistically significantly different” means there is less than a 5% percent chance that the observed difference (either increase or decrease) in the rate is the result of random fluctuation in the number of observed cancer diagnoses.  </w:t>
      </w:r>
    </w:p>
    <w:p w:rsidR="008F11CA" w:rsidRPr="007B1E0B" w:rsidRDefault="008F11CA" w:rsidP="00BB6CD1">
      <w:pPr>
        <w:spacing w:line="360" w:lineRule="auto"/>
        <w:ind w:right="720" w:firstLine="0"/>
      </w:pPr>
      <w:r w:rsidRPr="007B1E0B">
        <w:t xml:space="preserve">For example, if a confidence interval does not include 100 and the interval is above 100 (e.g., 105-130), then there is a statistically significant excess in the number of cancer </w:t>
      </w:r>
      <w:r w:rsidRPr="007B1E0B">
        <w:lastRenderedPageBreak/>
        <w:t xml:space="preserve">diagnoses.  Similarly, if the confidence interval does not include 100 and the interval is below 100 (e.g., 45-96), then the number of cancer diagnoses is statistically significantly lower than expected.  If the confidence interval range includes 100, then the true SIR may be 100.  In this case, it cannot be determined with certainty whether the difference between the observed and expected number of diagnoses reflects a real cancer increase or decrease or is the result of chance.  It is important to note that statistical significance alone does not necessarily imply public health significance.  Determination of statistical significance is just one tool used to interpret cancer patterns.  </w:t>
      </w:r>
    </w:p>
    <w:p w:rsidR="008F11CA" w:rsidRPr="007B1E0B" w:rsidRDefault="008F11CA" w:rsidP="00BB6CD1">
      <w:pPr>
        <w:spacing w:line="360" w:lineRule="auto"/>
        <w:ind w:right="720" w:firstLine="0"/>
      </w:pPr>
      <w:r w:rsidRPr="007B1E0B">
        <w:t>In addition to the range of the estimates contained in the confidence interval, the width of the confidence interval also reflects the stability of the SIR estimate.  For example, a narrow confidence interval, such as 103-115, allows a fair level of certainty that the calculated SIR is close to the true SIR for the population. A wide interval, for instance 85-450, leaves considerable doubt about the true SIR, which could be much lower than or much higher than the calculated SIR.  This would indicate an unstable statistic.  Again, due to the instability of incidence rates based on small numbers of diagnoses, statistical significance is not assessed when fewer than five diagnoses are observed.</w:t>
      </w:r>
    </w:p>
    <w:p w:rsidR="008F11CA" w:rsidRPr="008F1949" w:rsidRDefault="008F11CA" w:rsidP="00BB6CD1">
      <w:pPr>
        <w:spacing w:after="120"/>
        <w:ind w:right="720" w:firstLine="0"/>
        <w:rPr>
          <w:b/>
          <w:sz w:val="32"/>
          <w:szCs w:val="32"/>
        </w:rPr>
      </w:pPr>
      <w:r w:rsidRPr="008F1949">
        <w:rPr>
          <w:b/>
          <w:sz w:val="32"/>
          <w:szCs w:val="32"/>
        </w:rPr>
        <w:t>Findings</w:t>
      </w:r>
    </w:p>
    <w:p w:rsidR="008F11CA" w:rsidRPr="007B1E0B" w:rsidRDefault="008F11CA" w:rsidP="00BB6CD1">
      <w:pPr>
        <w:spacing w:line="360" w:lineRule="auto"/>
        <w:ind w:right="720" w:firstLine="0"/>
      </w:pPr>
      <w:r w:rsidRPr="007B1E0B">
        <w:t>Figure 1 is a map of Plymouth and its nine census tracts.  Table 1 presents prostate cancer incidence data for Plymouth and each census tract.  The incidence of prostate cancer in the town of Plymouth as a whole was statistically significantly elevated during 2004</w:t>
      </w:r>
      <w:r w:rsidR="00145D81">
        <w:t>–</w:t>
      </w:r>
      <w:r w:rsidRPr="007B1E0B">
        <w:t xml:space="preserve">2008, with 288 diagnoses observed compared to approximately 210 diagnoses expected.  Elevations were observed in 6 of the 9 census tracts in the town.  In two census tracts (5305 and 5307), statistically significant elevations were seen.  In census tract 5305, there were 39 individuals diagnosed with prostate cancer compared to approximately 25 diagnoses that would be expected.  In census tract 5307, 32 individuals were diagnosed with prostate cancer compared to approximately 15 that would be expected.  One other census tract (5304) had an elevation of borderline statistical significance where 38 </w:t>
      </w:r>
      <w:r w:rsidRPr="007B1E0B">
        <w:lastRenderedPageBreak/>
        <w:t xml:space="preserve">diagnoses were observed compared to approximately 28 expected.  In the remainder of the census tracts, no statistically significant differences between the incidence of prostate cancer and the statewide experience were seen.  </w:t>
      </w:r>
    </w:p>
    <w:p w:rsidR="008F11CA" w:rsidRPr="007B1E0B" w:rsidRDefault="008F11CA" w:rsidP="00BB6CD1">
      <w:pPr>
        <w:spacing w:line="360" w:lineRule="auto"/>
        <w:ind w:right="720" w:firstLine="0"/>
      </w:pPr>
      <w:r w:rsidRPr="007B1E0B">
        <w:t xml:space="preserve">The town-wide elevation in prostate cancer incidence was largely spread throughout the town and was not concentrated in any one area or neighborhood, though two adjacent census tracts (5305 and 5307) had statistically significant elevations and one census tract (5304) had an elevation that approached statistical significance.  Detailed maps of where men lived at the time of diagnosis were compared to population density maps of Plymouth.  In general, the geographic distribution of residences at diagnosis followed the pattern of population density of Plymouth.  In some areas of the town, individuals diagnosed with prostate cancer lived in close proximity to one another.  In census tract 5307, closer examination of an area that appeared to have an unusual concentration revealed the presence of a community development attractive to adults over 55 and seniors; 34% of the individuals diagnosed with prostate cancer living in the census tract resided in this development which contains 22% of the census tract’s population. Given the amenities in this development (such as golf courses and a country club), it would be expected to attract older adults near or in retirement. </w:t>
      </w:r>
    </w:p>
    <w:p w:rsidR="008F11CA" w:rsidRPr="007B1E0B" w:rsidRDefault="008F11CA" w:rsidP="00BB6CD1">
      <w:pPr>
        <w:spacing w:line="360" w:lineRule="auto"/>
        <w:ind w:right="720" w:firstLine="0"/>
      </w:pPr>
      <w:r w:rsidRPr="007B1E0B">
        <w:t>Age at diagnosis and the subtypes of prostate cancer were also evaluated to determine if the pattern in Plymouth was consistent with the epidemiological literature.  The pattern of age at diagnosis in Plymouth men was similar to what would be expected. Nationally, the average age at diagnosis is 67 years of age</w:t>
      </w:r>
      <w:r w:rsidR="00A2389D">
        <w:t>. The chance of developing prostate cancer increases rapidly after age 50</w:t>
      </w:r>
      <w:r w:rsidRPr="007B1E0B">
        <w:t>.  In Plymouth, the average age was 66 years.  The average age within each of the nine census tracts varied slightly but was consistently in the 60s.  No unusual patterns, such as a higher incidence in a younger age group than would be expected, was observed either in Plymouth or any of its census tracts.</w:t>
      </w:r>
    </w:p>
    <w:p w:rsidR="008F11CA" w:rsidRPr="007B1E0B" w:rsidRDefault="008F11CA" w:rsidP="00BB6CD1">
      <w:pPr>
        <w:spacing w:line="360" w:lineRule="auto"/>
        <w:ind w:right="720" w:firstLine="0"/>
      </w:pPr>
      <w:r w:rsidRPr="007B1E0B">
        <w:t xml:space="preserve">Nationally, over 95% of prostate cancers are adenocarcinomas (cancers that arise in glandular cells).  The distribution of subtypes of prostate cancer in Plymouth and each of </w:t>
      </w:r>
      <w:r w:rsidRPr="007B1E0B">
        <w:lastRenderedPageBreak/>
        <w:t>its census tracts was consistent with this pattern, with at least 95% of diagnoses consisting of adenocarcinomas.</w:t>
      </w:r>
    </w:p>
    <w:p w:rsidR="008F11CA" w:rsidRDefault="008F11CA" w:rsidP="00BB6CD1">
      <w:pPr>
        <w:spacing w:line="360" w:lineRule="auto"/>
        <w:ind w:right="720" w:firstLine="0"/>
      </w:pPr>
      <w:r w:rsidRPr="007B1E0B">
        <w:t xml:space="preserve">Stage at diagnosis was evaluated to determine if men in Plymouth are being diagnosed at similar stages of prostate cancer as men statewide; staging describes the extent of spread of an individual’s cancer.  From a public health perspective, an earlier stage (local) reflects to some extent that men are possibly being screened regularly for prostate cancer whereas a later stage (distant; more progressive disease) may reflect a lack of access to screening.  Men in Plymouth appear to be diagnosed at stages similar to men across the state with a slightly lower percentage diagnosed at the local stage compared to the state (79% versus 82%) and a slightly higher percentage diagnosed at the regional stage compared to the state (13% versus 10%).  In the three census tracts with statistically significant or nearly statistically significant elevations, the percentage of men diagnosed at the local stage was similar to that statewide and ranged from 81 to 85%.  The percentage of men diagnosed at the regional stage within CT 5305 (5%) was lower than that of the state whereas that of men diagnosed within CTs 5304 (18%) and 5307 (16%) was higher than that of the state. </w:t>
      </w:r>
    </w:p>
    <w:p w:rsidR="00145D81" w:rsidRDefault="001D5CA2" w:rsidP="00145D81">
      <w:pPr>
        <w:spacing w:line="360" w:lineRule="auto"/>
        <w:ind w:right="720" w:firstLine="0"/>
      </w:pPr>
      <w:r>
        <w:t>As stated earlier, s</w:t>
      </w:r>
      <w:r w:rsidR="00145D81" w:rsidRPr="007B1E0B">
        <w:t xml:space="preserve">ince CAP </w:t>
      </w:r>
      <w:r>
        <w:t xml:space="preserve">initiated the analysis of data for </w:t>
      </w:r>
      <w:r w:rsidR="00145D81" w:rsidRPr="007B1E0B">
        <w:t>the time period of 2004</w:t>
      </w:r>
      <w:r w:rsidR="00145D81">
        <w:t>–</w:t>
      </w:r>
      <w:r w:rsidR="00145D81" w:rsidRPr="007B1E0B">
        <w:t xml:space="preserve">2008, two additional years of cancer incidence data have become available.  </w:t>
      </w:r>
      <w:r w:rsidR="004322BA">
        <w:t>T</w:t>
      </w:r>
      <w:r w:rsidR="00145D81" w:rsidRPr="007B1E0B">
        <w:t xml:space="preserve">hese data </w:t>
      </w:r>
      <w:r w:rsidR="004322BA">
        <w:t xml:space="preserve">have been reviewed </w:t>
      </w:r>
      <w:r w:rsidR="00145D81" w:rsidRPr="007B1E0B">
        <w:t>and, in general, similar patterns</w:t>
      </w:r>
      <w:r w:rsidR="004322BA">
        <w:t xml:space="preserve"> were </w:t>
      </w:r>
      <w:r w:rsidR="00354D9C">
        <w:t>observed</w:t>
      </w:r>
      <w:r w:rsidR="00145D81" w:rsidRPr="007B1E0B">
        <w:t xml:space="preserve">.  </w:t>
      </w:r>
      <w:r w:rsidR="00AD3842">
        <w:t>The one exception was CT 53</w:t>
      </w:r>
      <w:r>
        <w:t>05; the elevation in prostate cancer</w:t>
      </w:r>
      <w:r w:rsidR="004322BA">
        <w:t xml:space="preserve"> in this census tract</w:t>
      </w:r>
      <w:r>
        <w:t xml:space="preserve"> is no longer statistically </w:t>
      </w:r>
      <w:r w:rsidR="004322BA">
        <w:t>significant</w:t>
      </w:r>
      <w:r>
        <w:t xml:space="preserve"> for the 2006–2010 period.</w:t>
      </w:r>
    </w:p>
    <w:p w:rsidR="00B474A2" w:rsidRPr="007B1E0B" w:rsidRDefault="00B474A2" w:rsidP="00B474A2">
      <w:pPr>
        <w:spacing w:line="360" w:lineRule="auto"/>
        <w:ind w:right="720" w:firstLine="0"/>
      </w:pPr>
      <w:r w:rsidRPr="007B1E0B">
        <w:t xml:space="preserve">According to the American Cancer Society, about 1 in 6 men will be diagnosed with prostate cancer during his lifetime. Prostate cancer seems to run in families, which suggests that there may be an inherited or genetic factor.  Inherited mutations of the BRCA1 or BRCA2 genes (which increase the risk of breast and ovarian cancers) may also increase the risk of prostate cancer. The exact role of diet in prostate cancer is not clear.  It’s possible that a diet high in red meat and high-fat dairy products puts a man at </w:t>
      </w:r>
      <w:r w:rsidRPr="007B1E0B">
        <w:lastRenderedPageBreak/>
        <w:t xml:space="preserve">slightly higher risk while a diet high in vegetables, fruits, and legumes decreases a man’s risk. Also, exposure to certain agricultural pesticides may be associated with an increased risk of prostate cancer among pesticide applicators.  Farming is the most consistent occupational risk factor for prostate cancer. </w:t>
      </w:r>
    </w:p>
    <w:p w:rsidR="008F11CA" w:rsidRPr="007B1E0B" w:rsidRDefault="008F11CA" w:rsidP="00BB6CD1">
      <w:pPr>
        <w:spacing w:line="360" w:lineRule="auto"/>
        <w:ind w:right="720" w:firstLine="0"/>
      </w:pPr>
      <w:r w:rsidRPr="007B1E0B">
        <w:t>Finally, high levels of arsenic in drinking water have been associated with an increased risk of prostate cancer.  Data for the Plymouth municipal water supply from 2000</w:t>
      </w:r>
      <w:r w:rsidR="00145D81">
        <w:t>–</w:t>
      </w:r>
      <w:r w:rsidRPr="007B1E0B">
        <w:t xml:space="preserve">2013 were evaluated to check for exceedances of the drinking water standard for arsenic.  No exceedances of the drinking water standard for arsenic have been reported for the Plymouth municipal drinking water during this time period. </w:t>
      </w:r>
    </w:p>
    <w:p w:rsidR="008F11CA" w:rsidRDefault="008F11CA" w:rsidP="00BB6CD1">
      <w:pPr>
        <w:spacing w:line="360" w:lineRule="auto"/>
        <w:ind w:right="720" w:firstLine="0"/>
      </w:pPr>
      <w:r w:rsidRPr="007B1E0B">
        <w:t xml:space="preserve">It is important to keep in mind that identifying exposures that may contribute to cancer development can be difficult due to a long latency period for most types of cancer.  The latency period refers to the time between exposure to a cancer causing agent and the appearance of clinical symptoms and/or diagnosis of the disease.  As a solid tumor, prostate cancer is believed to have a long development period, estimated to be 10 to 30 years or more.  </w:t>
      </w:r>
    </w:p>
    <w:p w:rsidR="008F1949" w:rsidRPr="008F1949" w:rsidRDefault="008F1949" w:rsidP="00145D81">
      <w:pPr>
        <w:spacing w:after="120" w:line="360" w:lineRule="auto"/>
        <w:ind w:right="720" w:firstLine="0"/>
        <w:rPr>
          <w:b/>
          <w:sz w:val="32"/>
          <w:szCs w:val="32"/>
        </w:rPr>
      </w:pPr>
      <w:r w:rsidRPr="008F1949">
        <w:rPr>
          <w:b/>
          <w:sz w:val="32"/>
          <w:szCs w:val="32"/>
        </w:rPr>
        <w:t>Summary</w:t>
      </w:r>
    </w:p>
    <w:p w:rsidR="007B1E0B" w:rsidRPr="007B1E0B" w:rsidRDefault="007E4B3D" w:rsidP="00145D81">
      <w:pPr>
        <w:tabs>
          <w:tab w:val="left" w:pos="0"/>
          <w:tab w:val="left" w:pos="4200"/>
        </w:tabs>
        <w:spacing w:line="360" w:lineRule="auto"/>
        <w:ind w:right="720" w:firstLine="0"/>
        <w:rPr>
          <w:b/>
        </w:rPr>
      </w:pPr>
      <w:r>
        <w:t xml:space="preserve">The incidence of prostate cancer in Plymouth </w:t>
      </w:r>
      <w:r w:rsidR="00354D9C">
        <w:t>was</w:t>
      </w:r>
      <w:r>
        <w:t xml:space="preserve"> statistically significantly </w:t>
      </w:r>
      <w:r w:rsidR="00354D9C">
        <w:t xml:space="preserve">elevated </w:t>
      </w:r>
      <w:r>
        <w:t xml:space="preserve">during the 2004–2008 time period. In one area of Plymouth (census tract 5307), with the highest rate of prostate cancer, </w:t>
      </w:r>
      <w:r w:rsidR="00A2389D">
        <w:t>the elevation</w:t>
      </w:r>
      <w:r>
        <w:t xml:space="preserve"> appears to be due, at least in part, to the presence of a community development attractive to older adults. The average age of diagnosis of prostate cancer is 67, although </w:t>
      </w:r>
      <w:r w:rsidR="00A2389D">
        <w:t>the chance of developing prostate cancer increases rapidly after age 50. In addition to age, other risk factors for prostate cancer include family history (including inherited genetic mutations) and possibly diet, occupational exposures to agricultural pesticides, and exposure to high levels of arsenic in drinking water. A review of drinking water sampling data for the Plymouth municipal water supply did not show any exceedances of the drinking water standard for arsenic. T</w:t>
      </w:r>
      <w:r w:rsidR="00145D81" w:rsidRPr="007B1E0B">
        <w:t xml:space="preserve">he MDPH will continue to monitor the incidence of prostate cancer in Plymouth </w:t>
      </w:r>
      <w:r w:rsidR="00145D81" w:rsidRPr="007B1E0B">
        <w:lastRenderedPageBreak/>
        <w:t>through the MCR’s City/Town Supplement.</w:t>
      </w:r>
      <w:r w:rsidR="008F11CA" w:rsidRPr="007B1E0B">
        <w:br w:type="page"/>
      </w:r>
      <w:r w:rsidR="008F1949">
        <w:lastRenderedPageBreak/>
        <w:tab/>
      </w:r>
      <w:r w:rsidR="007B1E0B" w:rsidRPr="007B1E0B">
        <w:rPr>
          <w:b/>
        </w:rPr>
        <w:t>Figure 1</w:t>
      </w:r>
    </w:p>
    <w:p w:rsidR="007B1E0B" w:rsidRPr="007B1E0B" w:rsidRDefault="007B1E0B" w:rsidP="007B1E0B">
      <w:pPr>
        <w:spacing w:after="0" w:line="240" w:lineRule="auto"/>
        <w:ind w:firstLine="0"/>
        <w:jc w:val="center"/>
        <w:rPr>
          <w:b/>
        </w:rPr>
      </w:pPr>
      <w:r w:rsidRPr="007B1E0B">
        <w:rPr>
          <w:b/>
        </w:rPr>
        <w:t>Census Tracts and Population Density</w:t>
      </w:r>
    </w:p>
    <w:p w:rsidR="007B1E0B" w:rsidRDefault="007B1E0B" w:rsidP="007B1E0B">
      <w:pPr>
        <w:spacing w:after="0" w:line="240" w:lineRule="auto"/>
        <w:ind w:firstLine="0"/>
        <w:jc w:val="center"/>
        <w:rPr>
          <w:b/>
        </w:rPr>
      </w:pPr>
      <w:r w:rsidRPr="007B1E0B">
        <w:rPr>
          <w:b/>
        </w:rPr>
        <w:t>Plymouth, Massachusetts</w:t>
      </w:r>
    </w:p>
    <w:p w:rsidR="007B1E0B" w:rsidRPr="007B1E0B" w:rsidRDefault="007B1E0B" w:rsidP="007B1E0B">
      <w:pPr>
        <w:spacing w:after="0" w:line="240" w:lineRule="auto"/>
        <w:ind w:firstLine="0"/>
        <w:jc w:val="center"/>
        <w:rPr>
          <w:b/>
        </w:rPr>
      </w:pPr>
    </w:p>
    <w:p w:rsidR="007B1E0B" w:rsidRDefault="007B1E0B" w:rsidP="008F11CA">
      <w:pPr>
        <w:spacing w:after="120" w:line="360" w:lineRule="auto"/>
        <w:ind w:firstLine="0"/>
        <w:rPr>
          <w:b/>
          <w:sz w:val="32"/>
          <w:szCs w:val="32"/>
        </w:rPr>
      </w:pPr>
      <w:r>
        <w:rPr>
          <w:noProof/>
        </w:rPr>
        <w:drawing>
          <wp:inline distT="0" distB="0" distL="0" distR="0" wp14:anchorId="798FECAA" wp14:editId="21772E2B">
            <wp:extent cx="5372100" cy="6438900"/>
            <wp:effectExtent l="0" t="0" r="0" b="0"/>
            <wp:docPr id="11" name="Picture 11" descr="Census Tracts and Population Density &#10;Plymouth, Massachusett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Tract and Pop Density Map.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5372100" cy="6438900"/>
                    </a:xfrm>
                    <a:prstGeom prst="rect">
                      <a:avLst/>
                    </a:prstGeom>
                    <a:ln>
                      <a:noFill/>
                    </a:ln>
                    <a:extLst>
                      <a:ext uri="{53640926-AAD7-44D8-BBD7-CCE9431645EC}">
                        <a14:shadowObscured xmlns:a14="http://schemas.microsoft.com/office/drawing/2010/main"/>
                      </a:ext>
                    </a:extLst>
                  </pic:spPr>
                </pic:pic>
              </a:graphicData>
            </a:graphic>
          </wp:inline>
        </w:drawing>
      </w:r>
    </w:p>
    <w:p w:rsidR="007B1E0B" w:rsidRDefault="007B1E0B">
      <w:pPr>
        <w:spacing w:after="0" w:line="240" w:lineRule="auto"/>
        <w:ind w:firstLine="0"/>
        <w:rPr>
          <w:b/>
          <w:sz w:val="32"/>
          <w:szCs w:val="32"/>
        </w:rPr>
      </w:pPr>
    </w:p>
    <w:p w:rsidR="008F11CA" w:rsidRDefault="00923F37" w:rsidP="008F11CA">
      <w:pPr>
        <w:spacing w:after="120" w:line="360" w:lineRule="auto"/>
        <w:ind w:firstLine="0"/>
        <w:rPr>
          <w:b/>
          <w:sz w:val="32"/>
          <w:szCs w:val="32"/>
        </w:rPr>
      </w:pPr>
      <w:r>
        <w:rPr>
          <w:noProof/>
        </w:rPr>
        <w:pict>
          <v:shape id="_x0000_s1028" type="#_x0000_t75" style="position:absolute;margin-left:0;margin-top:0;width:467.9pt;height:435.5pt;z-index:251663360;mso-position-horizontal:left;mso-position-horizontal-relative:text;mso-position-vertical-relative:text">
            <v:imagedata r:id="rId19" o:title=""/>
            <w10:wrap type="square" side="right"/>
          </v:shape>
          <o:OLEObject Type="Embed" ProgID="Excel.Sheet.8" ShapeID="_x0000_s1028" DrawAspect="Content" ObjectID="_1499074239" r:id="rId20"/>
        </w:pict>
      </w:r>
      <w:r w:rsidR="007B1E0B">
        <w:rPr>
          <w:b/>
          <w:sz w:val="32"/>
          <w:szCs w:val="32"/>
        </w:rPr>
        <w:br w:type="textWrapping" w:clear="all"/>
      </w:r>
    </w:p>
    <w:sectPr w:rsidR="008F11CA" w:rsidSect="00145D81">
      <w:footerReference w:type="first" r:id="rId2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9C" w:rsidRDefault="00A40D9C" w:rsidP="00D055C1">
      <w:r>
        <w:separator/>
      </w:r>
    </w:p>
  </w:endnote>
  <w:endnote w:type="continuationSeparator" w:id="0">
    <w:p w:rsidR="00A40D9C" w:rsidRDefault="00A40D9C" w:rsidP="00D0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9C" w:rsidRDefault="00A40D9C" w:rsidP="00D055C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40D9C" w:rsidRDefault="00A40D9C" w:rsidP="00D05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150111"/>
      <w:docPartObj>
        <w:docPartGallery w:val="Page Numbers (Bottom of Page)"/>
        <w:docPartUnique/>
      </w:docPartObj>
    </w:sdtPr>
    <w:sdtEndPr>
      <w:rPr>
        <w:noProof/>
      </w:rPr>
    </w:sdtEndPr>
    <w:sdtContent>
      <w:p w:rsidR="00145D81" w:rsidRDefault="00145D81" w:rsidP="00145D81">
        <w:pPr>
          <w:pStyle w:val="Footer"/>
          <w:ind w:firstLine="0"/>
          <w:jc w:val="center"/>
        </w:pPr>
        <w:r>
          <w:fldChar w:fldCharType="begin"/>
        </w:r>
        <w:r>
          <w:instrText xml:space="preserve"> PAGE   \* MERGEFORMAT </w:instrText>
        </w:r>
        <w:r>
          <w:fldChar w:fldCharType="separate"/>
        </w:r>
        <w:r w:rsidR="00923F37">
          <w:rPr>
            <w:noProof/>
          </w:rPr>
          <w:t>9</w:t>
        </w:r>
        <w:r>
          <w:rPr>
            <w:noProof/>
          </w:rPr>
          <w:fldChar w:fldCharType="end"/>
        </w:r>
      </w:p>
    </w:sdtContent>
  </w:sdt>
  <w:p w:rsidR="00145D81" w:rsidRDefault="00145D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A3" w:rsidRDefault="00A13F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68079"/>
      <w:docPartObj>
        <w:docPartGallery w:val="Page Numbers (Bottom of Page)"/>
        <w:docPartUnique/>
      </w:docPartObj>
    </w:sdtPr>
    <w:sdtEndPr>
      <w:rPr>
        <w:noProof/>
      </w:rPr>
    </w:sdtEndPr>
    <w:sdtContent>
      <w:p w:rsidR="00145D81" w:rsidRDefault="00145D81" w:rsidP="00145D81">
        <w:pPr>
          <w:pStyle w:val="Footer"/>
          <w:ind w:firstLine="0"/>
          <w:jc w:val="center"/>
        </w:pPr>
        <w:r>
          <w:fldChar w:fldCharType="begin"/>
        </w:r>
        <w:r>
          <w:instrText xml:space="preserve"> PAGE   \* MERGEFORMAT </w:instrText>
        </w:r>
        <w:r>
          <w:fldChar w:fldCharType="separate"/>
        </w:r>
        <w:r w:rsidR="00923F3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9C" w:rsidRDefault="00A40D9C" w:rsidP="00D055C1">
      <w:r>
        <w:separator/>
      </w:r>
    </w:p>
  </w:footnote>
  <w:footnote w:type="continuationSeparator" w:id="0">
    <w:p w:rsidR="00A40D9C" w:rsidRDefault="00A40D9C" w:rsidP="00D05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9C" w:rsidRDefault="00A40D9C" w:rsidP="00D05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9C" w:rsidRDefault="00A40D9C" w:rsidP="00D05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A3" w:rsidRDefault="00A13F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1A2D08"/>
    <w:lvl w:ilvl="0">
      <w:start w:val="1"/>
      <w:numFmt w:val="decimal"/>
      <w:lvlText w:val="%1."/>
      <w:lvlJc w:val="left"/>
      <w:pPr>
        <w:tabs>
          <w:tab w:val="num" w:pos="1800"/>
        </w:tabs>
        <w:ind w:left="1800" w:hanging="360"/>
      </w:pPr>
    </w:lvl>
  </w:abstractNum>
  <w:abstractNum w:abstractNumId="1">
    <w:nsid w:val="FFFFFF7D"/>
    <w:multiLevelType w:val="singleLevel"/>
    <w:tmpl w:val="A70E67EA"/>
    <w:lvl w:ilvl="0">
      <w:start w:val="1"/>
      <w:numFmt w:val="decimal"/>
      <w:lvlText w:val="%1."/>
      <w:lvlJc w:val="left"/>
      <w:pPr>
        <w:tabs>
          <w:tab w:val="num" w:pos="1440"/>
        </w:tabs>
        <w:ind w:left="1440" w:hanging="360"/>
      </w:pPr>
    </w:lvl>
  </w:abstractNum>
  <w:abstractNum w:abstractNumId="2">
    <w:nsid w:val="FFFFFF7E"/>
    <w:multiLevelType w:val="singleLevel"/>
    <w:tmpl w:val="EA009F8E"/>
    <w:lvl w:ilvl="0">
      <w:start w:val="1"/>
      <w:numFmt w:val="decimal"/>
      <w:lvlText w:val="%1."/>
      <w:lvlJc w:val="left"/>
      <w:pPr>
        <w:tabs>
          <w:tab w:val="num" w:pos="1080"/>
        </w:tabs>
        <w:ind w:left="1080" w:hanging="360"/>
      </w:pPr>
    </w:lvl>
  </w:abstractNum>
  <w:abstractNum w:abstractNumId="3">
    <w:nsid w:val="FFFFFF7F"/>
    <w:multiLevelType w:val="singleLevel"/>
    <w:tmpl w:val="1B70FA74"/>
    <w:lvl w:ilvl="0">
      <w:start w:val="1"/>
      <w:numFmt w:val="decimal"/>
      <w:lvlText w:val="%1."/>
      <w:lvlJc w:val="left"/>
      <w:pPr>
        <w:tabs>
          <w:tab w:val="num" w:pos="720"/>
        </w:tabs>
        <w:ind w:left="720" w:hanging="360"/>
      </w:pPr>
    </w:lvl>
  </w:abstractNum>
  <w:abstractNum w:abstractNumId="4">
    <w:nsid w:val="FFFFFF80"/>
    <w:multiLevelType w:val="singleLevel"/>
    <w:tmpl w:val="128CDA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F05D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28B8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F299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C0BF6"/>
    <w:lvl w:ilvl="0">
      <w:start w:val="1"/>
      <w:numFmt w:val="decimal"/>
      <w:lvlText w:val="%1."/>
      <w:lvlJc w:val="left"/>
      <w:pPr>
        <w:tabs>
          <w:tab w:val="num" w:pos="360"/>
        </w:tabs>
        <w:ind w:left="360" w:hanging="360"/>
      </w:pPr>
    </w:lvl>
  </w:abstractNum>
  <w:abstractNum w:abstractNumId="9">
    <w:nsid w:val="FFFFFF89"/>
    <w:multiLevelType w:val="singleLevel"/>
    <w:tmpl w:val="A54A916E"/>
    <w:lvl w:ilvl="0">
      <w:start w:val="1"/>
      <w:numFmt w:val="bullet"/>
      <w:lvlText w:val=""/>
      <w:lvlJc w:val="left"/>
      <w:pPr>
        <w:tabs>
          <w:tab w:val="num" w:pos="360"/>
        </w:tabs>
        <w:ind w:left="360" w:hanging="360"/>
      </w:pPr>
      <w:rPr>
        <w:rFonts w:ascii="Symbol" w:hAnsi="Symbol" w:hint="default"/>
      </w:rPr>
    </w:lvl>
  </w:abstractNum>
  <w:abstractNum w:abstractNumId="10">
    <w:nsid w:val="09F1247E"/>
    <w:multiLevelType w:val="hybridMultilevel"/>
    <w:tmpl w:val="296A2732"/>
    <w:lvl w:ilvl="0" w:tplc="501A78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BFB4756"/>
    <w:multiLevelType w:val="hybridMultilevel"/>
    <w:tmpl w:val="DEBA2C9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0F753470"/>
    <w:multiLevelType w:val="multilevel"/>
    <w:tmpl w:val="0409001D"/>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142FD2"/>
    <w:multiLevelType w:val="hybridMultilevel"/>
    <w:tmpl w:val="7F74047E"/>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14">
    <w:nsid w:val="49B437B5"/>
    <w:multiLevelType w:val="hybridMultilevel"/>
    <w:tmpl w:val="CB40D532"/>
    <w:lvl w:ilvl="0" w:tplc="859C4066">
      <w:start w:val="1"/>
      <w:numFmt w:val="bullet"/>
      <w:lvlText w:val="•"/>
      <w:lvlJc w:val="left"/>
      <w:pPr>
        <w:tabs>
          <w:tab w:val="num" w:pos="720"/>
        </w:tabs>
        <w:ind w:left="720" w:hanging="360"/>
      </w:pPr>
      <w:rPr>
        <w:rFonts w:ascii="Times New Roman" w:hAnsi="Times New Roman" w:hint="default"/>
      </w:rPr>
    </w:lvl>
    <w:lvl w:ilvl="1" w:tplc="F36E7F02" w:tentative="1">
      <w:start w:val="1"/>
      <w:numFmt w:val="bullet"/>
      <w:lvlText w:val="•"/>
      <w:lvlJc w:val="left"/>
      <w:pPr>
        <w:tabs>
          <w:tab w:val="num" w:pos="1440"/>
        </w:tabs>
        <w:ind w:left="1440" w:hanging="360"/>
      </w:pPr>
      <w:rPr>
        <w:rFonts w:ascii="Times New Roman" w:hAnsi="Times New Roman" w:hint="default"/>
      </w:rPr>
    </w:lvl>
    <w:lvl w:ilvl="2" w:tplc="D31681B8">
      <w:start w:val="1"/>
      <w:numFmt w:val="bullet"/>
      <w:lvlText w:val="•"/>
      <w:lvlJc w:val="left"/>
      <w:pPr>
        <w:tabs>
          <w:tab w:val="num" w:pos="2160"/>
        </w:tabs>
        <w:ind w:left="2160" w:hanging="360"/>
      </w:pPr>
      <w:rPr>
        <w:rFonts w:ascii="Times New Roman" w:hAnsi="Times New Roman" w:hint="default"/>
      </w:rPr>
    </w:lvl>
    <w:lvl w:ilvl="3" w:tplc="005653EC" w:tentative="1">
      <w:start w:val="1"/>
      <w:numFmt w:val="bullet"/>
      <w:lvlText w:val="•"/>
      <w:lvlJc w:val="left"/>
      <w:pPr>
        <w:tabs>
          <w:tab w:val="num" w:pos="2880"/>
        </w:tabs>
        <w:ind w:left="2880" w:hanging="360"/>
      </w:pPr>
      <w:rPr>
        <w:rFonts w:ascii="Times New Roman" w:hAnsi="Times New Roman" w:hint="default"/>
      </w:rPr>
    </w:lvl>
    <w:lvl w:ilvl="4" w:tplc="E36EB40C" w:tentative="1">
      <w:start w:val="1"/>
      <w:numFmt w:val="bullet"/>
      <w:lvlText w:val="•"/>
      <w:lvlJc w:val="left"/>
      <w:pPr>
        <w:tabs>
          <w:tab w:val="num" w:pos="3600"/>
        </w:tabs>
        <w:ind w:left="3600" w:hanging="360"/>
      </w:pPr>
      <w:rPr>
        <w:rFonts w:ascii="Times New Roman" w:hAnsi="Times New Roman" w:hint="default"/>
      </w:rPr>
    </w:lvl>
    <w:lvl w:ilvl="5" w:tplc="B4C6810E" w:tentative="1">
      <w:start w:val="1"/>
      <w:numFmt w:val="bullet"/>
      <w:lvlText w:val="•"/>
      <w:lvlJc w:val="left"/>
      <w:pPr>
        <w:tabs>
          <w:tab w:val="num" w:pos="4320"/>
        </w:tabs>
        <w:ind w:left="4320" w:hanging="360"/>
      </w:pPr>
      <w:rPr>
        <w:rFonts w:ascii="Times New Roman" w:hAnsi="Times New Roman" w:hint="default"/>
      </w:rPr>
    </w:lvl>
    <w:lvl w:ilvl="6" w:tplc="983258B4" w:tentative="1">
      <w:start w:val="1"/>
      <w:numFmt w:val="bullet"/>
      <w:lvlText w:val="•"/>
      <w:lvlJc w:val="left"/>
      <w:pPr>
        <w:tabs>
          <w:tab w:val="num" w:pos="5040"/>
        </w:tabs>
        <w:ind w:left="5040" w:hanging="360"/>
      </w:pPr>
      <w:rPr>
        <w:rFonts w:ascii="Times New Roman" w:hAnsi="Times New Roman" w:hint="default"/>
      </w:rPr>
    </w:lvl>
    <w:lvl w:ilvl="7" w:tplc="50C877D4" w:tentative="1">
      <w:start w:val="1"/>
      <w:numFmt w:val="bullet"/>
      <w:lvlText w:val="•"/>
      <w:lvlJc w:val="left"/>
      <w:pPr>
        <w:tabs>
          <w:tab w:val="num" w:pos="5760"/>
        </w:tabs>
        <w:ind w:left="5760" w:hanging="360"/>
      </w:pPr>
      <w:rPr>
        <w:rFonts w:ascii="Times New Roman" w:hAnsi="Times New Roman" w:hint="default"/>
      </w:rPr>
    </w:lvl>
    <w:lvl w:ilvl="8" w:tplc="A4DE765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BEC60F2"/>
    <w:multiLevelType w:val="hybridMultilevel"/>
    <w:tmpl w:val="C04CC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783DD1"/>
    <w:multiLevelType w:val="hybridMultilevel"/>
    <w:tmpl w:val="876CA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FA35D6"/>
    <w:multiLevelType w:val="multilevel"/>
    <w:tmpl w:val="4F8C0D0A"/>
    <w:lvl w:ilvl="0">
      <w:start w:val="1"/>
      <w:numFmt w:val="upperRoman"/>
      <w:lvlText w:val="%1."/>
      <w:lvlJc w:val="left"/>
      <w:pPr>
        <w:tabs>
          <w:tab w:val="num" w:pos="540"/>
        </w:tabs>
        <w:ind w:left="180" w:firstLine="0"/>
      </w:pPr>
      <w:rPr>
        <w:rFonts w:ascii="Times New Roman" w:hAnsi="Times New Roman" w:hint="default"/>
      </w:rPr>
    </w:lvl>
    <w:lvl w:ilvl="1">
      <w:start w:val="1"/>
      <w:numFmt w:val="upperLetter"/>
      <w:lvlText w:val="%2."/>
      <w:lvlJc w:val="left"/>
      <w:pPr>
        <w:tabs>
          <w:tab w:val="num" w:pos="1620"/>
        </w:tabs>
        <w:ind w:left="1260" w:firstLine="0"/>
      </w:pPr>
      <w:rPr>
        <w:rFonts w:ascii="Times New Roman" w:hAnsi="Times New Roman" w:hint="default"/>
        <w:b/>
        <w:i w:val="0"/>
        <w:sz w:val="24"/>
        <w:szCs w:val="24"/>
      </w:rPr>
    </w:lvl>
    <w:lvl w:ilvl="2">
      <w:start w:val="1"/>
      <w:numFmt w:val="decimal"/>
      <w:lvlText w:val="%3."/>
      <w:lvlJc w:val="left"/>
      <w:pPr>
        <w:tabs>
          <w:tab w:val="num" w:pos="1800"/>
        </w:tabs>
        <w:ind w:left="1440" w:firstLine="0"/>
      </w:pPr>
      <w:rPr>
        <w:rFonts w:ascii="Times New Roman" w:hAnsi="Times New Roman" w:cs="Times New Roman" w:hint="default"/>
        <w:i w:val="0"/>
        <w:sz w:val="24"/>
        <w:szCs w:val="24"/>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6E6E4609"/>
    <w:multiLevelType w:val="hybridMultilevel"/>
    <w:tmpl w:val="F9A00288"/>
    <w:lvl w:ilvl="0" w:tplc="45C86DE6">
      <w:start w:val="1"/>
      <w:numFmt w:val="bullet"/>
      <w:lvlText w:val=""/>
      <w:lvlJc w:val="left"/>
      <w:pPr>
        <w:tabs>
          <w:tab w:val="num" w:pos="360"/>
        </w:tabs>
        <w:ind w:left="360" w:hanging="360"/>
      </w:pPr>
      <w:rPr>
        <w:rFonts w:ascii="Wingdings" w:hAnsi="Wingdings" w:cs="Tahoma"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13"/>
  </w:num>
  <w:num w:numId="4">
    <w:abstractNumId w:val="14"/>
  </w:num>
  <w:num w:numId="5">
    <w:abstractNumId w:val="11"/>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91"/>
    <w:rsid w:val="00000F82"/>
    <w:rsid w:val="00003FF3"/>
    <w:rsid w:val="00006434"/>
    <w:rsid w:val="00013BD0"/>
    <w:rsid w:val="00020DBA"/>
    <w:rsid w:val="00023D25"/>
    <w:rsid w:val="00030D4F"/>
    <w:rsid w:val="000316D6"/>
    <w:rsid w:val="0003439A"/>
    <w:rsid w:val="000471F6"/>
    <w:rsid w:val="00050B29"/>
    <w:rsid w:val="00062CB7"/>
    <w:rsid w:val="00076D64"/>
    <w:rsid w:val="00083352"/>
    <w:rsid w:val="00086A02"/>
    <w:rsid w:val="00091D7A"/>
    <w:rsid w:val="000942F4"/>
    <w:rsid w:val="00095456"/>
    <w:rsid w:val="000A0246"/>
    <w:rsid w:val="000A177D"/>
    <w:rsid w:val="000D5A42"/>
    <w:rsid w:val="00101E2C"/>
    <w:rsid w:val="00104E6B"/>
    <w:rsid w:val="00131EF4"/>
    <w:rsid w:val="001345CB"/>
    <w:rsid w:val="00144A5A"/>
    <w:rsid w:val="00145CDE"/>
    <w:rsid w:val="00145D81"/>
    <w:rsid w:val="00154EA9"/>
    <w:rsid w:val="001579CC"/>
    <w:rsid w:val="00166A40"/>
    <w:rsid w:val="00170761"/>
    <w:rsid w:val="0017378B"/>
    <w:rsid w:val="00190FEF"/>
    <w:rsid w:val="00194981"/>
    <w:rsid w:val="001C1F61"/>
    <w:rsid w:val="001C4557"/>
    <w:rsid w:val="001C5278"/>
    <w:rsid w:val="001D556F"/>
    <w:rsid w:val="001D5CA2"/>
    <w:rsid w:val="001D6C5C"/>
    <w:rsid w:val="001E4834"/>
    <w:rsid w:val="001F0D94"/>
    <w:rsid w:val="001F5155"/>
    <w:rsid w:val="001F70AD"/>
    <w:rsid w:val="00201D0E"/>
    <w:rsid w:val="00210D55"/>
    <w:rsid w:val="0021511D"/>
    <w:rsid w:val="002201D0"/>
    <w:rsid w:val="00222B46"/>
    <w:rsid w:val="0022571B"/>
    <w:rsid w:val="00237913"/>
    <w:rsid w:val="0023793F"/>
    <w:rsid w:val="002406E4"/>
    <w:rsid w:val="00247B87"/>
    <w:rsid w:val="00256E07"/>
    <w:rsid w:val="002663AC"/>
    <w:rsid w:val="00270101"/>
    <w:rsid w:val="002807B0"/>
    <w:rsid w:val="00281B22"/>
    <w:rsid w:val="00287B23"/>
    <w:rsid w:val="002A6FA9"/>
    <w:rsid w:val="002B785F"/>
    <w:rsid w:val="002C7BC1"/>
    <w:rsid w:val="002C7F2D"/>
    <w:rsid w:val="002E1B0A"/>
    <w:rsid w:val="002E4524"/>
    <w:rsid w:val="00303835"/>
    <w:rsid w:val="0030691B"/>
    <w:rsid w:val="00307E86"/>
    <w:rsid w:val="003107A0"/>
    <w:rsid w:val="00315FDB"/>
    <w:rsid w:val="00316543"/>
    <w:rsid w:val="003204A4"/>
    <w:rsid w:val="0033016E"/>
    <w:rsid w:val="003331C3"/>
    <w:rsid w:val="00334B84"/>
    <w:rsid w:val="00336611"/>
    <w:rsid w:val="00342548"/>
    <w:rsid w:val="00354D9C"/>
    <w:rsid w:val="00360DD2"/>
    <w:rsid w:val="00383AC8"/>
    <w:rsid w:val="00383CFA"/>
    <w:rsid w:val="00385E48"/>
    <w:rsid w:val="00386DAF"/>
    <w:rsid w:val="00393F1C"/>
    <w:rsid w:val="003B30D0"/>
    <w:rsid w:val="003B531D"/>
    <w:rsid w:val="003B688F"/>
    <w:rsid w:val="003E5B1F"/>
    <w:rsid w:val="00407E43"/>
    <w:rsid w:val="004148FD"/>
    <w:rsid w:val="004150FE"/>
    <w:rsid w:val="00415B43"/>
    <w:rsid w:val="004162D9"/>
    <w:rsid w:val="004175D3"/>
    <w:rsid w:val="004223C4"/>
    <w:rsid w:val="00425E5B"/>
    <w:rsid w:val="00426BB8"/>
    <w:rsid w:val="00426D51"/>
    <w:rsid w:val="004322BA"/>
    <w:rsid w:val="004465AD"/>
    <w:rsid w:val="004605A3"/>
    <w:rsid w:val="00460814"/>
    <w:rsid w:val="00466977"/>
    <w:rsid w:val="00471D85"/>
    <w:rsid w:val="00495B47"/>
    <w:rsid w:val="00496CFD"/>
    <w:rsid w:val="004A0F6E"/>
    <w:rsid w:val="004A48CD"/>
    <w:rsid w:val="004B5E7C"/>
    <w:rsid w:val="004C7E0C"/>
    <w:rsid w:val="004E19FE"/>
    <w:rsid w:val="004E4A46"/>
    <w:rsid w:val="005041DF"/>
    <w:rsid w:val="0050781F"/>
    <w:rsid w:val="005122AF"/>
    <w:rsid w:val="00521D7C"/>
    <w:rsid w:val="0052415A"/>
    <w:rsid w:val="005264C4"/>
    <w:rsid w:val="00531AB9"/>
    <w:rsid w:val="00532DA7"/>
    <w:rsid w:val="00545E89"/>
    <w:rsid w:val="005507F7"/>
    <w:rsid w:val="00555544"/>
    <w:rsid w:val="0056035F"/>
    <w:rsid w:val="00573FE7"/>
    <w:rsid w:val="00574F63"/>
    <w:rsid w:val="005767B9"/>
    <w:rsid w:val="00576A78"/>
    <w:rsid w:val="00577B36"/>
    <w:rsid w:val="00577CB6"/>
    <w:rsid w:val="00582DEA"/>
    <w:rsid w:val="00590DA3"/>
    <w:rsid w:val="00595A3A"/>
    <w:rsid w:val="005A6DEA"/>
    <w:rsid w:val="005B276E"/>
    <w:rsid w:val="005C4A57"/>
    <w:rsid w:val="005E1033"/>
    <w:rsid w:val="005E3EAE"/>
    <w:rsid w:val="005F589C"/>
    <w:rsid w:val="006027E1"/>
    <w:rsid w:val="00607B5F"/>
    <w:rsid w:val="006115B8"/>
    <w:rsid w:val="0061610D"/>
    <w:rsid w:val="00621F00"/>
    <w:rsid w:val="00622C2C"/>
    <w:rsid w:val="00630482"/>
    <w:rsid w:val="006360AF"/>
    <w:rsid w:val="006366EB"/>
    <w:rsid w:val="00637927"/>
    <w:rsid w:val="00646B40"/>
    <w:rsid w:val="00654482"/>
    <w:rsid w:val="0065568B"/>
    <w:rsid w:val="00661C8A"/>
    <w:rsid w:val="00662E75"/>
    <w:rsid w:val="006707C4"/>
    <w:rsid w:val="0067183E"/>
    <w:rsid w:val="00672FC5"/>
    <w:rsid w:val="006734C6"/>
    <w:rsid w:val="00680C75"/>
    <w:rsid w:val="0068555C"/>
    <w:rsid w:val="00687F16"/>
    <w:rsid w:val="006930D4"/>
    <w:rsid w:val="006A5D68"/>
    <w:rsid w:val="006B7C1C"/>
    <w:rsid w:val="006C3F3C"/>
    <w:rsid w:val="006C4F99"/>
    <w:rsid w:val="006C5B0F"/>
    <w:rsid w:val="006C5E6F"/>
    <w:rsid w:val="006C7DF4"/>
    <w:rsid w:val="006F00D6"/>
    <w:rsid w:val="006F3575"/>
    <w:rsid w:val="006F795C"/>
    <w:rsid w:val="0070111C"/>
    <w:rsid w:val="00720E95"/>
    <w:rsid w:val="0073646D"/>
    <w:rsid w:val="0075300F"/>
    <w:rsid w:val="00763A4E"/>
    <w:rsid w:val="00765F46"/>
    <w:rsid w:val="0077044C"/>
    <w:rsid w:val="007776BC"/>
    <w:rsid w:val="00777F07"/>
    <w:rsid w:val="007826B5"/>
    <w:rsid w:val="007855E2"/>
    <w:rsid w:val="007939DE"/>
    <w:rsid w:val="007A5716"/>
    <w:rsid w:val="007A7309"/>
    <w:rsid w:val="007B1E0B"/>
    <w:rsid w:val="007B63A9"/>
    <w:rsid w:val="007C0252"/>
    <w:rsid w:val="007C270B"/>
    <w:rsid w:val="007E4B3D"/>
    <w:rsid w:val="008034D7"/>
    <w:rsid w:val="008060F9"/>
    <w:rsid w:val="00807882"/>
    <w:rsid w:val="00826C56"/>
    <w:rsid w:val="008332BD"/>
    <w:rsid w:val="008416F1"/>
    <w:rsid w:val="00844D54"/>
    <w:rsid w:val="00846FC3"/>
    <w:rsid w:val="0085600C"/>
    <w:rsid w:val="00860949"/>
    <w:rsid w:val="008658E7"/>
    <w:rsid w:val="00870386"/>
    <w:rsid w:val="008711D6"/>
    <w:rsid w:val="008B4C5C"/>
    <w:rsid w:val="008B588D"/>
    <w:rsid w:val="008C47E2"/>
    <w:rsid w:val="008C610C"/>
    <w:rsid w:val="008E04C7"/>
    <w:rsid w:val="008E10B8"/>
    <w:rsid w:val="008E1406"/>
    <w:rsid w:val="008E7A51"/>
    <w:rsid w:val="008F11CA"/>
    <w:rsid w:val="008F1949"/>
    <w:rsid w:val="008F563F"/>
    <w:rsid w:val="008F7358"/>
    <w:rsid w:val="00901456"/>
    <w:rsid w:val="009035BB"/>
    <w:rsid w:val="009051BB"/>
    <w:rsid w:val="0090652B"/>
    <w:rsid w:val="00910A41"/>
    <w:rsid w:val="00915642"/>
    <w:rsid w:val="00916131"/>
    <w:rsid w:val="00923F37"/>
    <w:rsid w:val="00935B05"/>
    <w:rsid w:val="00946239"/>
    <w:rsid w:val="00951405"/>
    <w:rsid w:val="00960AB9"/>
    <w:rsid w:val="00961768"/>
    <w:rsid w:val="0096233D"/>
    <w:rsid w:val="00966CA0"/>
    <w:rsid w:val="0097415E"/>
    <w:rsid w:val="009778A7"/>
    <w:rsid w:val="009811BB"/>
    <w:rsid w:val="009A44A0"/>
    <w:rsid w:val="009A783A"/>
    <w:rsid w:val="009C1240"/>
    <w:rsid w:val="009C7A0A"/>
    <w:rsid w:val="009D0889"/>
    <w:rsid w:val="009D15A2"/>
    <w:rsid w:val="009D597A"/>
    <w:rsid w:val="009D5CBE"/>
    <w:rsid w:val="009F08C2"/>
    <w:rsid w:val="009F411B"/>
    <w:rsid w:val="009F4D46"/>
    <w:rsid w:val="009F6670"/>
    <w:rsid w:val="00A06564"/>
    <w:rsid w:val="00A13FA3"/>
    <w:rsid w:val="00A22369"/>
    <w:rsid w:val="00A232B6"/>
    <w:rsid w:val="00A2389D"/>
    <w:rsid w:val="00A244DA"/>
    <w:rsid w:val="00A36BEE"/>
    <w:rsid w:val="00A40D9C"/>
    <w:rsid w:val="00A50285"/>
    <w:rsid w:val="00A50B8A"/>
    <w:rsid w:val="00A57ED5"/>
    <w:rsid w:val="00A63C4C"/>
    <w:rsid w:val="00A6607E"/>
    <w:rsid w:val="00A74C42"/>
    <w:rsid w:val="00A7537D"/>
    <w:rsid w:val="00A824C8"/>
    <w:rsid w:val="00AA221C"/>
    <w:rsid w:val="00AB5090"/>
    <w:rsid w:val="00AB52C0"/>
    <w:rsid w:val="00AD2744"/>
    <w:rsid w:val="00AD3842"/>
    <w:rsid w:val="00AE0D29"/>
    <w:rsid w:val="00AE5879"/>
    <w:rsid w:val="00AF0974"/>
    <w:rsid w:val="00AF10FA"/>
    <w:rsid w:val="00AF2FCA"/>
    <w:rsid w:val="00AF6B86"/>
    <w:rsid w:val="00B14922"/>
    <w:rsid w:val="00B24D91"/>
    <w:rsid w:val="00B301F2"/>
    <w:rsid w:val="00B32416"/>
    <w:rsid w:val="00B474A2"/>
    <w:rsid w:val="00B47551"/>
    <w:rsid w:val="00B51952"/>
    <w:rsid w:val="00B54312"/>
    <w:rsid w:val="00B71466"/>
    <w:rsid w:val="00B763E8"/>
    <w:rsid w:val="00B86FD3"/>
    <w:rsid w:val="00B95707"/>
    <w:rsid w:val="00BA3A08"/>
    <w:rsid w:val="00BA3D51"/>
    <w:rsid w:val="00BB1529"/>
    <w:rsid w:val="00BB18CF"/>
    <w:rsid w:val="00BB3273"/>
    <w:rsid w:val="00BB6CD1"/>
    <w:rsid w:val="00BC456E"/>
    <w:rsid w:val="00BC64B4"/>
    <w:rsid w:val="00BC71D8"/>
    <w:rsid w:val="00BD4D1F"/>
    <w:rsid w:val="00BD7D67"/>
    <w:rsid w:val="00BF2802"/>
    <w:rsid w:val="00BF2E10"/>
    <w:rsid w:val="00C053F4"/>
    <w:rsid w:val="00C301DC"/>
    <w:rsid w:val="00C306CA"/>
    <w:rsid w:val="00C41CCD"/>
    <w:rsid w:val="00C60722"/>
    <w:rsid w:val="00C6099A"/>
    <w:rsid w:val="00C60BF2"/>
    <w:rsid w:val="00C633F7"/>
    <w:rsid w:val="00C66F3C"/>
    <w:rsid w:val="00C7415C"/>
    <w:rsid w:val="00C768A7"/>
    <w:rsid w:val="00C85116"/>
    <w:rsid w:val="00CA2B40"/>
    <w:rsid w:val="00CA4750"/>
    <w:rsid w:val="00CB125A"/>
    <w:rsid w:val="00CB23F6"/>
    <w:rsid w:val="00CD2669"/>
    <w:rsid w:val="00CE07AC"/>
    <w:rsid w:val="00CE105A"/>
    <w:rsid w:val="00CE75E1"/>
    <w:rsid w:val="00CF1F96"/>
    <w:rsid w:val="00CF606E"/>
    <w:rsid w:val="00D055C1"/>
    <w:rsid w:val="00D07E61"/>
    <w:rsid w:val="00D22991"/>
    <w:rsid w:val="00D23126"/>
    <w:rsid w:val="00D30CB5"/>
    <w:rsid w:val="00D3105E"/>
    <w:rsid w:val="00D31F63"/>
    <w:rsid w:val="00D430BE"/>
    <w:rsid w:val="00D53295"/>
    <w:rsid w:val="00D60671"/>
    <w:rsid w:val="00D63553"/>
    <w:rsid w:val="00D6360B"/>
    <w:rsid w:val="00D64A67"/>
    <w:rsid w:val="00D65244"/>
    <w:rsid w:val="00D72EBE"/>
    <w:rsid w:val="00D7305B"/>
    <w:rsid w:val="00D83A86"/>
    <w:rsid w:val="00D94B83"/>
    <w:rsid w:val="00D97752"/>
    <w:rsid w:val="00D97C3C"/>
    <w:rsid w:val="00DB48EB"/>
    <w:rsid w:val="00DC7A20"/>
    <w:rsid w:val="00DD6B92"/>
    <w:rsid w:val="00DE6229"/>
    <w:rsid w:val="00DF0721"/>
    <w:rsid w:val="00DF1E31"/>
    <w:rsid w:val="00DF1FAE"/>
    <w:rsid w:val="00E0650C"/>
    <w:rsid w:val="00E0781F"/>
    <w:rsid w:val="00E17E53"/>
    <w:rsid w:val="00E23195"/>
    <w:rsid w:val="00E31058"/>
    <w:rsid w:val="00E3679D"/>
    <w:rsid w:val="00E54F9D"/>
    <w:rsid w:val="00E5557C"/>
    <w:rsid w:val="00E63BE7"/>
    <w:rsid w:val="00E70FA3"/>
    <w:rsid w:val="00E717E0"/>
    <w:rsid w:val="00E73BA6"/>
    <w:rsid w:val="00E80CC5"/>
    <w:rsid w:val="00E8157A"/>
    <w:rsid w:val="00E91119"/>
    <w:rsid w:val="00EA17FE"/>
    <w:rsid w:val="00EA3739"/>
    <w:rsid w:val="00EA3BF9"/>
    <w:rsid w:val="00EA3E79"/>
    <w:rsid w:val="00EA569C"/>
    <w:rsid w:val="00EB5A82"/>
    <w:rsid w:val="00ED5C94"/>
    <w:rsid w:val="00EE0790"/>
    <w:rsid w:val="00EE724D"/>
    <w:rsid w:val="00EF1F96"/>
    <w:rsid w:val="00EF613D"/>
    <w:rsid w:val="00F06080"/>
    <w:rsid w:val="00F07B73"/>
    <w:rsid w:val="00F15997"/>
    <w:rsid w:val="00F27B17"/>
    <w:rsid w:val="00F44E55"/>
    <w:rsid w:val="00F4635A"/>
    <w:rsid w:val="00F508D6"/>
    <w:rsid w:val="00F56549"/>
    <w:rsid w:val="00F6620E"/>
    <w:rsid w:val="00F67438"/>
    <w:rsid w:val="00F76DC7"/>
    <w:rsid w:val="00F8163B"/>
    <w:rsid w:val="00F90EB4"/>
    <w:rsid w:val="00FA322E"/>
    <w:rsid w:val="00FA6065"/>
    <w:rsid w:val="00FB2FFA"/>
    <w:rsid w:val="00FB3713"/>
    <w:rsid w:val="00FC2066"/>
    <w:rsid w:val="00FC4C6B"/>
    <w:rsid w:val="00FC602B"/>
    <w:rsid w:val="00FD3DAC"/>
    <w:rsid w:val="00FE242B"/>
    <w:rsid w:val="00FE3886"/>
    <w:rsid w:val="00FE5C2E"/>
    <w:rsid w:val="00FF03B2"/>
    <w:rsid w:val="00FF13E8"/>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5C1"/>
    <w:pPr>
      <w:spacing w:after="240" w:line="480" w:lineRule="auto"/>
      <w:ind w:firstLine="720"/>
    </w:pPr>
    <w:rPr>
      <w:sz w:val="24"/>
      <w:szCs w:val="24"/>
    </w:rPr>
  </w:style>
  <w:style w:type="paragraph" w:styleId="Heading1">
    <w:name w:val="heading 1"/>
    <w:basedOn w:val="Normal"/>
    <w:next w:val="Normal"/>
    <w:link w:val="Heading1Char"/>
    <w:qFormat/>
    <w:rsid w:val="00D055C1"/>
    <w:pPr>
      <w:spacing w:after="180"/>
      <w:ind w:firstLine="0"/>
      <w:outlineLvl w:val="0"/>
    </w:pPr>
    <w:rPr>
      <w:b/>
    </w:rPr>
  </w:style>
  <w:style w:type="paragraph" w:styleId="Heading2">
    <w:name w:val="heading 2"/>
    <w:basedOn w:val="Normal"/>
    <w:next w:val="Normal"/>
    <w:link w:val="Heading2Char"/>
    <w:qFormat/>
    <w:rsid w:val="00D055C1"/>
    <w:pPr>
      <w:spacing w:after="180"/>
      <w:outlineLvl w:val="1"/>
    </w:pPr>
    <w:rPr>
      <w:b/>
    </w:rPr>
  </w:style>
  <w:style w:type="paragraph" w:styleId="Heading3">
    <w:name w:val="heading 3"/>
    <w:basedOn w:val="Normal"/>
    <w:next w:val="Normal"/>
    <w:link w:val="Heading3Char"/>
    <w:qFormat/>
    <w:rsid w:val="00CA2B40"/>
    <w:pPr>
      <w:keepNext/>
      <w:tabs>
        <w:tab w:val="num" w:pos="1800"/>
      </w:tabs>
      <w:spacing w:before="240" w:after="60"/>
      <w:ind w:left="1440"/>
      <w:outlineLvl w:val="2"/>
    </w:pPr>
    <w:rPr>
      <w:rFonts w:ascii="Arial" w:hAnsi="Arial" w:cs="Arial"/>
      <w:b/>
      <w:bCs/>
      <w:sz w:val="26"/>
      <w:szCs w:val="26"/>
    </w:rPr>
  </w:style>
  <w:style w:type="paragraph" w:styleId="Heading4">
    <w:name w:val="heading 4"/>
    <w:basedOn w:val="Normal"/>
    <w:next w:val="Normal"/>
    <w:link w:val="Heading4Char"/>
    <w:qFormat/>
    <w:rsid w:val="00CA2B40"/>
    <w:pPr>
      <w:keepNext/>
      <w:tabs>
        <w:tab w:val="num" w:pos="2520"/>
      </w:tabs>
      <w:spacing w:before="240" w:after="60"/>
      <w:ind w:left="2160"/>
      <w:outlineLvl w:val="3"/>
    </w:pPr>
    <w:rPr>
      <w:b/>
      <w:bCs/>
      <w:sz w:val="28"/>
      <w:szCs w:val="28"/>
    </w:rPr>
  </w:style>
  <w:style w:type="paragraph" w:styleId="Heading5">
    <w:name w:val="heading 5"/>
    <w:basedOn w:val="Normal"/>
    <w:next w:val="Normal"/>
    <w:link w:val="Heading5Char"/>
    <w:qFormat/>
    <w:rsid w:val="00CA2B40"/>
    <w:pPr>
      <w:tabs>
        <w:tab w:val="num" w:pos="3240"/>
      </w:tabs>
      <w:spacing w:before="240" w:after="60"/>
      <w:ind w:left="2880"/>
      <w:outlineLvl w:val="4"/>
    </w:pPr>
    <w:rPr>
      <w:b/>
      <w:bCs/>
      <w:i/>
      <w:iCs/>
      <w:sz w:val="26"/>
      <w:szCs w:val="26"/>
    </w:rPr>
  </w:style>
  <w:style w:type="paragraph" w:styleId="Heading6">
    <w:name w:val="heading 6"/>
    <w:basedOn w:val="Normal"/>
    <w:next w:val="Normal"/>
    <w:link w:val="Heading6Char"/>
    <w:qFormat/>
    <w:rsid w:val="00CA2B40"/>
    <w:pPr>
      <w:tabs>
        <w:tab w:val="num" w:pos="3960"/>
      </w:tabs>
      <w:spacing w:before="240" w:after="60"/>
      <w:ind w:left="3600"/>
      <w:outlineLvl w:val="5"/>
    </w:pPr>
    <w:rPr>
      <w:b/>
      <w:bCs/>
      <w:sz w:val="22"/>
      <w:szCs w:val="22"/>
    </w:rPr>
  </w:style>
  <w:style w:type="paragraph" w:styleId="Heading7">
    <w:name w:val="heading 7"/>
    <w:basedOn w:val="Normal"/>
    <w:next w:val="Normal"/>
    <w:link w:val="Heading7Char"/>
    <w:qFormat/>
    <w:rsid w:val="00CA2B40"/>
    <w:pPr>
      <w:tabs>
        <w:tab w:val="num" w:pos="4680"/>
      </w:tabs>
      <w:spacing w:before="240" w:after="60"/>
      <w:ind w:left="4320"/>
      <w:outlineLvl w:val="6"/>
    </w:pPr>
  </w:style>
  <w:style w:type="paragraph" w:styleId="Heading8">
    <w:name w:val="heading 8"/>
    <w:basedOn w:val="Normal"/>
    <w:next w:val="Normal"/>
    <w:link w:val="Heading8Char"/>
    <w:qFormat/>
    <w:rsid w:val="00CA2B40"/>
    <w:pPr>
      <w:tabs>
        <w:tab w:val="num" w:pos="5400"/>
      </w:tabs>
      <w:spacing w:before="240" w:after="60"/>
      <w:ind w:left="5040"/>
      <w:outlineLvl w:val="7"/>
    </w:pPr>
    <w:rPr>
      <w:i/>
      <w:iCs/>
    </w:rPr>
  </w:style>
  <w:style w:type="paragraph" w:styleId="Heading9">
    <w:name w:val="heading 9"/>
    <w:basedOn w:val="Normal"/>
    <w:next w:val="Normal"/>
    <w:link w:val="Heading9Char"/>
    <w:qFormat/>
    <w:rsid w:val="00CA2B40"/>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22991"/>
    <w:pPr>
      <w:framePr w:w="6927" w:hSpace="187" w:wrap="notBeside" w:vAnchor="text" w:hAnchor="page" w:x="3594" w:y="1"/>
      <w:jc w:val="center"/>
    </w:pPr>
    <w:rPr>
      <w:rFonts w:ascii="Arial" w:hAnsi="Arial"/>
      <w:sz w:val="28"/>
      <w:szCs w:val="20"/>
    </w:rPr>
  </w:style>
  <w:style w:type="paragraph" w:customStyle="1" w:styleId="Weld">
    <w:name w:val="Weld"/>
    <w:basedOn w:val="Normal"/>
    <w:rsid w:val="00D22991"/>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D22991"/>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semiHidden/>
    <w:rsid w:val="00145CDE"/>
    <w:rPr>
      <w:rFonts w:ascii="Tahoma" w:hAnsi="Tahoma" w:cs="Tahoma"/>
      <w:sz w:val="16"/>
      <w:szCs w:val="16"/>
    </w:rPr>
  </w:style>
  <w:style w:type="character" w:styleId="Hyperlink">
    <w:name w:val="Hyperlink"/>
    <w:uiPriority w:val="99"/>
    <w:rsid w:val="00222B46"/>
    <w:rPr>
      <w:noProof/>
      <w:color w:val="0000FF"/>
      <w:u w:val="single"/>
    </w:rPr>
  </w:style>
  <w:style w:type="table" w:styleId="TableGrid">
    <w:name w:val="Table Grid"/>
    <w:basedOn w:val="TableNormal"/>
    <w:rsid w:val="00CE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1579CC"/>
  </w:style>
  <w:style w:type="paragraph" w:styleId="NormalWeb">
    <w:name w:val="Normal (Web)"/>
    <w:basedOn w:val="Normal"/>
    <w:uiPriority w:val="99"/>
    <w:rsid w:val="00EA3739"/>
    <w:pPr>
      <w:spacing w:before="100" w:beforeAutospacing="1" w:after="100" w:afterAutospacing="1"/>
    </w:pPr>
  </w:style>
  <w:style w:type="paragraph" w:styleId="Bibliography">
    <w:name w:val="Bibliography"/>
    <w:basedOn w:val="Normal"/>
    <w:next w:val="Normal"/>
    <w:uiPriority w:val="37"/>
    <w:unhideWhenUsed/>
    <w:rsid w:val="004162D9"/>
    <w:pPr>
      <w:ind w:left="720" w:hanging="720"/>
    </w:pPr>
  </w:style>
  <w:style w:type="paragraph" w:styleId="Header">
    <w:name w:val="header"/>
    <w:basedOn w:val="Normal"/>
    <w:rsid w:val="00247B87"/>
    <w:pPr>
      <w:tabs>
        <w:tab w:val="center" w:pos="4320"/>
        <w:tab w:val="right" w:pos="8640"/>
      </w:tabs>
    </w:pPr>
  </w:style>
  <w:style w:type="paragraph" w:styleId="Footer">
    <w:name w:val="footer"/>
    <w:basedOn w:val="Normal"/>
    <w:link w:val="FooterChar"/>
    <w:uiPriority w:val="99"/>
    <w:rsid w:val="00247B87"/>
    <w:pPr>
      <w:tabs>
        <w:tab w:val="center" w:pos="4320"/>
        <w:tab w:val="right" w:pos="8640"/>
      </w:tabs>
    </w:pPr>
  </w:style>
  <w:style w:type="character" w:styleId="CommentReference">
    <w:name w:val="annotation reference"/>
    <w:semiHidden/>
    <w:rsid w:val="009C7A0A"/>
    <w:rPr>
      <w:sz w:val="16"/>
      <w:szCs w:val="16"/>
    </w:rPr>
  </w:style>
  <w:style w:type="paragraph" w:styleId="CommentText">
    <w:name w:val="annotation text"/>
    <w:basedOn w:val="Normal"/>
    <w:semiHidden/>
    <w:rsid w:val="009C7A0A"/>
    <w:rPr>
      <w:sz w:val="20"/>
      <w:szCs w:val="20"/>
    </w:rPr>
  </w:style>
  <w:style w:type="paragraph" w:styleId="CommentSubject">
    <w:name w:val="annotation subject"/>
    <w:basedOn w:val="CommentText"/>
    <w:next w:val="CommentText"/>
    <w:semiHidden/>
    <w:rsid w:val="009C7A0A"/>
    <w:rPr>
      <w:b/>
      <w:bCs/>
    </w:rPr>
  </w:style>
  <w:style w:type="character" w:styleId="PageNumber">
    <w:name w:val="page number"/>
    <w:basedOn w:val="DefaultParagraphFont"/>
    <w:rsid w:val="00C7415C"/>
  </w:style>
  <w:style w:type="paragraph" w:styleId="FootnoteText">
    <w:name w:val="footnote text"/>
    <w:basedOn w:val="Normal"/>
    <w:semiHidden/>
    <w:rsid w:val="00576A78"/>
    <w:rPr>
      <w:sz w:val="20"/>
      <w:szCs w:val="20"/>
    </w:rPr>
  </w:style>
  <w:style w:type="character" w:styleId="FootnoteReference">
    <w:name w:val="footnote reference"/>
    <w:semiHidden/>
    <w:rsid w:val="00576A78"/>
    <w:rPr>
      <w:vertAlign w:val="superscript"/>
    </w:rPr>
  </w:style>
  <w:style w:type="paragraph" w:styleId="Revision">
    <w:name w:val="Revision"/>
    <w:hidden/>
    <w:uiPriority w:val="99"/>
    <w:semiHidden/>
    <w:rsid w:val="002C7F2D"/>
    <w:rPr>
      <w:sz w:val="24"/>
      <w:szCs w:val="24"/>
    </w:rPr>
  </w:style>
  <w:style w:type="paragraph" w:styleId="NoSpacing">
    <w:name w:val="No Spacing"/>
    <w:link w:val="NoSpacingChar"/>
    <w:uiPriority w:val="1"/>
    <w:qFormat/>
    <w:rsid w:val="00DE622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E622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D055C1"/>
    <w:rPr>
      <w:b/>
      <w:sz w:val="24"/>
      <w:szCs w:val="24"/>
    </w:rPr>
  </w:style>
  <w:style w:type="character" w:customStyle="1" w:styleId="Heading3Char">
    <w:name w:val="Heading 3 Char"/>
    <w:basedOn w:val="DefaultParagraphFont"/>
    <w:link w:val="Heading3"/>
    <w:rsid w:val="00CA2B40"/>
    <w:rPr>
      <w:rFonts w:ascii="Arial" w:hAnsi="Arial" w:cs="Arial"/>
      <w:b/>
      <w:bCs/>
      <w:sz w:val="26"/>
      <w:szCs w:val="26"/>
    </w:rPr>
  </w:style>
  <w:style w:type="character" w:customStyle="1" w:styleId="Heading4Char">
    <w:name w:val="Heading 4 Char"/>
    <w:basedOn w:val="DefaultParagraphFont"/>
    <w:link w:val="Heading4"/>
    <w:rsid w:val="00CA2B40"/>
    <w:rPr>
      <w:b/>
      <w:bCs/>
      <w:sz w:val="28"/>
      <w:szCs w:val="28"/>
    </w:rPr>
  </w:style>
  <w:style w:type="character" w:customStyle="1" w:styleId="Heading5Char">
    <w:name w:val="Heading 5 Char"/>
    <w:basedOn w:val="DefaultParagraphFont"/>
    <w:link w:val="Heading5"/>
    <w:rsid w:val="00CA2B40"/>
    <w:rPr>
      <w:b/>
      <w:bCs/>
      <w:i/>
      <w:iCs/>
      <w:sz w:val="26"/>
      <w:szCs w:val="26"/>
    </w:rPr>
  </w:style>
  <w:style w:type="character" w:customStyle="1" w:styleId="Heading6Char">
    <w:name w:val="Heading 6 Char"/>
    <w:basedOn w:val="DefaultParagraphFont"/>
    <w:link w:val="Heading6"/>
    <w:rsid w:val="00CA2B40"/>
    <w:rPr>
      <w:b/>
      <w:bCs/>
      <w:sz w:val="22"/>
      <w:szCs w:val="22"/>
    </w:rPr>
  </w:style>
  <w:style w:type="character" w:customStyle="1" w:styleId="Heading7Char">
    <w:name w:val="Heading 7 Char"/>
    <w:basedOn w:val="DefaultParagraphFont"/>
    <w:link w:val="Heading7"/>
    <w:rsid w:val="00CA2B40"/>
    <w:rPr>
      <w:sz w:val="24"/>
      <w:szCs w:val="24"/>
    </w:rPr>
  </w:style>
  <w:style w:type="character" w:customStyle="1" w:styleId="Heading8Char">
    <w:name w:val="Heading 8 Char"/>
    <w:basedOn w:val="DefaultParagraphFont"/>
    <w:link w:val="Heading8"/>
    <w:rsid w:val="00CA2B40"/>
    <w:rPr>
      <w:i/>
      <w:iCs/>
      <w:sz w:val="24"/>
      <w:szCs w:val="24"/>
    </w:rPr>
  </w:style>
  <w:style w:type="character" w:customStyle="1" w:styleId="Heading9Char">
    <w:name w:val="Heading 9 Char"/>
    <w:basedOn w:val="DefaultParagraphFont"/>
    <w:link w:val="Heading9"/>
    <w:rsid w:val="00CA2B40"/>
    <w:rPr>
      <w:rFonts w:ascii="Arial" w:hAnsi="Arial" w:cs="Arial"/>
      <w:sz w:val="22"/>
      <w:szCs w:val="22"/>
    </w:rPr>
  </w:style>
  <w:style w:type="character" w:customStyle="1" w:styleId="Heading2Char">
    <w:name w:val="Heading 2 Char"/>
    <w:basedOn w:val="DefaultParagraphFont"/>
    <w:link w:val="Heading2"/>
    <w:rsid w:val="00D055C1"/>
    <w:rPr>
      <w:b/>
      <w:sz w:val="24"/>
      <w:szCs w:val="24"/>
    </w:rPr>
  </w:style>
  <w:style w:type="paragraph" w:styleId="TOCHeading">
    <w:name w:val="TOC Heading"/>
    <w:basedOn w:val="Heading1"/>
    <w:next w:val="Normal"/>
    <w:uiPriority w:val="39"/>
    <w:unhideWhenUsed/>
    <w:qFormat/>
    <w:rsid w:val="00CA2B40"/>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qFormat/>
    <w:rsid w:val="003204A4"/>
    <w:pPr>
      <w:tabs>
        <w:tab w:val="right" w:leader="dot" w:pos="9350"/>
      </w:tabs>
      <w:spacing w:after="100" w:line="240" w:lineRule="auto"/>
      <w:ind w:left="240" w:firstLine="30"/>
    </w:pPr>
  </w:style>
  <w:style w:type="paragraph" w:styleId="Title">
    <w:name w:val="Title"/>
    <w:basedOn w:val="Normal"/>
    <w:next w:val="Normal"/>
    <w:link w:val="TitleChar"/>
    <w:qFormat/>
    <w:rsid w:val="00D055C1"/>
    <w:pPr>
      <w:jc w:val="center"/>
    </w:pPr>
    <w:rPr>
      <w:rFonts w:ascii="Book Antiqua" w:hAnsi="Book Antiqua"/>
      <w:b/>
      <w:sz w:val="36"/>
    </w:rPr>
  </w:style>
  <w:style w:type="character" w:customStyle="1" w:styleId="TitleChar">
    <w:name w:val="Title Char"/>
    <w:basedOn w:val="DefaultParagraphFont"/>
    <w:link w:val="Title"/>
    <w:rsid w:val="00D055C1"/>
    <w:rPr>
      <w:rFonts w:ascii="Book Antiqua" w:hAnsi="Book Antiqua"/>
      <w:b/>
      <w:sz w:val="36"/>
      <w:szCs w:val="24"/>
    </w:rPr>
  </w:style>
  <w:style w:type="paragraph" w:styleId="TOC1">
    <w:name w:val="toc 1"/>
    <w:basedOn w:val="Normal"/>
    <w:next w:val="Normal"/>
    <w:autoRedefine/>
    <w:uiPriority w:val="39"/>
    <w:unhideWhenUsed/>
    <w:qFormat/>
    <w:rsid w:val="003204A4"/>
    <w:pPr>
      <w:tabs>
        <w:tab w:val="right" w:leader="dot" w:pos="9350"/>
      </w:tabs>
      <w:spacing w:after="100" w:line="240" w:lineRule="auto"/>
      <w:ind w:firstLine="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CA2B40"/>
    <w:pPr>
      <w:spacing w:after="100" w:line="276" w:lineRule="auto"/>
      <w:ind w:left="440"/>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D055C1"/>
    <w:pPr>
      <w:ind w:left="720"/>
      <w:contextualSpacing/>
    </w:pPr>
  </w:style>
  <w:style w:type="paragraph" w:customStyle="1" w:styleId="Reference">
    <w:name w:val="Reference"/>
    <w:basedOn w:val="Normal"/>
    <w:qFormat/>
    <w:rsid w:val="00E0650C"/>
    <w:pPr>
      <w:spacing w:line="240" w:lineRule="auto"/>
      <w:ind w:left="720" w:hanging="720"/>
    </w:pPr>
  </w:style>
  <w:style w:type="character" w:customStyle="1" w:styleId="FooterChar">
    <w:name w:val="Footer Char"/>
    <w:basedOn w:val="DefaultParagraphFont"/>
    <w:link w:val="Footer"/>
    <w:uiPriority w:val="99"/>
    <w:rsid w:val="00201D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5C1"/>
    <w:pPr>
      <w:spacing w:after="240" w:line="480" w:lineRule="auto"/>
      <w:ind w:firstLine="720"/>
    </w:pPr>
    <w:rPr>
      <w:sz w:val="24"/>
      <w:szCs w:val="24"/>
    </w:rPr>
  </w:style>
  <w:style w:type="paragraph" w:styleId="Heading1">
    <w:name w:val="heading 1"/>
    <w:basedOn w:val="Normal"/>
    <w:next w:val="Normal"/>
    <w:link w:val="Heading1Char"/>
    <w:qFormat/>
    <w:rsid w:val="00D055C1"/>
    <w:pPr>
      <w:spacing w:after="180"/>
      <w:ind w:firstLine="0"/>
      <w:outlineLvl w:val="0"/>
    </w:pPr>
    <w:rPr>
      <w:b/>
    </w:rPr>
  </w:style>
  <w:style w:type="paragraph" w:styleId="Heading2">
    <w:name w:val="heading 2"/>
    <w:basedOn w:val="Normal"/>
    <w:next w:val="Normal"/>
    <w:link w:val="Heading2Char"/>
    <w:qFormat/>
    <w:rsid w:val="00D055C1"/>
    <w:pPr>
      <w:spacing w:after="180"/>
      <w:outlineLvl w:val="1"/>
    </w:pPr>
    <w:rPr>
      <w:b/>
    </w:rPr>
  </w:style>
  <w:style w:type="paragraph" w:styleId="Heading3">
    <w:name w:val="heading 3"/>
    <w:basedOn w:val="Normal"/>
    <w:next w:val="Normal"/>
    <w:link w:val="Heading3Char"/>
    <w:qFormat/>
    <w:rsid w:val="00CA2B40"/>
    <w:pPr>
      <w:keepNext/>
      <w:tabs>
        <w:tab w:val="num" w:pos="1800"/>
      </w:tabs>
      <w:spacing w:before="240" w:after="60"/>
      <w:ind w:left="1440"/>
      <w:outlineLvl w:val="2"/>
    </w:pPr>
    <w:rPr>
      <w:rFonts w:ascii="Arial" w:hAnsi="Arial" w:cs="Arial"/>
      <w:b/>
      <w:bCs/>
      <w:sz w:val="26"/>
      <w:szCs w:val="26"/>
    </w:rPr>
  </w:style>
  <w:style w:type="paragraph" w:styleId="Heading4">
    <w:name w:val="heading 4"/>
    <w:basedOn w:val="Normal"/>
    <w:next w:val="Normal"/>
    <w:link w:val="Heading4Char"/>
    <w:qFormat/>
    <w:rsid w:val="00CA2B40"/>
    <w:pPr>
      <w:keepNext/>
      <w:tabs>
        <w:tab w:val="num" w:pos="2520"/>
      </w:tabs>
      <w:spacing w:before="240" w:after="60"/>
      <w:ind w:left="2160"/>
      <w:outlineLvl w:val="3"/>
    </w:pPr>
    <w:rPr>
      <w:b/>
      <w:bCs/>
      <w:sz w:val="28"/>
      <w:szCs w:val="28"/>
    </w:rPr>
  </w:style>
  <w:style w:type="paragraph" w:styleId="Heading5">
    <w:name w:val="heading 5"/>
    <w:basedOn w:val="Normal"/>
    <w:next w:val="Normal"/>
    <w:link w:val="Heading5Char"/>
    <w:qFormat/>
    <w:rsid w:val="00CA2B40"/>
    <w:pPr>
      <w:tabs>
        <w:tab w:val="num" w:pos="3240"/>
      </w:tabs>
      <w:spacing w:before="240" w:after="60"/>
      <w:ind w:left="2880"/>
      <w:outlineLvl w:val="4"/>
    </w:pPr>
    <w:rPr>
      <w:b/>
      <w:bCs/>
      <w:i/>
      <w:iCs/>
      <w:sz w:val="26"/>
      <w:szCs w:val="26"/>
    </w:rPr>
  </w:style>
  <w:style w:type="paragraph" w:styleId="Heading6">
    <w:name w:val="heading 6"/>
    <w:basedOn w:val="Normal"/>
    <w:next w:val="Normal"/>
    <w:link w:val="Heading6Char"/>
    <w:qFormat/>
    <w:rsid w:val="00CA2B40"/>
    <w:pPr>
      <w:tabs>
        <w:tab w:val="num" w:pos="3960"/>
      </w:tabs>
      <w:spacing w:before="240" w:after="60"/>
      <w:ind w:left="3600"/>
      <w:outlineLvl w:val="5"/>
    </w:pPr>
    <w:rPr>
      <w:b/>
      <w:bCs/>
      <w:sz w:val="22"/>
      <w:szCs w:val="22"/>
    </w:rPr>
  </w:style>
  <w:style w:type="paragraph" w:styleId="Heading7">
    <w:name w:val="heading 7"/>
    <w:basedOn w:val="Normal"/>
    <w:next w:val="Normal"/>
    <w:link w:val="Heading7Char"/>
    <w:qFormat/>
    <w:rsid w:val="00CA2B40"/>
    <w:pPr>
      <w:tabs>
        <w:tab w:val="num" w:pos="4680"/>
      </w:tabs>
      <w:spacing w:before="240" w:after="60"/>
      <w:ind w:left="4320"/>
      <w:outlineLvl w:val="6"/>
    </w:pPr>
  </w:style>
  <w:style w:type="paragraph" w:styleId="Heading8">
    <w:name w:val="heading 8"/>
    <w:basedOn w:val="Normal"/>
    <w:next w:val="Normal"/>
    <w:link w:val="Heading8Char"/>
    <w:qFormat/>
    <w:rsid w:val="00CA2B40"/>
    <w:pPr>
      <w:tabs>
        <w:tab w:val="num" w:pos="5400"/>
      </w:tabs>
      <w:spacing w:before="240" w:after="60"/>
      <w:ind w:left="5040"/>
      <w:outlineLvl w:val="7"/>
    </w:pPr>
    <w:rPr>
      <w:i/>
      <w:iCs/>
    </w:rPr>
  </w:style>
  <w:style w:type="paragraph" w:styleId="Heading9">
    <w:name w:val="heading 9"/>
    <w:basedOn w:val="Normal"/>
    <w:next w:val="Normal"/>
    <w:link w:val="Heading9Char"/>
    <w:qFormat/>
    <w:rsid w:val="00CA2B40"/>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22991"/>
    <w:pPr>
      <w:framePr w:w="6927" w:hSpace="187" w:wrap="notBeside" w:vAnchor="text" w:hAnchor="page" w:x="3594" w:y="1"/>
      <w:jc w:val="center"/>
    </w:pPr>
    <w:rPr>
      <w:rFonts w:ascii="Arial" w:hAnsi="Arial"/>
      <w:sz w:val="28"/>
      <w:szCs w:val="20"/>
    </w:rPr>
  </w:style>
  <w:style w:type="paragraph" w:customStyle="1" w:styleId="Weld">
    <w:name w:val="Weld"/>
    <w:basedOn w:val="Normal"/>
    <w:rsid w:val="00D22991"/>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D22991"/>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semiHidden/>
    <w:rsid w:val="00145CDE"/>
    <w:rPr>
      <w:rFonts w:ascii="Tahoma" w:hAnsi="Tahoma" w:cs="Tahoma"/>
      <w:sz w:val="16"/>
      <w:szCs w:val="16"/>
    </w:rPr>
  </w:style>
  <w:style w:type="character" w:styleId="Hyperlink">
    <w:name w:val="Hyperlink"/>
    <w:uiPriority w:val="99"/>
    <w:rsid w:val="00222B46"/>
    <w:rPr>
      <w:noProof/>
      <w:color w:val="0000FF"/>
      <w:u w:val="single"/>
    </w:rPr>
  </w:style>
  <w:style w:type="table" w:styleId="TableGrid">
    <w:name w:val="Table Grid"/>
    <w:basedOn w:val="TableNormal"/>
    <w:rsid w:val="00CE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1579CC"/>
  </w:style>
  <w:style w:type="paragraph" w:styleId="NormalWeb">
    <w:name w:val="Normal (Web)"/>
    <w:basedOn w:val="Normal"/>
    <w:uiPriority w:val="99"/>
    <w:rsid w:val="00EA3739"/>
    <w:pPr>
      <w:spacing w:before="100" w:beforeAutospacing="1" w:after="100" w:afterAutospacing="1"/>
    </w:pPr>
  </w:style>
  <w:style w:type="paragraph" w:styleId="Bibliography">
    <w:name w:val="Bibliography"/>
    <w:basedOn w:val="Normal"/>
    <w:next w:val="Normal"/>
    <w:uiPriority w:val="37"/>
    <w:unhideWhenUsed/>
    <w:rsid w:val="004162D9"/>
    <w:pPr>
      <w:ind w:left="720" w:hanging="720"/>
    </w:pPr>
  </w:style>
  <w:style w:type="paragraph" w:styleId="Header">
    <w:name w:val="header"/>
    <w:basedOn w:val="Normal"/>
    <w:rsid w:val="00247B87"/>
    <w:pPr>
      <w:tabs>
        <w:tab w:val="center" w:pos="4320"/>
        <w:tab w:val="right" w:pos="8640"/>
      </w:tabs>
    </w:pPr>
  </w:style>
  <w:style w:type="paragraph" w:styleId="Footer">
    <w:name w:val="footer"/>
    <w:basedOn w:val="Normal"/>
    <w:link w:val="FooterChar"/>
    <w:uiPriority w:val="99"/>
    <w:rsid w:val="00247B87"/>
    <w:pPr>
      <w:tabs>
        <w:tab w:val="center" w:pos="4320"/>
        <w:tab w:val="right" w:pos="8640"/>
      </w:tabs>
    </w:pPr>
  </w:style>
  <w:style w:type="character" w:styleId="CommentReference">
    <w:name w:val="annotation reference"/>
    <w:semiHidden/>
    <w:rsid w:val="009C7A0A"/>
    <w:rPr>
      <w:sz w:val="16"/>
      <w:szCs w:val="16"/>
    </w:rPr>
  </w:style>
  <w:style w:type="paragraph" w:styleId="CommentText">
    <w:name w:val="annotation text"/>
    <w:basedOn w:val="Normal"/>
    <w:semiHidden/>
    <w:rsid w:val="009C7A0A"/>
    <w:rPr>
      <w:sz w:val="20"/>
      <w:szCs w:val="20"/>
    </w:rPr>
  </w:style>
  <w:style w:type="paragraph" w:styleId="CommentSubject">
    <w:name w:val="annotation subject"/>
    <w:basedOn w:val="CommentText"/>
    <w:next w:val="CommentText"/>
    <w:semiHidden/>
    <w:rsid w:val="009C7A0A"/>
    <w:rPr>
      <w:b/>
      <w:bCs/>
    </w:rPr>
  </w:style>
  <w:style w:type="character" w:styleId="PageNumber">
    <w:name w:val="page number"/>
    <w:basedOn w:val="DefaultParagraphFont"/>
    <w:rsid w:val="00C7415C"/>
  </w:style>
  <w:style w:type="paragraph" w:styleId="FootnoteText">
    <w:name w:val="footnote text"/>
    <w:basedOn w:val="Normal"/>
    <w:semiHidden/>
    <w:rsid w:val="00576A78"/>
    <w:rPr>
      <w:sz w:val="20"/>
      <w:szCs w:val="20"/>
    </w:rPr>
  </w:style>
  <w:style w:type="character" w:styleId="FootnoteReference">
    <w:name w:val="footnote reference"/>
    <w:semiHidden/>
    <w:rsid w:val="00576A78"/>
    <w:rPr>
      <w:vertAlign w:val="superscript"/>
    </w:rPr>
  </w:style>
  <w:style w:type="paragraph" w:styleId="Revision">
    <w:name w:val="Revision"/>
    <w:hidden/>
    <w:uiPriority w:val="99"/>
    <w:semiHidden/>
    <w:rsid w:val="002C7F2D"/>
    <w:rPr>
      <w:sz w:val="24"/>
      <w:szCs w:val="24"/>
    </w:rPr>
  </w:style>
  <w:style w:type="paragraph" w:styleId="NoSpacing">
    <w:name w:val="No Spacing"/>
    <w:link w:val="NoSpacingChar"/>
    <w:uiPriority w:val="1"/>
    <w:qFormat/>
    <w:rsid w:val="00DE622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E6229"/>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D055C1"/>
    <w:rPr>
      <w:b/>
      <w:sz w:val="24"/>
      <w:szCs w:val="24"/>
    </w:rPr>
  </w:style>
  <w:style w:type="character" w:customStyle="1" w:styleId="Heading3Char">
    <w:name w:val="Heading 3 Char"/>
    <w:basedOn w:val="DefaultParagraphFont"/>
    <w:link w:val="Heading3"/>
    <w:rsid w:val="00CA2B40"/>
    <w:rPr>
      <w:rFonts w:ascii="Arial" w:hAnsi="Arial" w:cs="Arial"/>
      <w:b/>
      <w:bCs/>
      <w:sz w:val="26"/>
      <w:szCs w:val="26"/>
    </w:rPr>
  </w:style>
  <w:style w:type="character" w:customStyle="1" w:styleId="Heading4Char">
    <w:name w:val="Heading 4 Char"/>
    <w:basedOn w:val="DefaultParagraphFont"/>
    <w:link w:val="Heading4"/>
    <w:rsid w:val="00CA2B40"/>
    <w:rPr>
      <w:b/>
      <w:bCs/>
      <w:sz w:val="28"/>
      <w:szCs w:val="28"/>
    </w:rPr>
  </w:style>
  <w:style w:type="character" w:customStyle="1" w:styleId="Heading5Char">
    <w:name w:val="Heading 5 Char"/>
    <w:basedOn w:val="DefaultParagraphFont"/>
    <w:link w:val="Heading5"/>
    <w:rsid w:val="00CA2B40"/>
    <w:rPr>
      <w:b/>
      <w:bCs/>
      <w:i/>
      <w:iCs/>
      <w:sz w:val="26"/>
      <w:szCs w:val="26"/>
    </w:rPr>
  </w:style>
  <w:style w:type="character" w:customStyle="1" w:styleId="Heading6Char">
    <w:name w:val="Heading 6 Char"/>
    <w:basedOn w:val="DefaultParagraphFont"/>
    <w:link w:val="Heading6"/>
    <w:rsid w:val="00CA2B40"/>
    <w:rPr>
      <w:b/>
      <w:bCs/>
      <w:sz w:val="22"/>
      <w:szCs w:val="22"/>
    </w:rPr>
  </w:style>
  <w:style w:type="character" w:customStyle="1" w:styleId="Heading7Char">
    <w:name w:val="Heading 7 Char"/>
    <w:basedOn w:val="DefaultParagraphFont"/>
    <w:link w:val="Heading7"/>
    <w:rsid w:val="00CA2B40"/>
    <w:rPr>
      <w:sz w:val="24"/>
      <w:szCs w:val="24"/>
    </w:rPr>
  </w:style>
  <w:style w:type="character" w:customStyle="1" w:styleId="Heading8Char">
    <w:name w:val="Heading 8 Char"/>
    <w:basedOn w:val="DefaultParagraphFont"/>
    <w:link w:val="Heading8"/>
    <w:rsid w:val="00CA2B40"/>
    <w:rPr>
      <w:i/>
      <w:iCs/>
      <w:sz w:val="24"/>
      <w:szCs w:val="24"/>
    </w:rPr>
  </w:style>
  <w:style w:type="character" w:customStyle="1" w:styleId="Heading9Char">
    <w:name w:val="Heading 9 Char"/>
    <w:basedOn w:val="DefaultParagraphFont"/>
    <w:link w:val="Heading9"/>
    <w:rsid w:val="00CA2B40"/>
    <w:rPr>
      <w:rFonts w:ascii="Arial" w:hAnsi="Arial" w:cs="Arial"/>
      <w:sz w:val="22"/>
      <w:szCs w:val="22"/>
    </w:rPr>
  </w:style>
  <w:style w:type="character" w:customStyle="1" w:styleId="Heading2Char">
    <w:name w:val="Heading 2 Char"/>
    <w:basedOn w:val="DefaultParagraphFont"/>
    <w:link w:val="Heading2"/>
    <w:rsid w:val="00D055C1"/>
    <w:rPr>
      <w:b/>
      <w:sz w:val="24"/>
      <w:szCs w:val="24"/>
    </w:rPr>
  </w:style>
  <w:style w:type="paragraph" w:styleId="TOCHeading">
    <w:name w:val="TOC Heading"/>
    <w:basedOn w:val="Heading1"/>
    <w:next w:val="Normal"/>
    <w:uiPriority w:val="39"/>
    <w:unhideWhenUsed/>
    <w:qFormat/>
    <w:rsid w:val="00CA2B40"/>
    <w:pPr>
      <w:keepLines/>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qFormat/>
    <w:rsid w:val="003204A4"/>
    <w:pPr>
      <w:tabs>
        <w:tab w:val="right" w:leader="dot" w:pos="9350"/>
      </w:tabs>
      <w:spacing w:after="100" w:line="240" w:lineRule="auto"/>
      <w:ind w:left="240" w:firstLine="30"/>
    </w:pPr>
  </w:style>
  <w:style w:type="paragraph" w:styleId="Title">
    <w:name w:val="Title"/>
    <w:basedOn w:val="Normal"/>
    <w:next w:val="Normal"/>
    <w:link w:val="TitleChar"/>
    <w:qFormat/>
    <w:rsid w:val="00D055C1"/>
    <w:pPr>
      <w:jc w:val="center"/>
    </w:pPr>
    <w:rPr>
      <w:rFonts w:ascii="Book Antiqua" w:hAnsi="Book Antiqua"/>
      <w:b/>
      <w:sz w:val="36"/>
    </w:rPr>
  </w:style>
  <w:style w:type="character" w:customStyle="1" w:styleId="TitleChar">
    <w:name w:val="Title Char"/>
    <w:basedOn w:val="DefaultParagraphFont"/>
    <w:link w:val="Title"/>
    <w:rsid w:val="00D055C1"/>
    <w:rPr>
      <w:rFonts w:ascii="Book Antiqua" w:hAnsi="Book Antiqua"/>
      <w:b/>
      <w:sz w:val="36"/>
      <w:szCs w:val="24"/>
    </w:rPr>
  </w:style>
  <w:style w:type="paragraph" w:styleId="TOC1">
    <w:name w:val="toc 1"/>
    <w:basedOn w:val="Normal"/>
    <w:next w:val="Normal"/>
    <w:autoRedefine/>
    <w:uiPriority w:val="39"/>
    <w:unhideWhenUsed/>
    <w:qFormat/>
    <w:rsid w:val="003204A4"/>
    <w:pPr>
      <w:tabs>
        <w:tab w:val="right" w:leader="dot" w:pos="9350"/>
      </w:tabs>
      <w:spacing w:after="100" w:line="240" w:lineRule="auto"/>
      <w:ind w:firstLine="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CA2B40"/>
    <w:pPr>
      <w:spacing w:after="100" w:line="276" w:lineRule="auto"/>
      <w:ind w:left="440"/>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D055C1"/>
    <w:pPr>
      <w:ind w:left="720"/>
      <w:contextualSpacing/>
    </w:pPr>
  </w:style>
  <w:style w:type="paragraph" w:customStyle="1" w:styleId="Reference">
    <w:name w:val="Reference"/>
    <w:basedOn w:val="Normal"/>
    <w:qFormat/>
    <w:rsid w:val="00E0650C"/>
    <w:pPr>
      <w:spacing w:line="240" w:lineRule="auto"/>
      <w:ind w:left="720" w:hanging="720"/>
    </w:pPr>
  </w:style>
  <w:style w:type="character" w:customStyle="1" w:styleId="FooterChar">
    <w:name w:val="Footer Char"/>
    <w:basedOn w:val="DefaultParagraphFont"/>
    <w:link w:val="Footer"/>
    <w:uiPriority w:val="99"/>
    <w:rsid w:val="00201D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4338">
      <w:bodyDiv w:val="1"/>
      <w:marLeft w:val="0"/>
      <w:marRight w:val="0"/>
      <w:marTop w:val="0"/>
      <w:marBottom w:val="0"/>
      <w:divBdr>
        <w:top w:val="none" w:sz="0" w:space="0" w:color="auto"/>
        <w:left w:val="none" w:sz="0" w:space="0" w:color="auto"/>
        <w:bottom w:val="none" w:sz="0" w:space="0" w:color="auto"/>
        <w:right w:val="none" w:sz="0" w:space="0" w:color="auto"/>
      </w:divBdr>
    </w:div>
    <w:div w:id="492574813">
      <w:bodyDiv w:val="1"/>
      <w:marLeft w:val="0"/>
      <w:marRight w:val="0"/>
      <w:marTop w:val="0"/>
      <w:marBottom w:val="0"/>
      <w:divBdr>
        <w:top w:val="none" w:sz="0" w:space="0" w:color="auto"/>
        <w:left w:val="none" w:sz="0" w:space="0" w:color="auto"/>
        <w:bottom w:val="none" w:sz="0" w:space="0" w:color="auto"/>
        <w:right w:val="none" w:sz="0" w:space="0" w:color="auto"/>
      </w:divBdr>
    </w:div>
    <w:div w:id="715398879">
      <w:bodyDiv w:val="1"/>
      <w:marLeft w:val="0"/>
      <w:marRight w:val="0"/>
      <w:marTop w:val="0"/>
      <w:marBottom w:val="0"/>
      <w:divBdr>
        <w:top w:val="none" w:sz="0" w:space="0" w:color="auto"/>
        <w:left w:val="none" w:sz="0" w:space="0" w:color="auto"/>
        <w:bottom w:val="none" w:sz="0" w:space="0" w:color="auto"/>
        <w:right w:val="none" w:sz="0" w:space="0" w:color="auto"/>
      </w:divBdr>
    </w:div>
    <w:div w:id="975446943">
      <w:bodyDiv w:val="1"/>
      <w:marLeft w:val="0"/>
      <w:marRight w:val="0"/>
      <w:marTop w:val="0"/>
      <w:marBottom w:val="0"/>
      <w:divBdr>
        <w:top w:val="none" w:sz="0" w:space="0" w:color="auto"/>
        <w:left w:val="none" w:sz="0" w:space="0" w:color="auto"/>
        <w:bottom w:val="none" w:sz="0" w:space="0" w:color="auto"/>
        <w:right w:val="none" w:sz="0" w:space="0" w:color="auto"/>
      </w:divBdr>
    </w:div>
    <w:div w:id="1044938354">
      <w:bodyDiv w:val="1"/>
      <w:marLeft w:val="0"/>
      <w:marRight w:val="0"/>
      <w:marTop w:val="0"/>
      <w:marBottom w:val="0"/>
      <w:divBdr>
        <w:top w:val="none" w:sz="0" w:space="0" w:color="auto"/>
        <w:left w:val="none" w:sz="0" w:space="0" w:color="auto"/>
        <w:bottom w:val="none" w:sz="0" w:space="0" w:color="auto"/>
        <w:right w:val="none" w:sz="0" w:space="0" w:color="auto"/>
      </w:divBdr>
      <w:divsChild>
        <w:div w:id="559050261">
          <w:marLeft w:val="0"/>
          <w:marRight w:val="0"/>
          <w:marTop w:val="0"/>
          <w:marBottom w:val="0"/>
          <w:divBdr>
            <w:top w:val="none" w:sz="0" w:space="0" w:color="auto"/>
            <w:left w:val="none" w:sz="0" w:space="0" w:color="auto"/>
            <w:bottom w:val="none" w:sz="0" w:space="0" w:color="auto"/>
            <w:right w:val="none" w:sz="0" w:space="0" w:color="auto"/>
          </w:divBdr>
        </w:div>
      </w:divsChild>
    </w:div>
    <w:div w:id="1428846954">
      <w:bodyDiv w:val="1"/>
      <w:marLeft w:val="0"/>
      <w:marRight w:val="0"/>
      <w:marTop w:val="0"/>
      <w:marBottom w:val="0"/>
      <w:divBdr>
        <w:top w:val="none" w:sz="0" w:space="0" w:color="auto"/>
        <w:left w:val="none" w:sz="0" w:space="0" w:color="auto"/>
        <w:bottom w:val="none" w:sz="0" w:space="0" w:color="auto"/>
        <w:right w:val="none" w:sz="0" w:space="0" w:color="auto"/>
      </w:divBdr>
      <w:divsChild>
        <w:div w:id="528955622">
          <w:marLeft w:val="0"/>
          <w:marRight w:val="0"/>
          <w:marTop w:val="0"/>
          <w:marBottom w:val="0"/>
          <w:divBdr>
            <w:top w:val="none" w:sz="0" w:space="0" w:color="auto"/>
            <w:left w:val="none" w:sz="0" w:space="0" w:color="auto"/>
            <w:bottom w:val="none" w:sz="0" w:space="0" w:color="auto"/>
            <w:right w:val="none" w:sz="0" w:space="0" w:color="auto"/>
          </w:divBdr>
          <w:divsChild>
            <w:div w:id="1241015340">
              <w:marLeft w:val="0"/>
              <w:marRight w:val="0"/>
              <w:marTop w:val="0"/>
              <w:marBottom w:val="0"/>
              <w:divBdr>
                <w:top w:val="none" w:sz="0" w:space="0" w:color="auto"/>
                <w:left w:val="none" w:sz="0" w:space="0" w:color="auto"/>
                <w:bottom w:val="none" w:sz="0" w:space="0" w:color="auto"/>
                <w:right w:val="none" w:sz="0" w:space="0" w:color="auto"/>
              </w:divBdr>
              <w:divsChild>
                <w:div w:id="3410457">
                  <w:marLeft w:val="0"/>
                  <w:marRight w:val="0"/>
                  <w:marTop w:val="0"/>
                  <w:marBottom w:val="0"/>
                  <w:divBdr>
                    <w:top w:val="none" w:sz="0" w:space="0" w:color="auto"/>
                    <w:left w:val="none" w:sz="0" w:space="0" w:color="auto"/>
                    <w:bottom w:val="none" w:sz="0" w:space="0" w:color="auto"/>
                    <w:right w:val="none" w:sz="0" w:space="0" w:color="auto"/>
                  </w:divBdr>
                </w:div>
                <w:div w:id="177503687">
                  <w:marLeft w:val="0"/>
                  <w:marRight w:val="0"/>
                  <w:marTop w:val="0"/>
                  <w:marBottom w:val="0"/>
                  <w:divBdr>
                    <w:top w:val="none" w:sz="0" w:space="0" w:color="auto"/>
                    <w:left w:val="none" w:sz="0" w:space="0" w:color="auto"/>
                    <w:bottom w:val="none" w:sz="0" w:space="0" w:color="auto"/>
                    <w:right w:val="none" w:sz="0" w:space="0" w:color="auto"/>
                  </w:divBdr>
                </w:div>
                <w:div w:id="440495399">
                  <w:marLeft w:val="0"/>
                  <w:marRight w:val="0"/>
                  <w:marTop w:val="0"/>
                  <w:marBottom w:val="0"/>
                  <w:divBdr>
                    <w:top w:val="none" w:sz="0" w:space="0" w:color="auto"/>
                    <w:left w:val="none" w:sz="0" w:space="0" w:color="auto"/>
                    <w:bottom w:val="none" w:sz="0" w:space="0" w:color="auto"/>
                    <w:right w:val="none" w:sz="0" w:space="0" w:color="auto"/>
                  </w:divBdr>
                </w:div>
                <w:div w:id="518355289">
                  <w:marLeft w:val="0"/>
                  <w:marRight w:val="0"/>
                  <w:marTop w:val="0"/>
                  <w:marBottom w:val="0"/>
                  <w:divBdr>
                    <w:top w:val="none" w:sz="0" w:space="0" w:color="auto"/>
                    <w:left w:val="none" w:sz="0" w:space="0" w:color="auto"/>
                    <w:bottom w:val="none" w:sz="0" w:space="0" w:color="auto"/>
                    <w:right w:val="none" w:sz="0" w:space="0" w:color="auto"/>
                  </w:divBdr>
                </w:div>
                <w:div w:id="695735044">
                  <w:marLeft w:val="0"/>
                  <w:marRight w:val="0"/>
                  <w:marTop w:val="0"/>
                  <w:marBottom w:val="0"/>
                  <w:divBdr>
                    <w:top w:val="none" w:sz="0" w:space="0" w:color="auto"/>
                    <w:left w:val="none" w:sz="0" w:space="0" w:color="auto"/>
                    <w:bottom w:val="none" w:sz="0" w:space="0" w:color="auto"/>
                    <w:right w:val="none" w:sz="0" w:space="0" w:color="auto"/>
                  </w:divBdr>
                </w:div>
                <w:div w:id="963123964">
                  <w:marLeft w:val="0"/>
                  <w:marRight w:val="0"/>
                  <w:marTop w:val="0"/>
                  <w:marBottom w:val="0"/>
                  <w:divBdr>
                    <w:top w:val="none" w:sz="0" w:space="0" w:color="auto"/>
                    <w:left w:val="none" w:sz="0" w:space="0" w:color="auto"/>
                    <w:bottom w:val="none" w:sz="0" w:space="0" w:color="auto"/>
                    <w:right w:val="none" w:sz="0" w:space="0" w:color="auto"/>
                  </w:divBdr>
                </w:div>
                <w:div w:id="1026752982">
                  <w:marLeft w:val="0"/>
                  <w:marRight w:val="0"/>
                  <w:marTop w:val="0"/>
                  <w:marBottom w:val="0"/>
                  <w:divBdr>
                    <w:top w:val="none" w:sz="0" w:space="0" w:color="auto"/>
                    <w:left w:val="none" w:sz="0" w:space="0" w:color="auto"/>
                    <w:bottom w:val="none" w:sz="0" w:space="0" w:color="auto"/>
                    <w:right w:val="none" w:sz="0" w:space="0" w:color="auto"/>
                  </w:divBdr>
                </w:div>
                <w:div w:id="1027220178">
                  <w:marLeft w:val="0"/>
                  <w:marRight w:val="0"/>
                  <w:marTop w:val="0"/>
                  <w:marBottom w:val="0"/>
                  <w:divBdr>
                    <w:top w:val="none" w:sz="0" w:space="0" w:color="auto"/>
                    <w:left w:val="none" w:sz="0" w:space="0" w:color="auto"/>
                    <w:bottom w:val="none" w:sz="0" w:space="0" w:color="auto"/>
                    <w:right w:val="none" w:sz="0" w:space="0" w:color="auto"/>
                  </w:divBdr>
                </w:div>
                <w:div w:id="1041636283">
                  <w:marLeft w:val="0"/>
                  <w:marRight w:val="0"/>
                  <w:marTop w:val="0"/>
                  <w:marBottom w:val="0"/>
                  <w:divBdr>
                    <w:top w:val="none" w:sz="0" w:space="0" w:color="auto"/>
                    <w:left w:val="none" w:sz="0" w:space="0" w:color="auto"/>
                    <w:bottom w:val="none" w:sz="0" w:space="0" w:color="auto"/>
                    <w:right w:val="none" w:sz="0" w:space="0" w:color="auto"/>
                  </w:divBdr>
                </w:div>
                <w:div w:id="1042562495">
                  <w:marLeft w:val="0"/>
                  <w:marRight w:val="0"/>
                  <w:marTop w:val="0"/>
                  <w:marBottom w:val="0"/>
                  <w:divBdr>
                    <w:top w:val="none" w:sz="0" w:space="0" w:color="auto"/>
                    <w:left w:val="none" w:sz="0" w:space="0" w:color="auto"/>
                    <w:bottom w:val="none" w:sz="0" w:space="0" w:color="auto"/>
                    <w:right w:val="none" w:sz="0" w:space="0" w:color="auto"/>
                  </w:divBdr>
                </w:div>
                <w:div w:id="1149129402">
                  <w:marLeft w:val="0"/>
                  <w:marRight w:val="0"/>
                  <w:marTop w:val="0"/>
                  <w:marBottom w:val="0"/>
                  <w:divBdr>
                    <w:top w:val="none" w:sz="0" w:space="0" w:color="auto"/>
                    <w:left w:val="none" w:sz="0" w:space="0" w:color="auto"/>
                    <w:bottom w:val="none" w:sz="0" w:space="0" w:color="auto"/>
                    <w:right w:val="none" w:sz="0" w:space="0" w:color="auto"/>
                  </w:divBdr>
                </w:div>
                <w:div w:id="1413047462">
                  <w:marLeft w:val="0"/>
                  <w:marRight w:val="0"/>
                  <w:marTop w:val="0"/>
                  <w:marBottom w:val="0"/>
                  <w:divBdr>
                    <w:top w:val="none" w:sz="0" w:space="0" w:color="auto"/>
                    <w:left w:val="none" w:sz="0" w:space="0" w:color="auto"/>
                    <w:bottom w:val="none" w:sz="0" w:space="0" w:color="auto"/>
                    <w:right w:val="none" w:sz="0" w:space="0" w:color="auto"/>
                  </w:divBdr>
                </w:div>
                <w:div w:id="1427537093">
                  <w:marLeft w:val="0"/>
                  <w:marRight w:val="0"/>
                  <w:marTop w:val="0"/>
                  <w:marBottom w:val="0"/>
                  <w:divBdr>
                    <w:top w:val="none" w:sz="0" w:space="0" w:color="auto"/>
                    <w:left w:val="none" w:sz="0" w:space="0" w:color="auto"/>
                    <w:bottom w:val="none" w:sz="0" w:space="0" w:color="auto"/>
                    <w:right w:val="none" w:sz="0" w:space="0" w:color="auto"/>
                  </w:divBdr>
                </w:div>
                <w:div w:id="1705205048">
                  <w:marLeft w:val="0"/>
                  <w:marRight w:val="0"/>
                  <w:marTop w:val="0"/>
                  <w:marBottom w:val="0"/>
                  <w:divBdr>
                    <w:top w:val="none" w:sz="0" w:space="0" w:color="auto"/>
                    <w:left w:val="none" w:sz="0" w:space="0" w:color="auto"/>
                    <w:bottom w:val="none" w:sz="0" w:space="0" w:color="auto"/>
                    <w:right w:val="none" w:sz="0" w:space="0" w:color="auto"/>
                  </w:divBdr>
                </w:div>
                <w:div w:id="1742212525">
                  <w:marLeft w:val="0"/>
                  <w:marRight w:val="0"/>
                  <w:marTop w:val="0"/>
                  <w:marBottom w:val="0"/>
                  <w:divBdr>
                    <w:top w:val="none" w:sz="0" w:space="0" w:color="auto"/>
                    <w:left w:val="none" w:sz="0" w:space="0" w:color="auto"/>
                    <w:bottom w:val="none" w:sz="0" w:space="0" w:color="auto"/>
                    <w:right w:val="none" w:sz="0" w:space="0" w:color="auto"/>
                  </w:divBdr>
                </w:div>
                <w:div w:id="1789541099">
                  <w:marLeft w:val="0"/>
                  <w:marRight w:val="0"/>
                  <w:marTop w:val="0"/>
                  <w:marBottom w:val="0"/>
                  <w:divBdr>
                    <w:top w:val="none" w:sz="0" w:space="0" w:color="auto"/>
                    <w:left w:val="none" w:sz="0" w:space="0" w:color="auto"/>
                    <w:bottom w:val="none" w:sz="0" w:space="0" w:color="auto"/>
                    <w:right w:val="none" w:sz="0" w:space="0" w:color="auto"/>
                  </w:divBdr>
                </w:div>
                <w:div w:id="1789662133">
                  <w:marLeft w:val="0"/>
                  <w:marRight w:val="0"/>
                  <w:marTop w:val="0"/>
                  <w:marBottom w:val="0"/>
                  <w:divBdr>
                    <w:top w:val="none" w:sz="0" w:space="0" w:color="auto"/>
                    <w:left w:val="none" w:sz="0" w:space="0" w:color="auto"/>
                    <w:bottom w:val="none" w:sz="0" w:space="0" w:color="auto"/>
                    <w:right w:val="none" w:sz="0" w:space="0" w:color="auto"/>
                  </w:divBdr>
                </w:div>
                <w:div w:id="1832479785">
                  <w:marLeft w:val="0"/>
                  <w:marRight w:val="0"/>
                  <w:marTop w:val="0"/>
                  <w:marBottom w:val="0"/>
                  <w:divBdr>
                    <w:top w:val="none" w:sz="0" w:space="0" w:color="auto"/>
                    <w:left w:val="none" w:sz="0" w:space="0" w:color="auto"/>
                    <w:bottom w:val="none" w:sz="0" w:space="0" w:color="auto"/>
                    <w:right w:val="none" w:sz="0" w:space="0" w:color="auto"/>
                  </w:divBdr>
                </w:div>
                <w:div w:id="1854614394">
                  <w:marLeft w:val="0"/>
                  <w:marRight w:val="0"/>
                  <w:marTop w:val="0"/>
                  <w:marBottom w:val="0"/>
                  <w:divBdr>
                    <w:top w:val="none" w:sz="0" w:space="0" w:color="auto"/>
                    <w:left w:val="none" w:sz="0" w:space="0" w:color="auto"/>
                    <w:bottom w:val="none" w:sz="0" w:space="0" w:color="auto"/>
                    <w:right w:val="none" w:sz="0" w:space="0" w:color="auto"/>
                  </w:divBdr>
                </w:div>
                <w:div w:id="1909919684">
                  <w:marLeft w:val="0"/>
                  <w:marRight w:val="0"/>
                  <w:marTop w:val="0"/>
                  <w:marBottom w:val="0"/>
                  <w:divBdr>
                    <w:top w:val="none" w:sz="0" w:space="0" w:color="auto"/>
                    <w:left w:val="none" w:sz="0" w:space="0" w:color="auto"/>
                    <w:bottom w:val="none" w:sz="0" w:space="0" w:color="auto"/>
                    <w:right w:val="none" w:sz="0" w:space="0" w:color="auto"/>
                  </w:divBdr>
                </w:div>
                <w:div w:id="1940209797">
                  <w:marLeft w:val="0"/>
                  <w:marRight w:val="0"/>
                  <w:marTop w:val="0"/>
                  <w:marBottom w:val="0"/>
                  <w:divBdr>
                    <w:top w:val="none" w:sz="0" w:space="0" w:color="auto"/>
                    <w:left w:val="none" w:sz="0" w:space="0" w:color="auto"/>
                    <w:bottom w:val="none" w:sz="0" w:space="0" w:color="auto"/>
                    <w:right w:val="none" w:sz="0" w:space="0" w:color="auto"/>
                  </w:divBdr>
                </w:div>
                <w:div w:id="2000963627">
                  <w:marLeft w:val="0"/>
                  <w:marRight w:val="0"/>
                  <w:marTop w:val="0"/>
                  <w:marBottom w:val="0"/>
                  <w:divBdr>
                    <w:top w:val="none" w:sz="0" w:space="0" w:color="auto"/>
                    <w:left w:val="none" w:sz="0" w:space="0" w:color="auto"/>
                    <w:bottom w:val="none" w:sz="0" w:space="0" w:color="auto"/>
                    <w:right w:val="none" w:sz="0" w:space="0" w:color="auto"/>
                  </w:divBdr>
                </w:div>
                <w:div w:id="2010018627">
                  <w:marLeft w:val="0"/>
                  <w:marRight w:val="0"/>
                  <w:marTop w:val="0"/>
                  <w:marBottom w:val="0"/>
                  <w:divBdr>
                    <w:top w:val="none" w:sz="0" w:space="0" w:color="auto"/>
                    <w:left w:val="none" w:sz="0" w:space="0" w:color="auto"/>
                    <w:bottom w:val="none" w:sz="0" w:space="0" w:color="auto"/>
                    <w:right w:val="none" w:sz="0" w:space="0" w:color="auto"/>
                  </w:divBdr>
                </w:div>
                <w:div w:id="2065638289">
                  <w:marLeft w:val="0"/>
                  <w:marRight w:val="0"/>
                  <w:marTop w:val="0"/>
                  <w:marBottom w:val="0"/>
                  <w:divBdr>
                    <w:top w:val="none" w:sz="0" w:space="0" w:color="auto"/>
                    <w:left w:val="none" w:sz="0" w:space="0" w:color="auto"/>
                    <w:bottom w:val="none" w:sz="0" w:space="0" w:color="auto"/>
                    <w:right w:val="none" w:sz="0" w:space="0" w:color="auto"/>
                  </w:divBdr>
                </w:div>
                <w:div w:id="2100520899">
                  <w:marLeft w:val="0"/>
                  <w:marRight w:val="0"/>
                  <w:marTop w:val="0"/>
                  <w:marBottom w:val="0"/>
                  <w:divBdr>
                    <w:top w:val="none" w:sz="0" w:space="0" w:color="auto"/>
                    <w:left w:val="none" w:sz="0" w:space="0" w:color="auto"/>
                    <w:bottom w:val="none" w:sz="0" w:space="0" w:color="auto"/>
                    <w:right w:val="none" w:sz="0" w:space="0" w:color="auto"/>
                  </w:divBdr>
                </w:div>
                <w:div w:id="21037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5144">
          <w:marLeft w:val="0"/>
          <w:marRight w:val="0"/>
          <w:marTop w:val="0"/>
          <w:marBottom w:val="0"/>
          <w:divBdr>
            <w:top w:val="none" w:sz="0" w:space="0" w:color="auto"/>
            <w:left w:val="none" w:sz="0" w:space="0" w:color="auto"/>
            <w:bottom w:val="none" w:sz="0" w:space="0" w:color="auto"/>
            <w:right w:val="none" w:sz="0" w:space="0" w:color="auto"/>
          </w:divBdr>
          <w:divsChild>
            <w:div w:id="972253687">
              <w:marLeft w:val="0"/>
              <w:marRight w:val="0"/>
              <w:marTop w:val="0"/>
              <w:marBottom w:val="0"/>
              <w:divBdr>
                <w:top w:val="none" w:sz="0" w:space="0" w:color="auto"/>
                <w:left w:val="none" w:sz="0" w:space="0" w:color="auto"/>
                <w:bottom w:val="none" w:sz="0" w:space="0" w:color="auto"/>
                <w:right w:val="none" w:sz="0" w:space="0" w:color="auto"/>
              </w:divBdr>
              <w:divsChild>
                <w:div w:id="35783907">
                  <w:marLeft w:val="0"/>
                  <w:marRight w:val="0"/>
                  <w:marTop w:val="0"/>
                  <w:marBottom w:val="0"/>
                  <w:divBdr>
                    <w:top w:val="none" w:sz="0" w:space="0" w:color="auto"/>
                    <w:left w:val="none" w:sz="0" w:space="0" w:color="auto"/>
                    <w:bottom w:val="none" w:sz="0" w:space="0" w:color="auto"/>
                    <w:right w:val="none" w:sz="0" w:space="0" w:color="auto"/>
                  </w:divBdr>
                </w:div>
                <w:div w:id="41559152">
                  <w:marLeft w:val="0"/>
                  <w:marRight w:val="0"/>
                  <w:marTop w:val="0"/>
                  <w:marBottom w:val="0"/>
                  <w:divBdr>
                    <w:top w:val="none" w:sz="0" w:space="0" w:color="auto"/>
                    <w:left w:val="none" w:sz="0" w:space="0" w:color="auto"/>
                    <w:bottom w:val="none" w:sz="0" w:space="0" w:color="auto"/>
                    <w:right w:val="none" w:sz="0" w:space="0" w:color="auto"/>
                  </w:divBdr>
                </w:div>
                <w:div w:id="139466699">
                  <w:marLeft w:val="0"/>
                  <w:marRight w:val="0"/>
                  <w:marTop w:val="0"/>
                  <w:marBottom w:val="0"/>
                  <w:divBdr>
                    <w:top w:val="none" w:sz="0" w:space="0" w:color="auto"/>
                    <w:left w:val="none" w:sz="0" w:space="0" w:color="auto"/>
                    <w:bottom w:val="none" w:sz="0" w:space="0" w:color="auto"/>
                    <w:right w:val="none" w:sz="0" w:space="0" w:color="auto"/>
                  </w:divBdr>
                </w:div>
                <w:div w:id="187448477">
                  <w:marLeft w:val="0"/>
                  <w:marRight w:val="0"/>
                  <w:marTop w:val="0"/>
                  <w:marBottom w:val="0"/>
                  <w:divBdr>
                    <w:top w:val="none" w:sz="0" w:space="0" w:color="auto"/>
                    <w:left w:val="none" w:sz="0" w:space="0" w:color="auto"/>
                    <w:bottom w:val="none" w:sz="0" w:space="0" w:color="auto"/>
                    <w:right w:val="none" w:sz="0" w:space="0" w:color="auto"/>
                  </w:divBdr>
                </w:div>
                <w:div w:id="241449022">
                  <w:marLeft w:val="0"/>
                  <w:marRight w:val="0"/>
                  <w:marTop w:val="0"/>
                  <w:marBottom w:val="0"/>
                  <w:divBdr>
                    <w:top w:val="none" w:sz="0" w:space="0" w:color="auto"/>
                    <w:left w:val="none" w:sz="0" w:space="0" w:color="auto"/>
                    <w:bottom w:val="none" w:sz="0" w:space="0" w:color="auto"/>
                    <w:right w:val="none" w:sz="0" w:space="0" w:color="auto"/>
                  </w:divBdr>
                </w:div>
                <w:div w:id="273363524">
                  <w:marLeft w:val="0"/>
                  <w:marRight w:val="0"/>
                  <w:marTop w:val="0"/>
                  <w:marBottom w:val="0"/>
                  <w:divBdr>
                    <w:top w:val="none" w:sz="0" w:space="0" w:color="auto"/>
                    <w:left w:val="none" w:sz="0" w:space="0" w:color="auto"/>
                    <w:bottom w:val="none" w:sz="0" w:space="0" w:color="auto"/>
                    <w:right w:val="none" w:sz="0" w:space="0" w:color="auto"/>
                  </w:divBdr>
                </w:div>
                <w:div w:id="310258044">
                  <w:marLeft w:val="0"/>
                  <w:marRight w:val="0"/>
                  <w:marTop w:val="0"/>
                  <w:marBottom w:val="0"/>
                  <w:divBdr>
                    <w:top w:val="none" w:sz="0" w:space="0" w:color="auto"/>
                    <w:left w:val="none" w:sz="0" w:space="0" w:color="auto"/>
                    <w:bottom w:val="none" w:sz="0" w:space="0" w:color="auto"/>
                    <w:right w:val="none" w:sz="0" w:space="0" w:color="auto"/>
                  </w:divBdr>
                </w:div>
                <w:div w:id="314333487">
                  <w:marLeft w:val="0"/>
                  <w:marRight w:val="0"/>
                  <w:marTop w:val="0"/>
                  <w:marBottom w:val="0"/>
                  <w:divBdr>
                    <w:top w:val="none" w:sz="0" w:space="0" w:color="auto"/>
                    <w:left w:val="none" w:sz="0" w:space="0" w:color="auto"/>
                    <w:bottom w:val="none" w:sz="0" w:space="0" w:color="auto"/>
                    <w:right w:val="none" w:sz="0" w:space="0" w:color="auto"/>
                  </w:divBdr>
                </w:div>
                <w:div w:id="368843366">
                  <w:marLeft w:val="0"/>
                  <w:marRight w:val="0"/>
                  <w:marTop w:val="0"/>
                  <w:marBottom w:val="0"/>
                  <w:divBdr>
                    <w:top w:val="none" w:sz="0" w:space="0" w:color="auto"/>
                    <w:left w:val="none" w:sz="0" w:space="0" w:color="auto"/>
                    <w:bottom w:val="none" w:sz="0" w:space="0" w:color="auto"/>
                    <w:right w:val="none" w:sz="0" w:space="0" w:color="auto"/>
                  </w:divBdr>
                </w:div>
                <w:div w:id="487981699">
                  <w:marLeft w:val="0"/>
                  <w:marRight w:val="0"/>
                  <w:marTop w:val="0"/>
                  <w:marBottom w:val="0"/>
                  <w:divBdr>
                    <w:top w:val="none" w:sz="0" w:space="0" w:color="auto"/>
                    <w:left w:val="none" w:sz="0" w:space="0" w:color="auto"/>
                    <w:bottom w:val="none" w:sz="0" w:space="0" w:color="auto"/>
                    <w:right w:val="none" w:sz="0" w:space="0" w:color="auto"/>
                  </w:divBdr>
                </w:div>
                <w:div w:id="580257064">
                  <w:marLeft w:val="0"/>
                  <w:marRight w:val="0"/>
                  <w:marTop w:val="0"/>
                  <w:marBottom w:val="0"/>
                  <w:divBdr>
                    <w:top w:val="none" w:sz="0" w:space="0" w:color="auto"/>
                    <w:left w:val="none" w:sz="0" w:space="0" w:color="auto"/>
                    <w:bottom w:val="none" w:sz="0" w:space="0" w:color="auto"/>
                    <w:right w:val="none" w:sz="0" w:space="0" w:color="auto"/>
                  </w:divBdr>
                </w:div>
                <w:div w:id="862744694">
                  <w:marLeft w:val="0"/>
                  <w:marRight w:val="0"/>
                  <w:marTop w:val="0"/>
                  <w:marBottom w:val="0"/>
                  <w:divBdr>
                    <w:top w:val="none" w:sz="0" w:space="0" w:color="auto"/>
                    <w:left w:val="none" w:sz="0" w:space="0" w:color="auto"/>
                    <w:bottom w:val="none" w:sz="0" w:space="0" w:color="auto"/>
                    <w:right w:val="none" w:sz="0" w:space="0" w:color="auto"/>
                  </w:divBdr>
                </w:div>
                <w:div w:id="863590087">
                  <w:marLeft w:val="0"/>
                  <w:marRight w:val="0"/>
                  <w:marTop w:val="0"/>
                  <w:marBottom w:val="0"/>
                  <w:divBdr>
                    <w:top w:val="none" w:sz="0" w:space="0" w:color="auto"/>
                    <w:left w:val="none" w:sz="0" w:space="0" w:color="auto"/>
                    <w:bottom w:val="none" w:sz="0" w:space="0" w:color="auto"/>
                    <w:right w:val="none" w:sz="0" w:space="0" w:color="auto"/>
                  </w:divBdr>
                </w:div>
                <w:div w:id="876696333">
                  <w:marLeft w:val="0"/>
                  <w:marRight w:val="0"/>
                  <w:marTop w:val="0"/>
                  <w:marBottom w:val="0"/>
                  <w:divBdr>
                    <w:top w:val="none" w:sz="0" w:space="0" w:color="auto"/>
                    <w:left w:val="none" w:sz="0" w:space="0" w:color="auto"/>
                    <w:bottom w:val="none" w:sz="0" w:space="0" w:color="auto"/>
                    <w:right w:val="none" w:sz="0" w:space="0" w:color="auto"/>
                  </w:divBdr>
                </w:div>
                <w:div w:id="898328280">
                  <w:marLeft w:val="0"/>
                  <w:marRight w:val="0"/>
                  <w:marTop w:val="0"/>
                  <w:marBottom w:val="0"/>
                  <w:divBdr>
                    <w:top w:val="none" w:sz="0" w:space="0" w:color="auto"/>
                    <w:left w:val="none" w:sz="0" w:space="0" w:color="auto"/>
                    <w:bottom w:val="none" w:sz="0" w:space="0" w:color="auto"/>
                    <w:right w:val="none" w:sz="0" w:space="0" w:color="auto"/>
                  </w:divBdr>
                </w:div>
                <w:div w:id="962072909">
                  <w:marLeft w:val="0"/>
                  <w:marRight w:val="0"/>
                  <w:marTop w:val="0"/>
                  <w:marBottom w:val="0"/>
                  <w:divBdr>
                    <w:top w:val="none" w:sz="0" w:space="0" w:color="auto"/>
                    <w:left w:val="none" w:sz="0" w:space="0" w:color="auto"/>
                    <w:bottom w:val="none" w:sz="0" w:space="0" w:color="auto"/>
                    <w:right w:val="none" w:sz="0" w:space="0" w:color="auto"/>
                  </w:divBdr>
                </w:div>
                <w:div w:id="973869691">
                  <w:marLeft w:val="0"/>
                  <w:marRight w:val="0"/>
                  <w:marTop w:val="0"/>
                  <w:marBottom w:val="0"/>
                  <w:divBdr>
                    <w:top w:val="none" w:sz="0" w:space="0" w:color="auto"/>
                    <w:left w:val="none" w:sz="0" w:space="0" w:color="auto"/>
                    <w:bottom w:val="none" w:sz="0" w:space="0" w:color="auto"/>
                    <w:right w:val="none" w:sz="0" w:space="0" w:color="auto"/>
                  </w:divBdr>
                </w:div>
                <w:div w:id="1010138588">
                  <w:marLeft w:val="0"/>
                  <w:marRight w:val="0"/>
                  <w:marTop w:val="0"/>
                  <w:marBottom w:val="0"/>
                  <w:divBdr>
                    <w:top w:val="none" w:sz="0" w:space="0" w:color="auto"/>
                    <w:left w:val="none" w:sz="0" w:space="0" w:color="auto"/>
                    <w:bottom w:val="none" w:sz="0" w:space="0" w:color="auto"/>
                    <w:right w:val="none" w:sz="0" w:space="0" w:color="auto"/>
                  </w:divBdr>
                </w:div>
                <w:div w:id="1055199673">
                  <w:marLeft w:val="0"/>
                  <w:marRight w:val="0"/>
                  <w:marTop w:val="0"/>
                  <w:marBottom w:val="0"/>
                  <w:divBdr>
                    <w:top w:val="none" w:sz="0" w:space="0" w:color="auto"/>
                    <w:left w:val="none" w:sz="0" w:space="0" w:color="auto"/>
                    <w:bottom w:val="none" w:sz="0" w:space="0" w:color="auto"/>
                    <w:right w:val="none" w:sz="0" w:space="0" w:color="auto"/>
                  </w:divBdr>
                </w:div>
                <w:div w:id="1065496908">
                  <w:marLeft w:val="0"/>
                  <w:marRight w:val="0"/>
                  <w:marTop w:val="0"/>
                  <w:marBottom w:val="0"/>
                  <w:divBdr>
                    <w:top w:val="none" w:sz="0" w:space="0" w:color="auto"/>
                    <w:left w:val="none" w:sz="0" w:space="0" w:color="auto"/>
                    <w:bottom w:val="none" w:sz="0" w:space="0" w:color="auto"/>
                    <w:right w:val="none" w:sz="0" w:space="0" w:color="auto"/>
                  </w:divBdr>
                </w:div>
                <w:div w:id="1182743037">
                  <w:marLeft w:val="0"/>
                  <w:marRight w:val="0"/>
                  <w:marTop w:val="0"/>
                  <w:marBottom w:val="0"/>
                  <w:divBdr>
                    <w:top w:val="none" w:sz="0" w:space="0" w:color="auto"/>
                    <w:left w:val="none" w:sz="0" w:space="0" w:color="auto"/>
                    <w:bottom w:val="none" w:sz="0" w:space="0" w:color="auto"/>
                    <w:right w:val="none" w:sz="0" w:space="0" w:color="auto"/>
                  </w:divBdr>
                </w:div>
                <w:div w:id="1214078975">
                  <w:marLeft w:val="0"/>
                  <w:marRight w:val="0"/>
                  <w:marTop w:val="0"/>
                  <w:marBottom w:val="0"/>
                  <w:divBdr>
                    <w:top w:val="none" w:sz="0" w:space="0" w:color="auto"/>
                    <w:left w:val="none" w:sz="0" w:space="0" w:color="auto"/>
                    <w:bottom w:val="none" w:sz="0" w:space="0" w:color="auto"/>
                    <w:right w:val="none" w:sz="0" w:space="0" w:color="auto"/>
                  </w:divBdr>
                </w:div>
                <w:div w:id="1221019408">
                  <w:marLeft w:val="0"/>
                  <w:marRight w:val="0"/>
                  <w:marTop w:val="0"/>
                  <w:marBottom w:val="0"/>
                  <w:divBdr>
                    <w:top w:val="none" w:sz="0" w:space="0" w:color="auto"/>
                    <w:left w:val="none" w:sz="0" w:space="0" w:color="auto"/>
                    <w:bottom w:val="none" w:sz="0" w:space="0" w:color="auto"/>
                    <w:right w:val="none" w:sz="0" w:space="0" w:color="auto"/>
                  </w:divBdr>
                </w:div>
                <w:div w:id="1236352168">
                  <w:marLeft w:val="0"/>
                  <w:marRight w:val="0"/>
                  <w:marTop w:val="0"/>
                  <w:marBottom w:val="0"/>
                  <w:divBdr>
                    <w:top w:val="none" w:sz="0" w:space="0" w:color="auto"/>
                    <w:left w:val="none" w:sz="0" w:space="0" w:color="auto"/>
                    <w:bottom w:val="none" w:sz="0" w:space="0" w:color="auto"/>
                    <w:right w:val="none" w:sz="0" w:space="0" w:color="auto"/>
                  </w:divBdr>
                </w:div>
                <w:div w:id="1291277358">
                  <w:marLeft w:val="0"/>
                  <w:marRight w:val="0"/>
                  <w:marTop w:val="0"/>
                  <w:marBottom w:val="0"/>
                  <w:divBdr>
                    <w:top w:val="none" w:sz="0" w:space="0" w:color="auto"/>
                    <w:left w:val="none" w:sz="0" w:space="0" w:color="auto"/>
                    <w:bottom w:val="none" w:sz="0" w:space="0" w:color="auto"/>
                    <w:right w:val="none" w:sz="0" w:space="0" w:color="auto"/>
                  </w:divBdr>
                </w:div>
                <w:div w:id="1340619789">
                  <w:marLeft w:val="0"/>
                  <w:marRight w:val="0"/>
                  <w:marTop w:val="0"/>
                  <w:marBottom w:val="0"/>
                  <w:divBdr>
                    <w:top w:val="none" w:sz="0" w:space="0" w:color="auto"/>
                    <w:left w:val="none" w:sz="0" w:space="0" w:color="auto"/>
                    <w:bottom w:val="none" w:sz="0" w:space="0" w:color="auto"/>
                    <w:right w:val="none" w:sz="0" w:space="0" w:color="auto"/>
                  </w:divBdr>
                </w:div>
                <w:div w:id="1397974203">
                  <w:marLeft w:val="0"/>
                  <w:marRight w:val="0"/>
                  <w:marTop w:val="0"/>
                  <w:marBottom w:val="0"/>
                  <w:divBdr>
                    <w:top w:val="none" w:sz="0" w:space="0" w:color="auto"/>
                    <w:left w:val="none" w:sz="0" w:space="0" w:color="auto"/>
                    <w:bottom w:val="none" w:sz="0" w:space="0" w:color="auto"/>
                    <w:right w:val="none" w:sz="0" w:space="0" w:color="auto"/>
                  </w:divBdr>
                </w:div>
                <w:div w:id="1426226795">
                  <w:marLeft w:val="0"/>
                  <w:marRight w:val="0"/>
                  <w:marTop w:val="0"/>
                  <w:marBottom w:val="0"/>
                  <w:divBdr>
                    <w:top w:val="none" w:sz="0" w:space="0" w:color="auto"/>
                    <w:left w:val="none" w:sz="0" w:space="0" w:color="auto"/>
                    <w:bottom w:val="none" w:sz="0" w:space="0" w:color="auto"/>
                    <w:right w:val="none" w:sz="0" w:space="0" w:color="auto"/>
                  </w:divBdr>
                </w:div>
                <w:div w:id="1428621049">
                  <w:marLeft w:val="0"/>
                  <w:marRight w:val="0"/>
                  <w:marTop w:val="0"/>
                  <w:marBottom w:val="0"/>
                  <w:divBdr>
                    <w:top w:val="none" w:sz="0" w:space="0" w:color="auto"/>
                    <w:left w:val="none" w:sz="0" w:space="0" w:color="auto"/>
                    <w:bottom w:val="none" w:sz="0" w:space="0" w:color="auto"/>
                    <w:right w:val="none" w:sz="0" w:space="0" w:color="auto"/>
                  </w:divBdr>
                </w:div>
                <w:div w:id="1434128292">
                  <w:marLeft w:val="0"/>
                  <w:marRight w:val="0"/>
                  <w:marTop w:val="0"/>
                  <w:marBottom w:val="0"/>
                  <w:divBdr>
                    <w:top w:val="none" w:sz="0" w:space="0" w:color="auto"/>
                    <w:left w:val="none" w:sz="0" w:space="0" w:color="auto"/>
                    <w:bottom w:val="none" w:sz="0" w:space="0" w:color="auto"/>
                    <w:right w:val="none" w:sz="0" w:space="0" w:color="auto"/>
                  </w:divBdr>
                </w:div>
                <w:div w:id="1538659728">
                  <w:marLeft w:val="0"/>
                  <w:marRight w:val="0"/>
                  <w:marTop w:val="0"/>
                  <w:marBottom w:val="0"/>
                  <w:divBdr>
                    <w:top w:val="none" w:sz="0" w:space="0" w:color="auto"/>
                    <w:left w:val="none" w:sz="0" w:space="0" w:color="auto"/>
                    <w:bottom w:val="none" w:sz="0" w:space="0" w:color="auto"/>
                    <w:right w:val="none" w:sz="0" w:space="0" w:color="auto"/>
                  </w:divBdr>
                </w:div>
                <w:div w:id="1550723785">
                  <w:marLeft w:val="0"/>
                  <w:marRight w:val="0"/>
                  <w:marTop w:val="0"/>
                  <w:marBottom w:val="0"/>
                  <w:divBdr>
                    <w:top w:val="none" w:sz="0" w:space="0" w:color="auto"/>
                    <w:left w:val="none" w:sz="0" w:space="0" w:color="auto"/>
                    <w:bottom w:val="none" w:sz="0" w:space="0" w:color="auto"/>
                    <w:right w:val="none" w:sz="0" w:space="0" w:color="auto"/>
                  </w:divBdr>
                </w:div>
                <w:div w:id="1569685066">
                  <w:marLeft w:val="0"/>
                  <w:marRight w:val="0"/>
                  <w:marTop w:val="0"/>
                  <w:marBottom w:val="0"/>
                  <w:divBdr>
                    <w:top w:val="none" w:sz="0" w:space="0" w:color="auto"/>
                    <w:left w:val="none" w:sz="0" w:space="0" w:color="auto"/>
                    <w:bottom w:val="none" w:sz="0" w:space="0" w:color="auto"/>
                    <w:right w:val="none" w:sz="0" w:space="0" w:color="auto"/>
                  </w:divBdr>
                </w:div>
                <w:div w:id="1602949730">
                  <w:marLeft w:val="0"/>
                  <w:marRight w:val="0"/>
                  <w:marTop w:val="0"/>
                  <w:marBottom w:val="0"/>
                  <w:divBdr>
                    <w:top w:val="none" w:sz="0" w:space="0" w:color="auto"/>
                    <w:left w:val="none" w:sz="0" w:space="0" w:color="auto"/>
                    <w:bottom w:val="none" w:sz="0" w:space="0" w:color="auto"/>
                    <w:right w:val="none" w:sz="0" w:space="0" w:color="auto"/>
                  </w:divBdr>
                </w:div>
                <w:div w:id="1641613502">
                  <w:marLeft w:val="0"/>
                  <w:marRight w:val="0"/>
                  <w:marTop w:val="0"/>
                  <w:marBottom w:val="0"/>
                  <w:divBdr>
                    <w:top w:val="none" w:sz="0" w:space="0" w:color="auto"/>
                    <w:left w:val="none" w:sz="0" w:space="0" w:color="auto"/>
                    <w:bottom w:val="none" w:sz="0" w:space="0" w:color="auto"/>
                    <w:right w:val="none" w:sz="0" w:space="0" w:color="auto"/>
                  </w:divBdr>
                </w:div>
                <w:div w:id="1748722543">
                  <w:marLeft w:val="0"/>
                  <w:marRight w:val="0"/>
                  <w:marTop w:val="0"/>
                  <w:marBottom w:val="0"/>
                  <w:divBdr>
                    <w:top w:val="none" w:sz="0" w:space="0" w:color="auto"/>
                    <w:left w:val="none" w:sz="0" w:space="0" w:color="auto"/>
                    <w:bottom w:val="none" w:sz="0" w:space="0" w:color="auto"/>
                    <w:right w:val="none" w:sz="0" w:space="0" w:color="auto"/>
                  </w:divBdr>
                </w:div>
                <w:div w:id="1750730615">
                  <w:marLeft w:val="0"/>
                  <w:marRight w:val="0"/>
                  <w:marTop w:val="0"/>
                  <w:marBottom w:val="0"/>
                  <w:divBdr>
                    <w:top w:val="none" w:sz="0" w:space="0" w:color="auto"/>
                    <w:left w:val="none" w:sz="0" w:space="0" w:color="auto"/>
                    <w:bottom w:val="none" w:sz="0" w:space="0" w:color="auto"/>
                    <w:right w:val="none" w:sz="0" w:space="0" w:color="auto"/>
                  </w:divBdr>
                </w:div>
                <w:div w:id="1887981129">
                  <w:marLeft w:val="0"/>
                  <w:marRight w:val="0"/>
                  <w:marTop w:val="0"/>
                  <w:marBottom w:val="0"/>
                  <w:divBdr>
                    <w:top w:val="none" w:sz="0" w:space="0" w:color="auto"/>
                    <w:left w:val="none" w:sz="0" w:space="0" w:color="auto"/>
                    <w:bottom w:val="none" w:sz="0" w:space="0" w:color="auto"/>
                    <w:right w:val="none" w:sz="0" w:space="0" w:color="auto"/>
                  </w:divBdr>
                </w:div>
                <w:div w:id="1891961728">
                  <w:marLeft w:val="0"/>
                  <w:marRight w:val="0"/>
                  <w:marTop w:val="0"/>
                  <w:marBottom w:val="0"/>
                  <w:divBdr>
                    <w:top w:val="none" w:sz="0" w:space="0" w:color="auto"/>
                    <w:left w:val="none" w:sz="0" w:space="0" w:color="auto"/>
                    <w:bottom w:val="none" w:sz="0" w:space="0" w:color="auto"/>
                    <w:right w:val="none" w:sz="0" w:space="0" w:color="auto"/>
                  </w:divBdr>
                </w:div>
                <w:div w:id="1892155734">
                  <w:marLeft w:val="0"/>
                  <w:marRight w:val="0"/>
                  <w:marTop w:val="0"/>
                  <w:marBottom w:val="0"/>
                  <w:divBdr>
                    <w:top w:val="none" w:sz="0" w:space="0" w:color="auto"/>
                    <w:left w:val="none" w:sz="0" w:space="0" w:color="auto"/>
                    <w:bottom w:val="none" w:sz="0" w:space="0" w:color="auto"/>
                    <w:right w:val="none" w:sz="0" w:space="0" w:color="auto"/>
                  </w:divBdr>
                </w:div>
                <w:div w:id="1937709389">
                  <w:marLeft w:val="0"/>
                  <w:marRight w:val="0"/>
                  <w:marTop w:val="0"/>
                  <w:marBottom w:val="0"/>
                  <w:divBdr>
                    <w:top w:val="none" w:sz="0" w:space="0" w:color="auto"/>
                    <w:left w:val="none" w:sz="0" w:space="0" w:color="auto"/>
                    <w:bottom w:val="none" w:sz="0" w:space="0" w:color="auto"/>
                    <w:right w:val="none" w:sz="0" w:space="0" w:color="auto"/>
                  </w:divBdr>
                </w:div>
                <w:div w:id="1960378568">
                  <w:marLeft w:val="0"/>
                  <w:marRight w:val="0"/>
                  <w:marTop w:val="0"/>
                  <w:marBottom w:val="0"/>
                  <w:divBdr>
                    <w:top w:val="none" w:sz="0" w:space="0" w:color="auto"/>
                    <w:left w:val="none" w:sz="0" w:space="0" w:color="auto"/>
                    <w:bottom w:val="none" w:sz="0" w:space="0" w:color="auto"/>
                    <w:right w:val="none" w:sz="0" w:space="0" w:color="auto"/>
                  </w:divBdr>
                </w:div>
                <w:div w:id="1972441911">
                  <w:marLeft w:val="0"/>
                  <w:marRight w:val="0"/>
                  <w:marTop w:val="0"/>
                  <w:marBottom w:val="0"/>
                  <w:divBdr>
                    <w:top w:val="none" w:sz="0" w:space="0" w:color="auto"/>
                    <w:left w:val="none" w:sz="0" w:space="0" w:color="auto"/>
                    <w:bottom w:val="none" w:sz="0" w:space="0" w:color="auto"/>
                    <w:right w:val="none" w:sz="0" w:space="0" w:color="auto"/>
                  </w:divBdr>
                </w:div>
                <w:div w:id="1995258406">
                  <w:marLeft w:val="0"/>
                  <w:marRight w:val="0"/>
                  <w:marTop w:val="0"/>
                  <w:marBottom w:val="0"/>
                  <w:divBdr>
                    <w:top w:val="none" w:sz="0" w:space="0" w:color="auto"/>
                    <w:left w:val="none" w:sz="0" w:space="0" w:color="auto"/>
                    <w:bottom w:val="none" w:sz="0" w:space="0" w:color="auto"/>
                    <w:right w:val="none" w:sz="0" w:space="0" w:color="auto"/>
                  </w:divBdr>
                </w:div>
                <w:div w:id="2099058274">
                  <w:marLeft w:val="0"/>
                  <w:marRight w:val="0"/>
                  <w:marTop w:val="0"/>
                  <w:marBottom w:val="0"/>
                  <w:divBdr>
                    <w:top w:val="none" w:sz="0" w:space="0" w:color="auto"/>
                    <w:left w:val="none" w:sz="0" w:space="0" w:color="auto"/>
                    <w:bottom w:val="none" w:sz="0" w:space="0" w:color="auto"/>
                    <w:right w:val="none" w:sz="0" w:space="0" w:color="auto"/>
                  </w:divBdr>
                </w:div>
                <w:div w:id="2127968009">
                  <w:marLeft w:val="0"/>
                  <w:marRight w:val="0"/>
                  <w:marTop w:val="0"/>
                  <w:marBottom w:val="0"/>
                  <w:divBdr>
                    <w:top w:val="none" w:sz="0" w:space="0" w:color="auto"/>
                    <w:left w:val="none" w:sz="0" w:space="0" w:color="auto"/>
                    <w:bottom w:val="none" w:sz="0" w:space="0" w:color="auto"/>
                    <w:right w:val="none" w:sz="0" w:space="0" w:color="auto"/>
                  </w:divBdr>
                </w:div>
                <w:div w:id="21350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399">
          <w:marLeft w:val="0"/>
          <w:marRight w:val="0"/>
          <w:marTop w:val="0"/>
          <w:marBottom w:val="0"/>
          <w:divBdr>
            <w:top w:val="none" w:sz="0" w:space="0" w:color="auto"/>
            <w:left w:val="none" w:sz="0" w:space="0" w:color="auto"/>
            <w:bottom w:val="none" w:sz="0" w:space="0" w:color="auto"/>
            <w:right w:val="none" w:sz="0" w:space="0" w:color="auto"/>
          </w:divBdr>
          <w:divsChild>
            <w:div w:id="1581403978">
              <w:marLeft w:val="0"/>
              <w:marRight w:val="0"/>
              <w:marTop w:val="0"/>
              <w:marBottom w:val="0"/>
              <w:divBdr>
                <w:top w:val="none" w:sz="0" w:space="0" w:color="auto"/>
                <w:left w:val="none" w:sz="0" w:space="0" w:color="auto"/>
                <w:bottom w:val="none" w:sz="0" w:space="0" w:color="auto"/>
                <w:right w:val="none" w:sz="0" w:space="0" w:color="auto"/>
              </w:divBdr>
              <w:divsChild>
                <w:div w:id="102306285">
                  <w:marLeft w:val="0"/>
                  <w:marRight w:val="0"/>
                  <w:marTop w:val="0"/>
                  <w:marBottom w:val="0"/>
                  <w:divBdr>
                    <w:top w:val="none" w:sz="0" w:space="0" w:color="auto"/>
                    <w:left w:val="none" w:sz="0" w:space="0" w:color="auto"/>
                    <w:bottom w:val="none" w:sz="0" w:space="0" w:color="auto"/>
                    <w:right w:val="none" w:sz="0" w:space="0" w:color="auto"/>
                  </w:divBdr>
                </w:div>
                <w:div w:id="117336666">
                  <w:marLeft w:val="0"/>
                  <w:marRight w:val="0"/>
                  <w:marTop w:val="0"/>
                  <w:marBottom w:val="0"/>
                  <w:divBdr>
                    <w:top w:val="none" w:sz="0" w:space="0" w:color="auto"/>
                    <w:left w:val="none" w:sz="0" w:space="0" w:color="auto"/>
                    <w:bottom w:val="none" w:sz="0" w:space="0" w:color="auto"/>
                    <w:right w:val="none" w:sz="0" w:space="0" w:color="auto"/>
                  </w:divBdr>
                </w:div>
                <w:div w:id="325788904">
                  <w:marLeft w:val="0"/>
                  <w:marRight w:val="0"/>
                  <w:marTop w:val="0"/>
                  <w:marBottom w:val="0"/>
                  <w:divBdr>
                    <w:top w:val="none" w:sz="0" w:space="0" w:color="auto"/>
                    <w:left w:val="none" w:sz="0" w:space="0" w:color="auto"/>
                    <w:bottom w:val="none" w:sz="0" w:space="0" w:color="auto"/>
                    <w:right w:val="none" w:sz="0" w:space="0" w:color="auto"/>
                  </w:divBdr>
                </w:div>
                <w:div w:id="409155146">
                  <w:marLeft w:val="0"/>
                  <w:marRight w:val="0"/>
                  <w:marTop w:val="0"/>
                  <w:marBottom w:val="0"/>
                  <w:divBdr>
                    <w:top w:val="none" w:sz="0" w:space="0" w:color="auto"/>
                    <w:left w:val="none" w:sz="0" w:space="0" w:color="auto"/>
                    <w:bottom w:val="none" w:sz="0" w:space="0" w:color="auto"/>
                    <w:right w:val="none" w:sz="0" w:space="0" w:color="auto"/>
                  </w:divBdr>
                </w:div>
                <w:div w:id="471991310">
                  <w:marLeft w:val="0"/>
                  <w:marRight w:val="0"/>
                  <w:marTop w:val="0"/>
                  <w:marBottom w:val="0"/>
                  <w:divBdr>
                    <w:top w:val="none" w:sz="0" w:space="0" w:color="auto"/>
                    <w:left w:val="none" w:sz="0" w:space="0" w:color="auto"/>
                    <w:bottom w:val="none" w:sz="0" w:space="0" w:color="auto"/>
                    <w:right w:val="none" w:sz="0" w:space="0" w:color="auto"/>
                  </w:divBdr>
                </w:div>
                <w:div w:id="515079366">
                  <w:marLeft w:val="0"/>
                  <w:marRight w:val="0"/>
                  <w:marTop w:val="0"/>
                  <w:marBottom w:val="0"/>
                  <w:divBdr>
                    <w:top w:val="none" w:sz="0" w:space="0" w:color="auto"/>
                    <w:left w:val="none" w:sz="0" w:space="0" w:color="auto"/>
                    <w:bottom w:val="none" w:sz="0" w:space="0" w:color="auto"/>
                    <w:right w:val="none" w:sz="0" w:space="0" w:color="auto"/>
                  </w:divBdr>
                </w:div>
                <w:div w:id="679770228">
                  <w:marLeft w:val="0"/>
                  <w:marRight w:val="0"/>
                  <w:marTop w:val="0"/>
                  <w:marBottom w:val="0"/>
                  <w:divBdr>
                    <w:top w:val="none" w:sz="0" w:space="0" w:color="auto"/>
                    <w:left w:val="none" w:sz="0" w:space="0" w:color="auto"/>
                    <w:bottom w:val="none" w:sz="0" w:space="0" w:color="auto"/>
                    <w:right w:val="none" w:sz="0" w:space="0" w:color="auto"/>
                  </w:divBdr>
                </w:div>
                <w:div w:id="838302566">
                  <w:marLeft w:val="0"/>
                  <w:marRight w:val="0"/>
                  <w:marTop w:val="0"/>
                  <w:marBottom w:val="0"/>
                  <w:divBdr>
                    <w:top w:val="none" w:sz="0" w:space="0" w:color="auto"/>
                    <w:left w:val="none" w:sz="0" w:space="0" w:color="auto"/>
                    <w:bottom w:val="none" w:sz="0" w:space="0" w:color="auto"/>
                    <w:right w:val="none" w:sz="0" w:space="0" w:color="auto"/>
                  </w:divBdr>
                </w:div>
                <w:div w:id="894392024">
                  <w:marLeft w:val="0"/>
                  <w:marRight w:val="0"/>
                  <w:marTop w:val="0"/>
                  <w:marBottom w:val="0"/>
                  <w:divBdr>
                    <w:top w:val="none" w:sz="0" w:space="0" w:color="auto"/>
                    <w:left w:val="none" w:sz="0" w:space="0" w:color="auto"/>
                    <w:bottom w:val="none" w:sz="0" w:space="0" w:color="auto"/>
                    <w:right w:val="none" w:sz="0" w:space="0" w:color="auto"/>
                  </w:divBdr>
                </w:div>
                <w:div w:id="911281992">
                  <w:marLeft w:val="0"/>
                  <w:marRight w:val="0"/>
                  <w:marTop w:val="0"/>
                  <w:marBottom w:val="0"/>
                  <w:divBdr>
                    <w:top w:val="none" w:sz="0" w:space="0" w:color="auto"/>
                    <w:left w:val="none" w:sz="0" w:space="0" w:color="auto"/>
                    <w:bottom w:val="none" w:sz="0" w:space="0" w:color="auto"/>
                    <w:right w:val="none" w:sz="0" w:space="0" w:color="auto"/>
                  </w:divBdr>
                </w:div>
                <w:div w:id="923340354">
                  <w:marLeft w:val="0"/>
                  <w:marRight w:val="0"/>
                  <w:marTop w:val="0"/>
                  <w:marBottom w:val="0"/>
                  <w:divBdr>
                    <w:top w:val="none" w:sz="0" w:space="0" w:color="auto"/>
                    <w:left w:val="none" w:sz="0" w:space="0" w:color="auto"/>
                    <w:bottom w:val="none" w:sz="0" w:space="0" w:color="auto"/>
                    <w:right w:val="none" w:sz="0" w:space="0" w:color="auto"/>
                  </w:divBdr>
                </w:div>
                <w:div w:id="945190462">
                  <w:marLeft w:val="0"/>
                  <w:marRight w:val="0"/>
                  <w:marTop w:val="0"/>
                  <w:marBottom w:val="0"/>
                  <w:divBdr>
                    <w:top w:val="none" w:sz="0" w:space="0" w:color="auto"/>
                    <w:left w:val="none" w:sz="0" w:space="0" w:color="auto"/>
                    <w:bottom w:val="none" w:sz="0" w:space="0" w:color="auto"/>
                    <w:right w:val="none" w:sz="0" w:space="0" w:color="auto"/>
                  </w:divBdr>
                </w:div>
                <w:div w:id="1020472878">
                  <w:marLeft w:val="0"/>
                  <w:marRight w:val="0"/>
                  <w:marTop w:val="0"/>
                  <w:marBottom w:val="0"/>
                  <w:divBdr>
                    <w:top w:val="none" w:sz="0" w:space="0" w:color="auto"/>
                    <w:left w:val="none" w:sz="0" w:space="0" w:color="auto"/>
                    <w:bottom w:val="none" w:sz="0" w:space="0" w:color="auto"/>
                    <w:right w:val="none" w:sz="0" w:space="0" w:color="auto"/>
                  </w:divBdr>
                </w:div>
                <w:div w:id="1046950940">
                  <w:marLeft w:val="0"/>
                  <w:marRight w:val="0"/>
                  <w:marTop w:val="0"/>
                  <w:marBottom w:val="0"/>
                  <w:divBdr>
                    <w:top w:val="none" w:sz="0" w:space="0" w:color="auto"/>
                    <w:left w:val="none" w:sz="0" w:space="0" w:color="auto"/>
                    <w:bottom w:val="none" w:sz="0" w:space="0" w:color="auto"/>
                    <w:right w:val="none" w:sz="0" w:space="0" w:color="auto"/>
                  </w:divBdr>
                </w:div>
                <w:div w:id="1068529593">
                  <w:marLeft w:val="0"/>
                  <w:marRight w:val="0"/>
                  <w:marTop w:val="0"/>
                  <w:marBottom w:val="0"/>
                  <w:divBdr>
                    <w:top w:val="none" w:sz="0" w:space="0" w:color="auto"/>
                    <w:left w:val="none" w:sz="0" w:space="0" w:color="auto"/>
                    <w:bottom w:val="none" w:sz="0" w:space="0" w:color="auto"/>
                    <w:right w:val="none" w:sz="0" w:space="0" w:color="auto"/>
                  </w:divBdr>
                </w:div>
                <w:div w:id="1080760528">
                  <w:marLeft w:val="0"/>
                  <w:marRight w:val="0"/>
                  <w:marTop w:val="0"/>
                  <w:marBottom w:val="0"/>
                  <w:divBdr>
                    <w:top w:val="none" w:sz="0" w:space="0" w:color="auto"/>
                    <w:left w:val="none" w:sz="0" w:space="0" w:color="auto"/>
                    <w:bottom w:val="none" w:sz="0" w:space="0" w:color="auto"/>
                    <w:right w:val="none" w:sz="0" w:space="0" w:color="auto"/>
                  </w:divBdr>
                </w:div>
                <w:div w:id="1113744774">
                  <w:marLeft w:val="0"/>
                  <w:marRight w:val="0"/>
                  <w:marTop w:val="0"/>
                  <w:marBottom w:val="0"/>
                  <w:divBdr>
                    <w:top w:val="none" w:sz="0" w:space="0" w:color="auto"/>
                    <w:left w:val="none" w:sz="0" w:space="0" w:color="auto"/>
                    <w:bottom w:val="none" w:sz="0" w:space="0" w:color="auto"/>
                    <w:right w:val="none" w:sz="0" w:space="0" w:color="auto"/>
                  </w:divBdr>
                </w:div>
                <w:div w:id="1160386069">
                  <w:marLeft w:val="0"/>
                  <w:marRight w:val="0"/>
                  <w:marTop w:val="0"/>
                  <w:marBottom w:val="0"/>
                  <w:divBdr>
                    <w:top w:val="none" w:sz="0" w:space="0" w:color="auto"/>
                    <w:left w:val="none" w:sz="0" w:space="0" w:color="auto"/>
                    <w:bottom w:val="none" w:sz="0" w:space="0" w:color="auto"/>
                    <w:right w:val="none" w:sz="0" w:space="0" w:color="auto"/>
                  </w:divBdr>
                </w:div>
                <w:div w:id="1291015947">
                  <w:marLeft w:val="0"/>
                  <w:marRight w:val="0"/>
                  <w:marTop w:val="0"/>
                  <w:marBottom w:val="0"/>
                  <w:divBdr>
                    <w:top w:val="none" w:sz="0" w:space="0" w:color="auto"/>
                    <w:left w:val="none" w:sz="0" w:space="0" w:color="auto"/>
                    <w:bottom w:val="none" w:sz="0" w:space="0" w:color="auto"/>
                    <w:right w:val="none" w:sz="0" w:space="0" w:color="auto"/>
                  </w:divBdr>
                </w:div>
                <w:div w:id="1647784895">
                  <w:marLeft w:val="0"/>
                  <w:marRight w:val="0"/>
                  <w:marTop w:val="0"/>
                  <w:marBottom w:val="0"/>
                  <w:divBdr>
                    <w:top w:val="none" w:sz="0" w:space="0" w:color="auto"/>
                    <w:left w:val="none" w:sz="0" w:space="0" w:color="auto"/>
                    <w:bottom w:val="none" w:sz="0" w:space="0" w:color="auto"/>
                    <w:right w:val="none" w:sz="0" w:space="0" w:color="auto"/>
                  </w:divBdr>
                </w:div>
                <w:div w:id="1689016591">
                  <w:marLeft w:val="0"/>
                  <w:marRight w:val="0"/>
                  <w:marTop w:val="0"/>
                  <w:marBottom w:val="0"/>
                  <w:divBdr>
                    <w:top w:val="none" w:sz="0" w:space="0" w:color="auto"/>
                    <w:left w:val="none" w:sz="0" w:space="0" w:color="auto"/>
                    <w:bottom w:val="none" w:sz="0" w:space="0" w:color="auto"/>
                    <w:right w:val="none" w:sz="0" w:space="0" w:color="auto"/>
                  </w:divBdr>
                </w:div>
                <w:div w:id="1701474995">
                  <w:marLeft w:val="0"/>
                  <w:marRight w:val="0"/>
                  <w:marTop w:val="0"/>
                  <w:marBottom w:val="0"/>
                  <w:divBdr>
                    <w:top w:val="none" w:sz="0" w:space="0" w:color="auto"/>
                    <w:left w:val="none" w:sz="0" w:space="0" w:color="auto"/>
                    <w:bottom w:val="none" w:sz="0" w:space="0" w:color="auto"/>
                    <w:right w:val="none" w:sz="0" w:space="0" w:color="auto"/>
                  </w:divBdr>
                </w:div>
                <w:div w:id="1744797629">
                  <w:marLeft w:val="0"/>
                  <w:marRight w:val="0"/>
                  <w:marTop w:val="0"/>
                  <w:marBottom w:val="0"/>
                  <w:divBdr>
                    <w:top w:val="none" w:sz="0" w:space="0" w:color="auto"/>
                    <w:left w:val="none" w:sz="0" w:space="0" w:color="auto"/>
                    <w:bottom w:val="none" w:sz="0" w:space="0" w:color="auto"/>
                    <w:right w:val="none" w:sz="0" w:space="0" w:color="auto"/>
                  </w:divBdr>
                </w:div>
                <w:div w:id="1749309628">
                  <w:marLeft w:val="0"/>
                  <w:marRight w:val="0"/>
                  <w:marTop w:val="0"/>
                  <w:marBottom w:val="0"/>
                  <w:divBdr>
                    <w:top w:val="none" w:sz="0" w:space="0" w:color="auto"/>
                    <w:left w:val="none" w:sz="0" w:space="0" w:color="auto"/>
                    <w:bottom w:val="none" w:sz="0" w:space="0" w:color="auto"/>
                    <w:right w:val="none" w:sz="0" w:space="0" w:color="auto"/>
                  </w:divBdr>
                </w:div>
                <w:div w:id="1809932527">
                  <w:marLeft w:val="0"/>
                  <w:marRight w:val="0"/>
                  <w:marTop w:val="0"/>
                  <w:marBottom w:val="0"/>
                  <w:divBdr>
                    <w:top w:val="none" w:sz="0" w:space="0" w:color="auto"/>
                    <w:left w:val="none" w:sz="0" w:space="0" w:color="auto"/>
                    <w:bottom w:val="none" w:sz="0" w:space="0" w:color="auto"/>
                    <w:right w:val="none" w:sz="0" w:space="0" w:color="auto"/>
                  </w:divBdr>
                </w:div>
                <w:div w:id="20109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2138">
      <w:bodyDiv w:val="1"/>
      <w:marLeft w:val="0"/>
      <w:marRight w:val="0"/>
      <w:marTop w:val="0"/>
      <w:marBottom w:val="0"/>
      <w:divBdr>
        <w:top w:val="none" w:sz="0" w:space="0" w:color="auto"/>
        <w:left w:val="none" w:sz="0" w:space="0" w:color="auto"/>
        <w:bottom w:val="none" w:sz="0" w:space="0" w:color="auto"/>
        <w:right w:val="none" w:sz="0" w:space="0" w:color="auto"/>
      </w:divBdr>
      <w:divsChild>
        <w:div w:id="37290661">
          <w:marLeft w:val="1440"/>
          <w:marRight w:val="0"/>
          <w:marTop w:val="216"/>
          <w:marBottom w:val="0"/>
          <w:divBdr>
            <w:top w:val="none" w:sz="0" w:space="0" w:color="auto"/>
            <w:left w:val="none" w:sz="0" w:space="0" w:color="auto"/>
            <w:bottom w:val="none" w:sz="0" w:space="0" w:color="auto"/>
            <w:right w:val="none" w:sz="0" w:space="0" w:color="auto"/>
          </w:divBdr>
        </w:div>
        <w:div w:id="643701833">
          <w:marLeft w:val="1440"/>
          <w:marRight w:val="0"/>
          <w:marTop w:val="216"/>
          <w:marBottom w:val="0"/>
          <w:divBdr>
            <w:top w:val="none" w:sz="0" w:space="0" w:color="auto"/>
            <w:left w:val="none" w:sz="0" w:space="0" w:color="auto"/>
            <w:bottom w:val="none" w:sz="0" w:space="0" w:color="auto"/>
            <w:right w:val="none" w:sz="0" w:space="0" w:color="auto"/>
          </w:divBdr>
        </w:div>
        <w:div w:id="1084693098">
          <w:marLeft w:val="1440"/>
          <w:marRight w:val="0"/>
          <w:marTop w:val="216"/>
          <w:marBottom w:val="0"/>
          <w:divBdr>
            <w:top w:val="none" w:sz="0" w:space="0" w:color="auto"/>
            <w:left w:val="none" w:sz="0" w:space="0" w:color="auto"/>
            <w:bottom w:val="none" w:sz="0" w:space="0" w:color="auto"/>
            <w:right w:val="none" w:sz="0" w:space="0" w:color="auto"/>
          </w:divBdr>
        </w:div>
        <w:div w:id="1128742395">
          <w:marLeft w:val="1440"/>
          <w:marRight w:val="0"/>
          <w:marTop w:val="21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wmf"/>
  <Relationship Id="rId11" Type="http://schemas.openxmlformats.org/officeDocument/2006/relationships/oleObject" Target="embeddings/oleObject1.bin"/>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2.jpeg"/>
  <Relationship Id="rId19" Type="http://schemas.openxmlformats.org/officeDocument/2006/relationships/image" Target="media/image3.emf"/>
  <Relationship Id="rId2" Type="http://schemas.openxmlformats.org/officeDocument/2006/relationships/customXml" Target="../customXml/item2.xml"/>
  <Relationship Id="rId20" Type="http://schemas.openxmlformats.org/officeDocument/2006/relationships/oleObject" Target="embeddings/Microsoft_Excel_97-2003_Worksheet1.xls"/>
  <Relationship Id="rId21" Type="http://schemas.openxmlformats.org/officeDocument/2006/relationships/footer" Target="footer4.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459EA-285A-4779-A823-887C81D7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2107</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Evaluation of the Incidence of Prostate Cancer in Plymouth, MA</vt:lpstr>
    </vt:vector>
  </TitlesOfParts>
  <LinksUpToDate>false</LinksUpToDate>
  <CharactersWithSpaces>13288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2015-07-21T20:48:00Z</dcterms:created>
  <dc:description>In response to a request from a Plymouth resident, the Massachusetts Department of Public Health/Bureau of Environmental Health (MDPH/BEH) evaluated the incidence of prostate cancer in Plymouth, Massachusetts. The Community Assessment Program (CAP) within MDPH/BEH assessed prostate cancer incidence in the town of Plymouth as a whole as well as in its nine census tracts. This report summarizes the results of the CAP investigation.</dc:description>
  <keywords>Plymouth, prostate cancer</keywords>
  <dcterms:modified xsi:type="dcterms:W3CDTF">2015-07-22T16:44:00Z</dcterms:modified>
  <revision>1</revision>
  <dc:subject>evaluation of the incidence of prostrate cancer in plymouth</dc:subject>
  <dc:title>Evaluation of the Incidence of Prostate Cancer in Plymouth, MA</dc:title>
</coreProperties>
</file>