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B08E1" w14:textId="3E1BA7CF" w:rsidR="00C45A1A" w:rsidRDefault="00C45A1A">
      <w:pPr>
        <w:rPr>
          <w:b/>
          <w:color w:val="215868" w:themeColor="accent5" w:themeShade="80"/>
          <w:sz w:val="32"/>
          <w:szCs w:val="32"/>
          <w:u w:val="single"/>
        </w:rPr>
      </w:pPr>
    </w:p>
    <w:p w14:paraId="20106AAB" w14:textId="44E7CBFA" w:rsidR="00C45A1A" w:rsidRDefault="00C45A1A">
      <w:pPr>
        <w:rPr>
          <w:b/>
          <w:color w:val="215868" w:themeColor="accent5" w:themeShade="80"/>
          <w:sz w:val="32"/>
          <w:szCs w:val="32"/>
          <w:u w:val="single"/>
        </w:rPr>
      </w:pPr>
    </w:p>
    <w:p w14:paraId="4E0FD77B" w14:textId="19F04554" w:rsidR="00040B66" w:rsidRPr="00EF3757" w:rsidRDefault="00040B66" w:rsidP="003B28A9">
      <w:pPr>
        <w:jc w:val="center"/>
        <w:rPr>
          <w:rFonts w:eastAsiaTheme="majorEastAsia" w:cstheme="majorBidi"/>
          <w:b/>
          <w:color w:val="215868" w:themeColor="accent5" w:themeShade="80"/>
          <w:sz w:val="40"/>
          <w:szCs w:val="40"/>
          <w:lang w:eastAsia="ja-JP"/>
        </w:rPr>
      </w:pPr>
      <w:r w:rsidRPr="00EF3757">
        <w:rPr>
          <w:rFonts w:eastAsiaTheme="majorEastAsia" w:cstheme="majorBidi"/>
          <w:b/>
          <w:color w:val="215868" w:themeColor="accent5" w:themeShade="80"/>
          <w:sz w:val="40"/>
          <w:szCs w:val="40"/>
          <w:lang w:eastAsia="ja-JP"/>
        </w:rPr>
        <w:t>Executive Office of Health &amp; Human Services (EOHHS)</w:t>
      </w:r>
    </w:p>
    <w:p w14:paraId="76FA5A51" w14:textId="77777777" w:rsidR="00234FF2" w:rsidRDefault="00234FF2" w:rsidP="003B28A9">
      <w:pPr>
        <w:jc w:val="center"/>
        <w:rPr>
          <w:rFonts w:eastAsiaTheme="majorEastAsia" w:cstheme="majorBidi"/>
          <w:b/>
          <w:color w:val="215868" w:themeColor="accent5" w:themeShade="80"/>
          <w:sz w:val="52"/>
          <w:szCs w:val="52"/>
          <w:lang w:eastAsia="ja-JP"/>
        </w:rPr>
      </w:pPr>
    </w:p>
    <w:p w14:paraId="1AD99F56" w14:textId="12D7AC51" w:rsidR="00C45A1A" w:rsidRDefault="007215E3" w:rsidP="0009265B">
      <w:pPr>
        <w:pStyle w:val="Heading1"/>
      </w:pPr>
      <w:r>
        <w:t>E</w:t>
      </w:r>
      <w:r w:rsidR="00C45A1A" w:rsidRPr="003B19F2">
        <w:t xml:space="preserve">lectronic </w:t>
      </w:r>
      <w:r w:rsidR="00C45A1A" w:rsidRPr="0009265B">
        <w:t>Visit</w:t>
      </w:r>
      <w:r w:rsidR="00C45A1A" w:rsidRPr="003B19F2">
        <w:t xml:space="preserve"> Verification</w:t>
      </w:r>
      <w:r w:rsidR="00B43A89">
        <w:t xml:space="preserve"> (EVV</w:t>
      </w:r>
      <w:r w:rsidR="00DE272F">
        <w:t>)</w:t>
      </w:r>
    </w:p>
    <w:p w14:paraId="10240B47" w14:textId="402BA316" w:rsidR="003B28A9" w:rsidRPr="003B28A9" w:rsidRDefault="003B28A9" w:rsidP="003B28A9">
      <w:pPr>
        <w:jc w:val="center"/>
        <w:rPr>
          <w:rFonts w:eastAsiaTheme="majorEastAsia" w:cstheme="majorBidi"/>
          <w:b/>
          <w:color w:val="215868" w:themeColor="accent5" w:themeShade="80"/>
          <w:sz w:val="52"/>
          <w:szCs w:val="52"/>
          <w:lang w:eastAsia="ja-JP"/>
        </w:rPr>
      </w:pPr>
    </w:p>
    <w:p w14:paraId="072D1BCD" w14:textId="77777777" w:rsidR="006A7D68" w:rsidRPr="006A7D68" w:rsidRDefault="006A7D68" w:rsidP="00C45A1A">
      <w:pPr>
        <w:rPr>
          <w:rFonts w:eastAsiaTheme="majorEastAsia" w:cstheme="majorBidi"/>
          <w:i/>
          <w:sz w:val="44"/>
          <w:szCs w:val="44"/>
        </w:rPr>
      </w:pPr>
    </w:p>
    <w:p w14:paraId="10E878F2" w14:textId="1C17ED1B" w:rsidR="00C45A1A" w:rsidRPr="006A7D68" w:rsidRDefault="00C45A1A" w:rsidP="00DC75D3">
      <w:pPr>
        <w:jc w:val="center"/>
        <w:rPr>
          <w:rFonts w:eastAsiaTheme="majorEastAsia" w:cstheme="majorBidi"/>
          <w:sz w:val="44"/>
          <w:szCs w:val="44"/>
        </w:rPr>
      </w:pPr>
      <w:r w:rsidRPr="006A7D68">
        <w:rPr>
          <w:rFonts w:eastAsiaTheme="majorEastAsia" w:cstheme="majorBidi"/>
          <w:sz w:val="44"/>
          <w:szCs w:val="44"/>
        </w:rPr>
        <w:t>Frequently Asked Questions</w:t>
      </w:r>
      <w:r w:rsidR="004A4653">
        <w:rPr>
          <w:rFonts w:eastAsiaTheme="majorEastAsia" w:cstheme="majorBidi"/>
          <w:sz w:val="44"/>
          <w:szCs w:val="44"/>
        </w:rPr>
        <w:t xml:space="preserve"> </w:t>
      </w:r>
    </w:p>
    <w:p w14:paraId="1885305E" w14:textId="77777777" w:rsidR="00C45A1A" w:rsidRDefault="00C45A1A" w:rsidP="00C45A1A">
      <w:pPr>
        <w:rPr>
          <w:rFonts w:eastAsiaTheme="majorEastAsia" w:cstheme="majorBidi"/>
          <w:sz w:val="52"/>
          <w:szCs w:val="52"/>
        </w:rPr>
      </w:pPr>
    </w:p>
    <w:p w14:paraId="14650B53" w14:textId="5395988B" w:rsidR="003B19F2" w:rsidRDefault="00234FF2" w:rsidP="002B34F6">
      <w:pPr>
        <w:jc w:val="center"/>
        <w:rPr>
          <w:rFonts w:eastAsiaTheme="majorEastAsia" w:cstheme="majorBidi"/>
          <w:sz w:val="52"/>
          <w:szCs w:val="52"/>
        </w:rPr>
      </w:pPr>
      <w:r w:rsidRPr="00EF3757">
        <w:rPr>
          <w:noProof/>
          <w:sz w:val="56"/>
          <w:szCs w:val="56"/>
        </w:rPr>
        <w:drawing>
          <wp:inline distT="0" distB="0" distL="0" distR="0" wp14:anchorId="1F986AB9" wp14:editId="2C007A00">
            <wp:extent cx="1645634" cy="821252"/>
            <wp:effectExtent l="0" t="0" r="0" b="0"/>
            <wp:docPr id="2" name="Picture 2" title="MassHealth logo">
              <a:hlinkClick xmlns:a="http://schemas.openxmlformats.org/drawingml/2006/main" r:id="rId11" tooltip="MassHealth log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sHealth_blue_transparen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5634" cy="821252"/>
                    </a:xfrm>
                    <a:prstGeom prst="rect">
                      <a:avLst/>
                    </a:prstGeom>
                  </pic:spPr>
                </pic:pic>
              </a:graphicData>
            </a:graphic>
          </wp:inline>
        </w:drawing>
      </w:r>
    </w:p>
    <w:p w14:paraId="242B2CB1" w14:textId="77777777" w:rsidR="003B19F2" w:rsidRDefault="003B19F2" w:rsidP="00C45A1A"/>
    <w:p w14:paraId="289903DB" w14:textId="0C9D0621" w:rsidR="00C45A1A" w:rsidRDefault="00750E17" w:rsidP="00C45A1A">
      <w:r>
        <w:t>September</w:t>
      </w:r>
      <w:r w:rsidR="003B28A9">
        <w:t xml:space="preserve"> 20</w:t>
      </w:r>
      <w:r w:rsidR="00640749">
        <w:t>2</w:t>
      </w:r>
      <w:r w:rsidR="003B28A9">
        <w:t>1</w:t>
      </w:r>
    </w:p>
    <w:p w14:paraId="4612DE39" w14:textId="77777777" w:rsidR="006A7D68" w:rsidRDefault="006A7D68" w:rsidP="00C45A1A">
      <w:pPr>
        <w:sectPr w:rsidR="006A7D68" w:rsidSect="00094DF7">
          <w:headerReference w:type="default"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pPr>
    </w:p>
    <w:p w14:paraId="20C6E313" w14:textId="55B2F0AA" w:rsidR="00194A25" w:rsidRPr="00410ADA" w:rsidRDefault="009D3CE0" w:rsidP="27A0E996">
      <w:pPr>
        <w:pStyle w:val="NoSpacing"/>
        <w:contextualSpacing/>
        <w:jc w:val="center"/>
        <w:rPr>
          <w:rFonts w:ascii="Georgia" w:eastAsia="Georgia" w:hAnsi="Georgia" w:cs="Georgia"/>
          <w:b/>
          <w:bCs/>
          <w:color w:val="215868" w:themeColor="accent5" w:themeShade="80"/>
          <w:sz w:val="28"/>
          <w:szCs w:val="28"/>
        </w:rPr>
      </w:pPr>
      <w:r w:rsidRPr="27A0E996">
        <w:rPr>
          <w:rFonts w:ascii="Georgia" w:eastAsia="Georgia" w:hAnsi="Georgia" w:cs="Georgia"/>
          <w:b/>
          <w:bCs/>
          <w:color w:val="215868" w:themeColor="accent5" w:themeShade="80"/>
          <w:sz w:val="28"/>
          <w:szCs w:val="28"/>
        </w:rPr>
        <w:lastRenderedPageBreak/>
        <w:t>Executive Office of Health &amp; Human Services (</w:t>
      </w:r>
      <w:r w:rsidR="003B28A9" w:rsidRPr="27A0E996">
        <w:rPr>
          <w:rFonts w:ascii="Georgia" w:eastAsia="Georgia" w:hAnsi="Georgia" w:cs="Georgia"/>
          <w:b/>
          <w:bCs/>
          <w:color w:val="215868" w:themeColor="accent5" w:themeShade="80"/>
          <w:sz w:val="28"/>
          <w:szCs w:val="28"/>
        </w:rPr>
        <w:t>EOHHS</w:t>
      </w:r>
      <w:r w:rsidRPr="27A0E996">
        <w:rPr>
          <w:rFonts w:ascii="Georgia" w:eastAsia="Georgia" w:hAnsi="Georgia" w:cs="Georgia"/>
          <w:b/>
          <w:bCs/>
          <w:color w:val="215868" w:themeColor="accent5" w:themeShade="80"/>
          <w:sz w:val="28"/>
          <w:szCs w:val="28"/>
        </w:rPr>
        <w:t>)</w:t>
      </w:r>
      <w:r w:rsidR="003B28A9" w:rsidRPr="27A0E996">
        <w:rPr>
          <w:rFonts w:ascii="Georgia" w:eastAsia="Georgia" w:hAnsi="Georgia" w:cs="Georgia"/>
          <w:b/>
          <w:bCs/>
          <w:color w:val="215868" w:themeColor="accent5" w:themeShade="80"/>
          <w:sz w:val="28"/>
          <w:szCs w:val="28"/>
        </w:rPr>
        <w:t xml:space="preserve"> </w:t>
      </w:r>
      <w:r w:rsidR="00F8125D" w:rsidRPr="27A0E996">
        <w:rPr>
          <w:rFonts w:ascii="Georgia" w:eastAsia="Georgia" w:hAnsi="Georgia" w:cs="Georgia"/>
          <w:b/>
          <w:bCs/>
          <w:color w:val="215868" w:themeColor="accent5" w:themeShade="80"/>
          <w:sz w:val="28"/>
          <w:szCs w:val="28"/>
        </w:rPr>
        <w:t>Electronic Visit Verification</w:t>
      </w:r>
      <w:r w:rsidR="00DC5F74" w:rsidRPr="27A0E996">
        <w:rPr>
          <w:rFonts w:ascii="Georgia" w:eastAsia="Georgia" w:hAnsi="Georgia" w:cs="Georgia"/>
          <w:b/>
          <w:bCs/>
          <w:color w:val="215868" w:themeColor="accent5" w:themeShade="80"/>
          <w:sz w:val="28"/>
          <w:szCs w:val="28"/>
        </w:rPr>
        <w:t xml:space="preserve"> </w:t>
      </w:r>
      <w:r w:rsidR="00B32D05" w:rsidRPr="27A0E996">
        <w:rPr>
          <w:rFonts w:ascii="Georgia" w:eastAsia="Georgia" w:hAnsi="Georgia" w:cs="Georgia"/>
          <w:b/>
          <w:bCs/>
          <w:color w:val="215868" w:themeColor="accent5" w:themeShade="80"/>
          <w:sz w:val="28"/>
          <w:szCs w:val="28"/>
        </w:rPr>
        <w:t>(EVV)</w:t>
      </w:r>
    </w:p>
    <w:p w14:paraId="09021C8F" w14:textId="74B00B89" w:rsidR="00194A25" w:rsidRDefault="00194A25" w:rsidP="27A0E996">
      <w:pPr>
        <w:pStyle w:val="NoSpacing"/>
        <w:contextualSpacing/>
        <w:jc w:val="center"/>
        <w:rPr>
          <w:rFonts w:ascii="Georgia" w:eastAsia="Georgia" w:hAnsi="Georgia" w:cs="Georgia"/>
          <w:b/>
          <w:bCs/>
          <w:color w:val="215868" w:themeColor="accent5" w:themeShade="80"/>
          <w:sz w:val="28"/>
          <w:szCs w:val="28"/>
        </w:rPr>
      </w:pPr>
      <w:r w:rsidRPr="27A0E996">
        <w:rPr>
          <w:rFonts w:ascii="Georgia" w:eastAsia="Georgia" w:hAnsi="Georgia" w:cs="Georgia"/>
          <w:b/>
          <w:bCs/>
          <w:color w:val="215868" w:themeColor="accent5" w:themeShade="80"/>
          <w:sz w:val="28"/>
          <w:szCs w:val="28"/>
        </w:rPr>
        <w:t>Frequently Asked Questions</w:t>
      </w:r>
    </w:p>
    <w:p w14:paraId="20B78EEB" w14:textId="125005DA" w:rsidR="00AC4FB8" w:rsidRDefault="00AC4FB8" w:rsidP="27A0E996">
      <w:pPr>
        <w:pStyle w:val="NoSpacing"/>
        <w:contextualSpacing/>
        <w:jc w:val="center"/>
        <w:rPr>
          <w:rFonts w:ascii="Georgia" w:eastAsia="Georgia" w:hAnsi="Georgia" w:cs="Georgia"/>
          <w:b/>
          <w:bCs/>
          <w:color w:val="215868" w:themeColor="accent5" w:themeShade="80"/>
          <w:sz w:val="28"/>
          <w:szCs w:val="28"/>
        </w:rPr>
      </w:pPr>
    </w:p>
    <w:p w14:paraId="22FD2C4D" w14:textId="659950F9" w:rsidR="00AC4FB8" w:rsidRDefault="00AC4FB8" w:rsidP="27A0E996">
      <w:pPr>
        <w:pStyle w:val="NoSpacing"/>
        <w:contextualSpacing/>
        <w:jc w:val="center"/>
        <w:rPr>
          <w:rFonts w:ascii="Georgia" w:eastAsia="Georgia" w:hAnsi="Georgia" w:cs="Georgia"/>
          <w:b/>
          <w:bCs/>
          <w:color w:val="215868" w:themeColor="accent5" w:themeShade="80"/>
          <w:sz w:val="28"/>
          <w:szCs w:val="28"/>
        </w:rPr>
      </w:pPr>
    </w:p>
    <w:p w14:paraId="45C459D7" w14:textId="77777777" w:rsidR="00AC4FB8" w:rsidRPr="00410ADA" w:rsidRDefault="00AC4FB8" w:rsidP="27A0E996">
      <w:pPr>
        <w:pStyle w:val="NoSpacing"/>
        <w:contextualSpacing/>
        <w:jc w:val="center"/>
        <w:rPr>
          <w:rFonts w:ascii="Georgia" w:eastAsia="Georgia" w:hAnsi="Georgia" w:cs="Georgia"/>
          <w:b/>
          <w:bCs/>
          <w:color w:val="215868" w:themeColor="accent5" w:themeShade="80"/>
          <w:sz w:val="28"/>
          <w:szCs w:val="28"/>
        </w:rPr>
      </w:pPr>
    </w:p>
    <w:p w14:paraId="447C372B" w14:textId="77777777" w:rsidR="00833D18" w:rsidRPr="000F5921" w:rsidRDefault="00833D18" w:rsidP="27A0E996">
      <w:pPr>
        <w:pStyle w:val="NoSpacing"/>
        <w:contextualSpacing/>
        <w:jc w:val="center"/>
        <w:rPr>
          <w:rFonts w:ascii="Georgia" w:eastAsia="Georgia" w:hAnsi="Georgia" w:cs="Georgia"/>
          <w:b/>
          <w:bCs/>
          <w:color w:val="215868" w:themeColor="accent5" w:themeShade="80"/>
          <w:sz w:val="20"/>
          <w:szCs w:val="20"/>
          <w:u w:val="single"/>
        </w:rPr>
      </w:pPr>
    </w:p>
    <w:bookmarkStart w:id="0" w:name="_Toc66266449" w:displacedByCustomXml="next"/>
    <w:sdt>
      <w:sdtPr>
        <w:rPr>
          <w:rFonts w:asciiTheme="minorHAnsi" w:eastAsiaTheme="minorHAnsi" w:hAnsiTheme="minorHAnsi" w:cstheme="minorBidi"/>
          <w:bCs/>
          <w:color w:val="auto"/>
          <w:sz w:val="20"/>
          <w:szCs w:val="20"/>
          <w:lang w:eastAsia="en-US"/>
        </w:rPr>
        <w:id w:val="1861551774"/>
        <w:docPartObj>
          <w:docPartGallery w:val="Table of Contents"/>
          <w:docPartUnique/>
        </w:docPartObj>
      </w:sdtPr>
      <w:sdtEndPr>
        <w:rPr>
          <w:rFonts w:ascii="Georgia" w:hAnsi="Georgia"/>
          <w:b w:val="0"/>
          <w:bCs w:val="0"/>
          <w:noProof/>
          <w:sz w:val="24"/>
          <w:szCs w:val="22"/>
        </w:rPr>
      </w:sdtEndPr>
      <w:sdtContent>
        <w:bookmarkStart w:id="1" w:name="_GoBack" w:displacedByCustomXml="prev"/>
        <w:bookmarkEnd w:id="1" w:displacedByCustomXml="prev"/>
        <w:p w14:paraId="6962FAAE" w14:textId="5FD256D3" w:rsidR="00AC4FB8" w:rsidRPr="000F5921" w:rsidRDefault="00AC4FB8" w:rsidP="0009265B">
          <w:pPr>
            <w:pStyle w:val="TOCHeading"/>
          </w:pPr>
          <w:r w:rsidRPr="000F5921">
            <w:t>Contents</w:t>
          </w:r>
        </w:p>
        <w:p w14:paraId="3799BA0C" w14:textId="03F256B9" w:rsidR="00021A19" w:rsidRDefault="00AC4FB8">
          <w:pPr>
            <w:pStyle w:val="TOC1"/>
            <w:rPr>
              <w:rFonts w:asciiTheme="minorHAnsi" w:eastAsiaTheme="minorEastAsia" w:hAnsiTheme="minorHAnsi"/>
              <w:noProof/>
              <w:sz w:val="22"/>
            </w:rPr>
          </w:pPr>
          <w:r w:rsidRPr="00094DF7">
            <w:rPr>
              <w:sz w:val="20"/>
              <w:szCs w:val="20"/>
            </w:rPr>
            <w:fldChar w:fldCharType="begin"/>
          </w:r>
          <w:r w:rsidRPr="00094DF7">
            <w:rPr>
              <w:sz w:val="20"/>
              <w:szCs w:val="20"/>
            </w:rPr>
            <w:instrText xml:space="preserve"> TOC \o "1-3" \h \z \u </w:instrText>
          </w:r>
          <w:r w:rsidRPr="00094DF7">
            <w:rPr>
              <w:sz w:val="20"/>
              <w:szCs w:val="20"/>
            </w:rPr>
            <w:fldChar w:fldCharType="separate"/>
          </w:r>
          <w:hyperlink w:anchor="_Toc84603980" w:history="1">
            <w:r w:rsidR="00021A19" w:rsidRPr="008100A1">
              <w:rPr>
                <w:rStyle w:val="Hyperlink"/>
                <w:rFonts w:eastAsia="Georgia" w:cs="Georgia"/>
                <w:noProof/>
              </w:rPr>
              <w:t>General Questions</w:t>
            </w:r>
            <w:r w:rsidR="00021A19">
              <w:rPr>
                <w:noProof/>
                <w:webHidden/>
              </w:rPr>
              <w:tab/>
            </w:r>
            <w:r w:rsidR="00021A19">
              <w:rPr>
                <w:noProof/>
                <w:webHidden/>
              </w:rPr>
              <w:fldChar w:fldCharType="begin"/>
            </w:r>
            <w:r w:rsidR="00021A19">
              <w:rPr>
                <w:noProof/>
                <w:webHidden/>
              </w:rPr>
              <w:instrText xml:space="preserve"> PAGEREF _Toc84603980 \h </w:instrText>
            </w:r>
            <w:r w:rsidR="00021A19">
              <w:rPr>
                <w:noProof/>
                <w:webHidden/>
              </w:rPr>
            </w:r>
            <w:r w:rsidR="00021A19">
              <w:rPr>
                <w:noProof/>
                <w:webHidden/>
              </w:rPr>
              <w:fldChar w:fldCharType="separate"/>
            </w:r>
            <w:r w:rsidR="0009265B">
              <w:rPr>
                <w:noProof/>
                <w:webHidden/>
              </w:rPr>
              <w:t>2</w:t>
            </w:r>
            <w:r w:rsidR="00021A19">
              <w:rPr>
                <w:noProof/>
                <w:webHidden/>
              </w:rPr>
              <w:fldChar w:fldCharType="end"/>
            </w:r>
          </w:hyperlink>
        </w:p>
        <w:p w14:paraId="3E9E08A2" w14:textId="25D86ACA" w:rsidR="00021A19" w:rsidRDefault="00225A0D">
          <w:pPr>
            <w:pStyle w:val="TOC1"/>
            <w:rPr>
              <w:rFonts w:asciiTheme="minorHAnsi" w:eastAsiaTheme="minorEastAsia" w:hAnsiTheme="minorHAnsi"/>
              <w:noProof/>
              <w:sz w:val="22"/>
            </w:rPr>
          </w:pPr>
          <w:hyperlink w:anchor="_Toc84603988" w:history="1">
            <w:r w:rsidR="00021A19" w:rsidRPr="008100A1">
              <w:rPr>
                <w:rStyle w:val="Hyperlink"/>
                <w:rFonts w:eastAsia="Georgia" w:cs="Georgia"/>
                <w:noProof/>
              </w:rPr>
              <w:t>Implementation Questions</w:t>
            </w:r>
            <w:r w:rsidR="00021A19">
              <w:rPr>
                <w:noProof/>
                <w:webHidden/>
              </w:rPr>
              <w:tab/>
            </w:r>
            <w:r w:rsidR="00021A19">
              <w:rPr>
                <w:noProof/>
                <w:webHidden/>
              </w:rPr>
              <w:fldChar w:fldCharType="begin"/>
            </w:r>
            <w:r w:rsidR="00021A19">
              <w:rPr>
                <w:noProof/>
                <w:webHidden/>
              </w:rPr>
              <w:instrText xml:space="preserve"> PAGEREF _Toc84603988 \h </w:instrText>
            </w:r>
            <w:r w:rsidR="00021A19">
              <w:rPr>
                <w:noProof/>
                <w:webHidden/>
              </w:rPr>
            </w:r>
            <w:r w:rsidR="00021A19">
              <w:rPr>
                <w:noProof/>
                <w:webHidden/>
              </w:rPr>
              <w:fldChar w:fldCharType="separate"/>
            </w:r>
            <w:r w:rsidR="0009265B">
              <w:rPr>
                <w:noProof/>
                <w:webHidden/>
              </w:rPr>
              <w:t>3</w:t>
            </w:r>
            <w:r w:rsidR="00021A19">
              <w:rPr>
                <w:noProof/>
                <w:webHidden/>
              </w:rPr>
              <w:fldChar w:fldCharType="end"/>
            </w:r>
          </w:hyperlink>
        </w:p>
        <w:p w14:paraId="4567A239" w14:textId="733953DF" w:rsidR="00021A19" w:rsidRDefault="00225A0D">
          <w:pPr>
            <w:pStyle w:val="TOC1"/>
            <w:rPr>
              <w:rFonts w:asciiTheme="minorHAnsi" w:eastAsiaTheme="minorEastAsia" w:hAnsiTheme="minorHAnsi"/>
              <w:noProof/>
              <w:sz w:val="22"/>
            </w:rPr>
          </w:pPr>
          <w:hyperlink w:anchor="_Toc84603997" w:history="1">
            <w:r w:rsidR="00021A19" w:rsidRPr="008100A1">
              <w:rPr>
                <w:rStyle w:val="Hyperlink"/>
                <w:rFonts w:eastAsia="Georgia" w:cs="Georgia"/>
                <w:noProof/>
              </w:rPr>
              <w:t>MyTimesheet Questions</w:t>
            </w:r>
            <w:r w:rsidR="00021A19">
              <w:rPr>
                <w:noProof/>
                <w:webHidden/>
              </w:rPr>
              <w:tab/>
            </w:r>
            <w:r w:rsidR="00021A19">
              <w:rPr>
                <w:noProof/>
                <w:webHidden/>
              </w:rPr>
              <w:fldChar w:fldCharType="begin"/>
            </w:r>
            <w:r w:rsidR="00021A19">
              <w:rPr>
                <w:noProof/>
                <w:webHidden/>
              </w:rPr>
              <w:instrText xml:space="preserve"> PAGEREF _Toc84603997 \h </w:instrText>
            </w:r>
            <w:r w:rsidR="00021A19">
              <w:rPr>
                <w:noProof/>
                <w:webHidden/>
              </w:rPr>
            </w:r>
            <w:r w:rsidR="00021A19">
              <w:rPr>
                <w:noProof/>
                <w:webHidden/>
              </w:rPr>
              <w:fldChar w:fldCharType="separate"/>
            </w:r>
            <w:r w:rsidR="0009265B">
              <w:rPr>
                <w:noProof/>
                <w:webHidden/>
              </w:rPr>
              <w:t>5</w:t>
            </w:r>
            <w:r w:rsidR="00021A19">
              <w:rPr>
                <w:noProof/>
                <w:webHidden/>
              </w:rPr>
              <w:fldChar w:fldCharType="end"/>
            </w:r>
          </w:hyperlink>
        </w:p>
        <w:p w14:paraId="06DB2366" w14:textId="1423307E" w:rsidR="00021A19" w:rsidRDefault="00225A0D">
          <w:pPr>
            <w:pStyle w:val="TOC1"/>
            <w:rPr>
              <w:rFonts w:asciiTheme="minorHAnsi" w:eastAsiaTheme="minorEastAsia" w:hAnsiTheme="minorHAnsi"/>
              <w:noProof/>
              <w:sz w:val="22"/>
            </w:rPr>
          </w:pPr>
          <w:hyperlink w:anchor="_Toc84604006" w:history="1">
            <w:r w:rsidR="00021A19" w:rsidRPr="008100A1">
              <w:rPr>
                <w:rStyle w:val="Hyperlink"/>
                <w:rFonts w:eastAsia="Georgia" w:cs="Georgia"/>
                <w:noProof/>
              </w:rPr>
              <w:t>Data Aggregator/Alt-EVV Questions</w:t>
            </w:r>
            <w:r w:rsidR="00021A19">
              <w:rPr>
                <w:noProof/>
                <w:webHidden/>
              </w:rPr>
              <w:tab/>
            </w:r>
            <w:r w:rsidR="00021A19">
              <w:rPr>
                <w:noProof/>
                <w:webHidden/>
              </w:rPr>
              <w:fldChar w:fldCharType="begin"/>
            </w:r>
            <w:r w:rsidR="00021A19">
              <w:rPr>
                <w:noProof/>
                <w:webHidden/>
              </w:rPr>
              <w:instrText xml:space="preserve"> PAGEREF _Toc84604006 \h </w:instrText>
            </w:r>
            <w:r w:rsidR="00021A19">
              <w:rPr>
                <w:noProof/>
                <w:webHidden/>
              </w:rPr>
            </w:r>
            <w:r w:rsidR="00021A19">
              <w:rPr>
                <w:noProof/>
                <w:webHidden/>
              </w:rPr>
              <w:fldChar w:fldCharType="separate"/>
            </w:r>
            <w:r w:rsidR="0009265B">
              <w:rPr>
                <w:noProof/>
                <w:webHidden/>
              </w:rPr>
              <w:t>6</w:t>
            </w:r>
            <w:r w:rsidR="00021A19">
              <w:rPr>
                <w:noProof/>
                <w:webHidden/>
              </w:rPr>
              <w:fldChar w:fldCharType="end"/>
            </w:r>
          </w:hyperlink>
        </w:p>
        <w:p w14:paraId="319B451E" w14:textId="403134C0" w:rsidR="00021A19" w:rsidRDefault="00225A0D">
          <w:pPr>
            <w:pStyle w:val="TOC1"/>
            <w:rPr>
              <w:rFonts w:asciiTheme="minorHAnsi" w:eastAsiaTheme="minorEastAsia" w:hAnsiTheme="minorHAnsi"/>
              <w:noProof/>
              <w:sz w:val="22"/>
            </w:rPr>
          </w:pPr>
          <w:hyperlink w:anchor="_Toc84604020" w:history="1">
            <w:r w:rsidR="00021A19" w:rsidRPr="008100A1">
              <w:rPr>
                <w:rStyle w:val="Hyperlink"/>
                <w:rFonts w:eastAsia="Georgia" w:cs="Georgia"/>
                <w:noProof/>
              </w:rPr>
              <w:t>Other EVV Questions</w:t>
            </w:r>
            <w:r w:rsidR="00021A19">
              <w:rPr>
                <w:noProof/>
                <w:webHidden/>
              </w:rPr>
              <w:tab/>
            </w:r>
            <w:r w:rsidR="00021A19">
              <w:rPr>
                <w:noProof/>
                <w:webHidden/>
              </w:rPr>
              <w:fldChar w:fldCharType="begin"/>
            </w:r>
            <w:r w:rsidR="00021A19">
              <w:rPr>
                <w:noProof/>
                <w:webHidden/>
              </w:rPr>
              <w:instrText xml:space="preserve"> PAGEREF _Toc84604020 \h </w:instrText>
            </w:r>
            <w:r w:rsidR="00021A19">
              <w:rPr>
                <w:noProof/>
                <w:webHidden/>
              </w:rPr>
            </w:r>
            <w:r w:rsidR="00021A19">
              <w:rPr>
                <w:noProof/>
                <w:webHidden/>
              </w:rPr>
              <w:fldChar w:fldCharType="separate"/>
            </w:r>
            <w:r w:rsidR="0009265B">
              <w:rPr>
                <w:noProof/>
                <w:webHidden/>
              </w:rPr>
              <w:t>7</w:t>
            </w:r>
            <w:r w:rsidR="00021A19">
              <w:rPr>
                <w:noProof/>
                <w:webHidden/>
              </w:rPr>
              <w:fldChar w:fldCharType="end"/>
            </w:r>
          </w:hyperlink>
        </w:p>
        <w:p w14:paraId="239F30DD" w14:textId="44C30A01" w:rsidR="00AC4FB8" w:rsidRDefault="00AC4FB8" w:rsidP="00AC4FB8">
          <w:pPr>
            <w:contextualSpacing/>
            <w:rPr>
              <w:noProof/>
            </w:rPr>
          </w:pPr>
          <w:r w:rsidRPr="00094DF7">
            <w:rPr>
              <w:b/>
              <w:bCs/>
              <w:noProof/>
              <w:sz w:val="20"/>
              <w:szCs w:val="20"/>
            </w:rPr>
            <w:fldChar w:fldCharType="end"/>
          </w:r>
        </w:p>
      </w:sdtContent>
    </w:sdt>
    <w:p w14:paraId="35BA805C" w14:textId="47B74389" w:rsidR="00AC4FB8" w:rsidRDefault="00AC4FB8">
      <w:pPr>
        <w:rPr>
          <w:rFonts w:eastAsia="Georgia" w:cs="Georgia"/>
          <w:b/>
          <w:bCs/>
          <w:color w:val="215868" w:themeColor="accent5" w:themeShade="80"/>
          <w:sz w:val="28"/>
          <w:szCs w:val="28"/>
          <w:u w:val="single"/>
        </w:rPr>
      </w:pPr>
      <w:r>
        <w:rPr>
          <w:rFonts w:eastAsia="Georgia" w:cs="Georgia"/>
          <w:b/>
          <w:bCs/>
          <w:color w:val="215868" w:themeColor="accent5" w:themeShade="80"/>
          <w:sz w:val="28"/>
          <w:szCs w:val="28"/>
          <w:u w:val="single"/>
        </w:rPr>
        <w:br w:type="page"/>
      </w:r>
    </w:p>
    <w:p w14:paraId="1FD92405" w14:textId="37A430A9" w:rsidR="00BE4709" w:rsidRPr="0009265B" w:rsidRDefault="00DC75D3" w:rsidP="0009265B">
      <w:pPr>
        <w:pStyle w:val="Heading2"/>
        <w:numPr>
          <w:ilvl w:val="0"/>
          <w:numId w:val="0"/>
        </w:numPr>
        <w:ind w:left="-187"/>
        <w:rPr>
          <w:sz w:val="36"/>
        </w:rPr>
      </w:pPr>
      <w:bookmarkStart w:id="2" w:name="_Toc84603980"/>
      <w:r w:rsidRPr="0009265B">
        <w:rPr>
          <w:sz w:val="36"/>
        </w:rPr>
        <w:lastRenderedPageBreak/>
        <w:t>General Questions</w:t>
      </w:r>
      <w:bookmarkEnd w:id="0"/>
      <w:bookmarkEnd w:id="2"/>
    </w:p>
    <w:p w14:paraId="1EF6332A" w14:textId="77777777" w:rsidR="00DC75D3" w:rsidRPr="00161D0A" w:rsidRDefault="00DC75D3" w:rsidP="00654453">
      <w:pPr>
        <w:spacing w:after="0" w:line="240" w:lineRule="auto"/>
        <w:ind w:left="-180"/>
        <w:contextualSpacing/>
        <w:rPr>
          <w:rFonts w:eastAsia="Georgia" w:cs="Georgia"/>
        </w:rPr>
      </w:pPr>
    </w:p>
    <w:p w14:paraId="7B8B9194" w14:textId="5702B0C6" w:rsidR="00964D19" w:rsidRDefault="00964D19" w:rsidP="00524421">
      <w:pPr>
        <w:pStyle w:val="Heading3"/>
      </w:pPr>
      <w:bookmarkStart w:id="3" w:name="_Toc84603981"/>
      <w:bookmarkStart w:id="4" w:name="_Toc14076968"/>
      <w:bookmarkStart w:id="5" w:name="_Toc793176"/>
      <w:bookmarkStart w:id="6" w:name="_Toc411856395"/>
      <w:bookmarkStart w:id="7" w:name="_Toc14076555"/>
      <w:r w:rsidRPr="00161D0A">
        <w:t xml:space="preserve">What is Electronic Visit </w:t>
      </w:r>
      <w:r w:rsidRPr="00524421">
        <w:t>Verification</w:t>
      </w:r>
      <w:r w:rsidRPr="00161D0A">
        <w:t>?</w:t>
      </w:r>
      <w:bookmarkEnd w:id="3"/>
    </w:p>
    <w:p w14:paraId="1D448C1A" w14:textId="76AE3F83" w:rsidR="00964D19" w:rsidRDefault="00964D19" w:rsidP="00964D19">
      <w:pPr>
        <w:ind w:left="-180"/>
        <w:rPr>
          <w:rFonts w:eastAsia="Georgia" w:cs="Georgia"/>
        </w:rPr>
      </w:pPr>
      <w:r w:rsidRPr="00B567F8">
        <w:rPr>
          <w:rFonts w:eastAsia="Georgia" w:cs="Georgia"/>
        </w:rPr>
        <w:t>Electronic Visit Verification or EVV is technology used to capture timesheet and location information of a worker providing in-home services.  EVV systems can vary.  The most common types of EVV systems are:</w:t>
      </w:r>
    </w:p>
    <w:p w14:paraId="15C77523" w14:textId="2173DD79" w:rsidR="00964D19" w:rsidRDefault="00964D19" w:rsidP="00964D19">
      <w:pPr>
        <w:pStyle w:val="ListParagraph"/>
        <w:numPr>
          <w:ilvl w:val="0"/>
          <w:numId w:val="24"/>
        </w:numPr>
        <w:rPr>
          <w:rFonts w:eastAsia="Georgia" w:cs="Georgia"/>
        </w:rPr>
      </w:pPr>
      <w:r w:rsidRPr="00161D0A">
        <w:rPr>
          <w:rFonts w:eastAsia="Georgia" w:cs="Georgia"/>
        </w:rPr>
        <w:t>Mobile (using a personal device, usually a phone)</w:t>
      </w:r>
    </w:p>
    <w:p w14:paraId="75043BE0" w14:textId="18373E0A" w:rsidR="00964D19" w:rsidRDefault="00964D19" w:rsidP="00964D19">
      <w:pPr>
        <w:pStyle w:val="ListParagraph"/>
        <w:numPr>
          <w:ilvl w:val="0"/>
          <w:numId w:val="24"/>
        </w:numPr>
        <w:rPr>
          <w:rFonts w:eastAsia="Georgia" w:cs="Georgia"/>
        </w:rPr>
      </w:pPr>
      <w:r w:rsidRPr="00B567F8">
        <w:rPr>
          <w:rFonts w:eastAsia="Georgia" w:cs="Georgia"/>
        </w:rPr>
        <w:t>Telephony (using a landline)</w:t>
      </w:r>
    </w:p>
    <w:p w14:paraId="1A53B823" w14:textId="1EA4558A" w:rsidR="00964D19" w:rsidRPr="00745A0F" w:rsidRDefault="00964D19" w:rsidP="00160793">
      <w:pPr>
        <w:pStyle w:val="ListParagraph"/>
        <w:numPr>
          <w:ilvl w:val="0"/>
          <w:numId w:val="24"/>
        </w:numPr>
        <w:rPr>
          <w:rFonts w:eastAsia="Georgia" w:cs="Georgia"/>
        </w:rPr>
      </w:pPr>
      <w:r w:rsidRPr="00B567F8">
        <w:rPr>
          <w:rFonts w:eastAsia="Georgia" w:cs="Georgia"/>
        </w:rPr>
        <w:t>Fixed device (acquiring a code from a device that is “fixed” in the consumer’s home)</w:t>
      </w:r>
    </w:p>
    <w:p w14:paraId="42A33A09" w14:textId="77777777" w:rsidR="00964D19" w:rsidRDefault="00964D19" w:rsidP="00524421">
      <w:pPr>
        <w:pStyle w:val="Heading3"/>
      </w:pPr>
      <w:bookmarkStart w:id="8" w:name="_Toc84603982"/>
      <w:r w:rsidRPr="00B567F8">
        <w:t>Why is EOHHS implementing EVV?</w:t>
      </w:r>
      <w:bookmarkEnd w:id="8"/>
    </w:p>
    <w:p w14:paraId="0AF65632" w14:textId="3A6EF9A4" w:rsidR="00964D19" w:rsidRPr="00B567F8" w:rsidRDefault="00964D19" w:rsidP="00964D19">
      <w:pPr>
        <w:spacing w:after="0" w:line="240" w:lineRule="auto"/>
        <w:ind w:left="-180"/>
        <w:contextualSpacing/>
        <w:rPr>
          <w:rFonts w:eastAsia="Georgia" w:cs="Georgia"/>
        </w:rPr>
      </w:pPr>
      <w:r w:rsidRPr="00B567F8">
        <w:rPr>
          <w:rFonts w:eastAsia="Georgia" w:cs="Georgia"/>
        </w:rPr>
        <w:t xml:space="preserve">EVV is a federal requirement.  Section 12006 of the 21st Century Cures Act (Cures Act) requires states to implement EVV for in-home, personal care services delivered to Medicaid recipients by January 1, 2020, and home health care services by January 1, 2023.  CMS will issue financial penalties to states that do not meet the federal deadline.  </w:t>
      </w:r>
    </w:p>
    <w:p w14:paraId="2755775C" w14:textId="77777777" w:rsidR="00964D19" w:rsidRPr="00B567F8" w:rsidRDefault="00964D19" w:rsidP="00964D19">
      <w:pPr>
        <w:spacing w:after="0" w:line="240" w:lineRule="auto"/>
        <w:ind w:left="-180"/>
        <w:contextualSpacing/>
        <w:rPr>
          <w:rFonts w:eastAsia="Georgia" w:cs="Georgia"/>
        </w:rPr>
      </w:pPr>
    </w:p>
    <w:p w14:paraId="14D0CAEF" w14:textId="77777777" w:rsidR="00964D19" w:rsidRPr="00B567F8" w:rsidRDefault="00964D19" w:rsidP="00964D19">
      <w:pPr>
        <w:spacing w:after="0" w:line="240" w:lineRule="auto"/>
        <w:ind w:left="-180"/>
        <w:contextualSpacing/>
        <w:rPr>
          <w:rFonts w:eastAsia="Georgia" w:cs="Georgia"/>
        </w:rPr>
      </w:pPr>
      <w:r w:rsidRPr="00B567F8">
        <w:rPr>
          <w:rFonts w:eastAsia="Georgia" w:cs="Georgia"/>
        </w:rPr>
        <w:t>EOHHS is implementing EVV to achieve the following goals:</w:t>
      </w:r>
    </w:p>
    <w:p w14:paraId="2905E361" w14:textId="77777777" w:rsidR="00964D19" w:rsidRDefault="00964D19" w:rsidP="00964D19">
      <w:pPr>
        <w:pStyle w:val="ListParagraph"/>
        <w:numPr>
          <w:ilvl w:val="0"/>
          <w:numId w:val="9"/>
        </w:numPr>
        <w:spacing w:after="0" w:line="240" w:lineRule="auto"/>
        <w:ind w:left="720"/>
        <w:rPr>
          <w:rFonts w:eastAsia="Georgia" w:cs="Georgia"/>
        </w:rPr>
      </w:pPr>
      <w:r w:rsidRPr="00B567F8">
        <w:rPr>
          <w:rFonts w:eastAsia="Georgia" w:cs="Georgia"/>
        </w:rPr>
        <w:t>Promote quality outcomes by ensuring appropriate service delivery;</w:t>
      </w:r>
    </w:p>
    <w:p w14:paraId="61F0CEB0" w14:textId="77777777" w:rsidR="00964D19" w:rsidRDefault="00964D19" w:rsidP="00964D19">
      <w:pPr>
        <w:pStyle w:val="ListParagraph"/>
        <w:numPr>
          <w:ilvl w:val="0"/>
          <w:numId w:val="9"/>
        </w:numPr>
        <w:spacing w:after="0" w:line="240" w:lineRule="auto"/>
        <w:ind w:left="720"/>
        <w:rPr>
          <w:rFonts w:eastAsia="Georgia" w:cs="Georgia"/>
        </w:rPr>
      </w:pPr>
      <w:r w:rsidRPr="00B567F8">
        <w:rPr>
          <w:rFonts w:eastAsia="Georgia" w:cs="Georgia"/>
        </w:rPr>
        <w:t>Reduce billing errors and unauthorized spending</w:t>
      </w:r>
    </w:p>
    <w:p w14:paraId="6E361698" w14:textId="77777777" w:rsidR="00964D19" w:rsidRPr="00014428" w:rsidRDefault="00964D19" w:rsidP="00964D19">
      <w:pPr>
        <w:pStyle w:val="ListParagraph"/>
        <w:numPr>
          <w:ilvl w:val="0"/>
          <w:numId w:val="9"/>
        </w:numPr>
        <w:spacing w:after="0" w:line="240" w:lineRule="auto"/>
        <w:ind w:left="720"/>
        <w:rPr>
          <w:rFonts w:eastAsia="Georgia" w:cs="Georgia"/>
        </w:rPr>
      </w:pPr>
      <w:r w:rsidRPr="00B567F8">
        <w:rPr>
          <w:rFonts w:eastAsia="Georgia" w:cs="Georgia"/>
        </w:rPr>
        <w:t>Reduce administrative burden of paper timesheet; and</w:t>
      </w:r>
    </w:p>
    <w:p w14:paraId="2C0DAB33" w14:textId="77777777" w:rsidR="00964D19" w:rsidRPr="008A091C" w:rsidRDefault="00964D19" w:rsidP="00964D19">
      <w:pPr>
        <w:pStyle w:val="ListParagraph"/>
        <w:numPr>
          <w:ilvl w:val="0"/>
          <w:numId w:val="9"/>
        </w:numPr>
        <w:spacing w:after="0" w:line="240" w:lineRule="auto"/>
        <w:ind w:left="-180" w:firstLine="540"/>
        <w:rPr>
          <w:rFonts w:eastAsia="Georgia" w:cs="Georgia"/>
        </w:rPr>
      </w:pPr>
      <w:r w:rsidRPr="00B567F8">
        <w:rPr>
          <w:rFonts w:eastAsia="Georgia" w:cs="Georgia"/>
        </w:rPr>
        <w:t>Strengthen program integrity.</w:t>
      </w:r>
    </w:p>
    <w:p w14:paraId="236D7F3F" w14:textId="77777777" w:rsidR="00964D19" w:rsidRPr="00B567F8" w:rsidRDefault="00964D19" w:rsidP="00524421"/>
    <w:p w14:paraId="1CFF603D" w14:textId="67F78D2E" w:rsidR="00DC75D3" w:rsidRDefault="00DC75D3" w:rsidP="00524421">
      <w:pPr>
        <w:pStyle w:val="Heading3"/>
      </w:pPr>
      <w:bookmarkStart w:id="9" w:name="_Toc84603983"/>
      <w:r w:rsidRPr="00B567F8">
        <w:t xml:space="preserve">What </w:t>
      </w:r>
      <w:r w:rsidR="0037329E" w:rsidRPr="00B567F8">
        <w:t xml:space="preserve">are the fields required by </w:t>
      </w:r>
      <w:r w:rsidR="00B32D05" w:rsidRPr="00B567F8">
        <w:t>t</w:t>
      </w:r>
      <w:r w:rsidR="0037329E" w:rsidRPr="00B567F8">
        <w:t>he 21</w:t>
      </w:r>
      <w:r w:rsidR="0037329E" w:rsidRPr="00B567F8">
        <w:rPr>
          <w:vertAlign w:val="superscript"/>
        </w:rPr>
        <w:t>st</w:t>
      </w:r>
      <w:r w:rsidR="0037329E" w:rsidRPr="00B567F8">
        <w:t xml:space="preserve"> Century Cures Act?</w:t>
      </w:r>
      <w:bookmarkEnd w:id="4"/>
      <w:bookmarkEnd w:id="5"/>
      <w:bookmarkEnd w:id="6"/>
      <w:bookmarkEnd w:id="7"/>
      <w:bookmarkEnd w:id="9"/>
    </w:p>
    <w:p w14:paraId="1C8886A9" w14:textId="77777777" w:rsidR="0037329E" w:rsidRDefault="0037329E" w:rsidP="00EF3757">
      <w:pPr>
        <w:spacing w:after="0"/>
        <w:ind w:left="-187"/>
        <w:rPr>
          <w:rFonts w:eastAsia="Georgia" w:cs="Georgia"/>
        </w:rPr>
      </w:pPr>
      <w:r w:rsidRPr="00B567F8">
        <w:rPr>
          <w:rFonts w:eastAsia="Georgia" w:cs="Georgia"/>
        </w:rPr>
        <w:t>Per the 21</w:t>
      </w:r>
      <w:r w:rsidRPr="00B567F8">
        <w:rPr>
          <w:rFonts w:eastAsia="Georgia" w:cs="Georgia"/>
          <w:vertAlign w:val="superscript"/>
        </w:rPr>
        <w:t>st</w:t>
      </w:r>
      <w:r w:rsidRPr="00B567F8">
        <w:rPr>
          <w:rFonts w:eastAsia="Georgia" w:cs="Georgia"/>
        </w:rPr>
        <w:t xml:space="preserve"> Century Cures Act, EVV systems must capture the following:</w:t>
      </w:r>
    </w:p>
    <w:p w14:paraId="3B9745B2" w14:textId="77777777" w:rsidR="0037329E" w:rsidRDefault="0037329E" w:rsidP="00EF3757">
      <w:pPr>
        <w:pStyle w:val="ListParagraph"/>
        <w:numPr>
          <w:ilvl w:val="0"/>
          <w:numId w:val="23"/>
        </w:numPr>
        <w:rPr>
          <w:rFonts w:eastAsia="Georgia" w:cs="Georgia"/>
        </w:rPr>
      </w:pPr>
      <w:r w:rsidRPr="00B567F8">
        <w:rPr>
          <w:rFonts w:eastAsia="Georgia" w:cs="Georgia"/>
          <w:b/>
        </w:rPr>
        <w:t>Type</w:t>
      </w:r>
      <w:r w:rsidRPr="00B567F8">
        <w:rPr>
          <w:rFonts w:eastAsia="Georgia" w:cs="Georgia"/>
        </w:rPr>
        <w:t xml:space="preserve"> of service performed; </w:t>
      </w:r>
    </w:p>
    <w:p w14:paraId="4C331029" w14:textId="77777777" w:rsidR="0037329E" w:rsidRDefault="0037329E" w:rsidP="00EF3757">
      <w:pPr>
        <w:pStyle w:val="ListParagraph"/>
        <w:numPr>
          <w:ilvl w:val="0"/>
          <w:numId w:val="23"/>
        </w:numPr>
        <w:rPr>
          <w:rFonts w:eastAsia="Georgia" w:cs="Georgia"/>
        </w:rPr>
      </w:pPr>
      <w:r w:rsidRPr="00B567F8">
        <w:rPr>
          <w:rFonts w:eastAsia="Georgia" w:cs="Georgia"/>
          <w:b/>
        </w:rPr>
        <w:t>Individual</w:t>
      </w:r>
      <w:r w:rsidRPr="00B567F8">
        <w:rPr>
          <w:rFonts w:eastAsia="Georgia" w:cs="Georgia"/>
        </w:rPr>
        <w:t xml:space="preserve"> </w:t>
      </w:r>
      <w:r w:rsidRPr="00B567F8">
        <w:rPr>
          <w:rFonts w:eastAsia="Georgia" w:cs="Georgia"/>
          <w:b/>
        </w:rPr>
        <w:t>receiving</w:t>
      </w:r>
      <w:r w:rsidRPr="00B567F8">
        <w:rPr>
          <w:rFonts w:eastAsia="Georgia" w:cs="Georgia"/>
        </w:rPr>
        <w:t xml:space="preserve"> the service;</w:t>
      </w:r>
    </w:p>
    <w:p w14:paraId="6521737E" w14:textId="77777777" w:rsidR="0037329E" w:rsidRDefault="0037329E" w:rsidP="00EF3757">
      <w:pPr>
        <w:pStyle w:val="ListParagraph"/>
        <w:numPr>
          <w:ilvl w:val="0"/>
          <w:numId w:val="23"/>
        </w:numPr>
        <w:rPr>
          <w:rFonts w:eastAsia="Georgia" w:cs="Georgia"/>
        </w:rPr>
      </w:pPr>
      <w:r w:rsidRPr="00B567F8">
        <w:rPr>
          <w:rFonts w:eastAsia="Georgia" w:cs="Georgia"/>
          <w:b/>
        </w:rPr>
        <w:t>Date</w:t>
      </w:r>
      <w:r w:rsidRPr="00B567F8">
        <w:rPr>
          <w:rFonts w:eastAsia="Georgia" w:cs="Georgia"/>
        </w:rPr>
        <w:t xml:space="preserve"> of the service; </w:t>
      </w:r>
    </w:p>
    <w:p w14:paraId="2789E97B" w14:textId="77777777" w:rsidR="0037329E" w:rsidRDefault="0037329E" w:rsidP="00EF3757">
      <w:pPr>
        <w:pStyle w:val="ListParagraph"/>
        <w:numPr>
          <w:ilvl w:val="0"/>
          <w:numId w:val="23"/>
        </w:numPr>
        <w:rPr>
          <w:rFonts w:eastAsia="Georgia" w:cs="Georgia"/>
        </w:rPr>
      </w:pPr>
      <w:r w:rsidRPr="00B567F8">
        <w:rPr>
          <w:rFonts w:eastAsia="Georgia" w:cs="Georgia"/>
          <w:b/>
        </w:rPr>
        <w:t>Location</w:t>
      </w:r>
      <w:r w:rsidRPr="00B567F8">
        <w:rPr>
          <w:rFonts w:eastAsia="Georgia" w:cs="Georgia"/>
        </w:rPr>
        <w:t xml:space="preserve"> of service delivery; </w:t>
      </w:r>
    </w:p>
    <w:p w14:paraId="38B9B3EC" w14:textId="77777777" w:rsidR="0037329E" w:rsidRDefault="0037329E" w:rsidP="00EF3757">
      <w:pPr>
        <w:pStyle w:val="ListParagraph"/>
        <w:numPr>
          <w:ilvl w:val="0"/>
          <w:numId w:val="23"/>
        </w:numPr>
        <w:rPr>
          <w:rFonts w:eastAsia="Georgia" w:cs="Georgia"/>
        </w:rPr>
      </w:pPr>
      <w:r w:rsidRPr="00B567F8">
        <w:rPr>
          <w:rFonts w:eastAsia="Georgia" w:cs="Georgia"/>
          <w:b/>
        </w:rPr>
        <w:t>Individual</w:t>
      </w:r>
      <w:r w:rsidRPr="00B567F8">
        <w:rPr>
          <w:rFonts w:eastAsia="Georgia" w:cs="Georgia"/>
        </w:rPr>
        <w:t xml:space="preserve"> </w:t>
      </w:r>
      <w:r w:rsidRPr="00B567F8">
        <w:rPr>
          <w:rFonts w:eastAsia="Georgia" w:cs="Georgia"/>
          <w:b/>
        </w:rPr>
        <w:t>providing</w:t>
      </w:r>
      <w:r w:rsidRPr="00B567F8">
        <w:rPr>
          <w:rFonts w:eastAsia="Georgia" w:cs="Georgia"/>
        </w:rPr>
        <w:t xml:space="preserve"> the service; and </w:t>
      </w:r>
    </w:p>
    <w:p w14:paraId="05B1B8AC" w14:textId="54F885AD" w:rsidR="00BD5B9A" w:rsidRPr="00F8125D" w:rsidRDefault="0037329E" w:rsidP="00DC715A">
      <w:pPr>
        <w:pStyle w:val="ListParagraph"/>
        <w:numPr>
          <w:ilvl w:val="0"/>
          <w:numId w:val="23"/>
        </w:numPr>
        <w:rPr>
          <w:rFonts w:eastAsia="Georgia" w:cs="Georgia"/>
        </w:rPr>
      </w:pPr>
      <w:r w:rsidRPr="00B567F8">
        <w:rPr>
          <w:rFonts w:eastAsia="Georgia" w:cs="Georgia"/>
          <w:b/>
        </w:rPr>
        <w:t>Time</w:t>
      </w:r>
      <w:r w:rsidRPr="00B567F8">
        <w:rPr>
          <w:rFonts w:eastAsia="Georgia" w:cs="Georgia"/>
        </w:rPr>
        <w:t xml:space="preserve"> the service begins and ends.</w:t>
      </w:r>
    </w:p>
    <w:p w14:paraId="71EF56B3" w14:textId="71B2DCDC" w:rsidR="00964D19" w:rsidRDefault="00964D19" w:rsidP="00524421">
      <w:pPr>
        <w:pStyle w:val="Heading3"/>
      </w:pPr>
      <w:bookmarkStart w:id="10" w:name="_Toc84603984"/>
      <w:bookmarkStart w:id="11" w:name="_Toc411856396"/>
      <w:bookmarkStart w:id="12" w:name="_Toc14076556"/>
      <w:bookmarkStart w:id="13" w:name="_Toc14076969"/>
      <w:r w:rsidRPr="00B567F8">
        <w:t>What provider organizations are impacted by EVV requirements?</w:t>
      </w:r>
      <w:bookmarkEnd w:id="10"/>
    </w:p>
    <w:p w14:paraId="05DDF4FC" w14:textId="40C0E0F1" w:rsidR="00964D19" w:rsidRPr="003623D4" w:rsidRDefault="00964D19" w:rsidP="00964D19">
      <w:pPr>
        <w:ind w:left="-180"/>
        <w:rPr>
          <w:rFonts w:eastAsia="Georgia" w:cs="Georgia"/>
        </w:rPr>
      </w:pPr>
      <w:r w:rsidRPr="27A0E996">
        <w:rPr>
          <w:rFonts w:eastAsia="Georgia" w:cs="Georgia"/>
        </w:rPr>
        <w:t xml:space="preserve">EVV requirements impact all provider organizations that </w:t>
      </w:r>
      <w:r w:rsidR="003C736E" w:rsidRPr="27A0E996">
        <w:rPr>
          <w:rFonts w:eastAsia="Georgia" w:cs="Georgia"/>
        </w:rPr>
        <w:t xml:space="preserve">deliver personal care services and home health care services to Medicaid recipients.    </w:t>
      </w:r>
    </w:p>
    <w:p w14:paraId="1BE58D76" w14:textId="535EDA7D" w:rsidR="00964D19" w:rsidRDefault="00964D19" w:rsidP="00524421">
      <w:pPr>
        <w:pStyle w:val="Heading3"/>
      </w:pPr>
      <w:bookmarkStart w:id="14" w:name="_Toc84603985"/>
      <w:r w:rsidRPr="00B567F8">
        <w:lastRenderedPageBreak/>
        <w:t>How do provider organizations come into compliance with EVV requirements?</w:t>
      </w:r>
      <w:bookmarkEnd w:id="14"/>
    </w:p>
    <w:p w14:paraId="78F0D0B0" w14:textId="6BE7B8F1" w:rsidR="00964D19" w:rsidRDefault="00964D19" w:rsidP="00964D19">
      <w:pPr>
        <w:ind w:left="-180"/>
        <w:rPr>
          <w:rFonts w:eastAsia="Georgia" w:cs="Georgia"/>
        </w:rPr>
      </w:pPr>
      <w:r w:rsidRPr="00B567F8">
        <w:rPr>
          <w:rFonts w:eastAsia="Georgia" w:cs="Georgia"/>
        </w:rPr>
        <w:t xml:space="preserve">EOHHS offers ASAP-contracted providers </w:t>
      </w:r>
      <w:r w:rsidR="003C736E" w:rsidRPr="00B567F8">
        <w:rPr>
          <w:rFonts w:eastAsia="Georgia" w:cs="Georgia"/>
        </w:rPr>
        <w:t>two options for achieving EVV compliance:</w:t>
      </w:r>
    </w:p>
    <w:p w14:paraId="258DCD88" w14:textId="57991A99" w:rsidR="0006144D" w:rsidRPr="00A1666C" w:rsidRDefault="00C82261" w:rsidP="0006144D">
      <w:pPr>
        <w:pStyle w:val="ListParagraph"/>
        <w:numPr>
          <w:ilvl w:val="0"/>
          <w:numId w:val="25"/>
        </w:numPr>
        <w:spacing w:after="160" w:line="259" w:lineRule="auto"/>
        <w:rPr>
          <w:rFonts w:eastAsia="Georgia" w:cs="Georgia"/>
        </w:rPr>
      </w:pPr>
      <w:r w:rsidRPr="00B567F8">
        <w:rPr>
          <w:rFonts w:eastAsia="Georgia" w:cs="Georgia"/>
        </w:rPr>
        <w:t>Purchasing</w:t>
      </w:r>
      <w:r w:rsidR="0006144D" w:rsidRPr="00B567F8">
        <w:rPr>
          <w:rFonts w:eastAsia="Georgia" w:cs="Georgia"/>
        </w:rPr>
        <w:t xml:space="preserve"> their own EVV system and submitting data </w:t>
      </w:r>
      <w:r w:rsidR="00BD37F9" w:rsidRPr="00B567F8">
        <w:rPr>
          <w:rFonts w:eastAsia="Georgia" w:cs="Georgia"/>
        </w:rPr>
        <w:t xml:space="preserve">on at least a </w:t>
      </w:r>
      <w:r w:rsidRPr="00B567F8">
        <w:rPr>
          <w:rFonts w:eastAsia="Georgia" w:cs="Georgia"/>
        </w:rPr>
        <w:t>monthly</w:t>
      </w:r>
      <w:r w:rsidR="0006144D" w:rsidRPr="00B567F8">
        <w:rPr>
          <w:rFonts w:eastAsia="Georgia" w:cs="Georgia"/>
        </w:rPr>
        <w:t xml:space="preserve"> </w:t>
      </w:r>
      <w:r w:rsidR="00BD37F9" w:rsidRPr="00B567F8">
        <w:rPr>
          <w:rFonts w:eastAsia="Georgia" w:cs="Georgia"/>
        </w:rPr>
        <w:t xml:space="preserve">basis </w:t>
      </w:r>
      <w:r w:rsidR="0006144D" w:rsidRPr="00B567F8">
        <w:rPr>
          <w:rFonts w:eastAsia="Georgia" w:cs="Georgia"/>
        </w:rPr>
        <w:t>to EOHHS’ Data Aggregator; or</w:t>
      </w:r>
    </w:p>
    <w:p w14:paraId="4C129380" w14:textId="77777777" w:rsidR="0006144D" w:rsidRPr="00A1666C" w:rsidRDefault="0006144D" w:rsidP="0006144D">
      <w:pPr>
        <w:pStyle w:val="ListParagraph"/>
        <w:numPr>
          <w:ilvl w:val="0"/>
          <w:numId w:val="25"/>
        </w:numPr>
        <w:spacing w:after="160" w:line="259" w:lineRule="auto"/>
        <w:rPr>
          <w:rFonts w:eastAsia="Georgia" w:cs="Georgia"/>
        </w:rPr>
      </w:pPr>
      <w:r w:rsidRPr="00B567F8">
        <w:rPr>
          <w:rFonts w:eastAsia="Georgia" w:cs="Georgia"/>
        </w:rPr>
        <w:t xml:space="preserve">Using the state-sponsored EVV system known as </w:t>
      </w:r>
      <w:proofErr w:type="spellStart"/>
      <w:r w:rsidRPr="00B567F8">
        <w:rPr>
          <w:rFonts w:eastAsia="Georgia" w:cs="Georgia"/>
        </w:rPr>
        <w:t>MyTimesheet</w:t>
      </w:r>
      <w:proofErr w:type="spellEnd"/>
      <w:r w:rsidRPr="00B567F8">
        <w:rPr>
          <w:rFonts w:eastAsia="Georgia" w:cs="Georgia"/>
        </w:rPr>
        <w:t xml:space="preserve">. </w:t>
      </w:r>
    </w:p>
    <w:p w14:paraId="401884B7" w14:textId="77777777" w:rsidR="00516777" w:rsidRDefault="00516777" w:rsidP="00524421">
      <w:pPr>
        <w:pStyle w:val="Heading3"/>
      </w:pPr>
      <w:bookmarkStart w:id="15" w:name="_Toc84603998"/>
      <w:bookmarkStart w:id="16" w:name="_Toc84604007"/>
      <w:bookmarkStart w:id="17" w:name="_Toc14076581"/>
      <w:bookmarkStart w:id="18" w:name="_Toc14076996"/>
      <w:bookmarkStart w:id="19" w:name="_Toc793197"/>
      <w:bookmarkStart w:id="20" w:name="_Toc411856398"/>
      <w:bookmarkStart w:id="21" w:name="_Toc14076558"/>
      <w:bookmarkStart w:id="22" w:name="_Toc14076971"/>
      <w:bookmarkStart w:id="23" w:name="_Toc84603987"/>
      <w:bookmarkEnd w:id="11"/>
      <w:bookmarkEnd w:id="12"/>
      <w:bookmarkEnd w:id="13"/>
      <w:r w:rsidRPr="27A0E996">
        <w:t xml:space="preserve">What is </w:t>
      </w:r>
      <w:proofErr w:type="spellStart"/>
      <w:r w:rsidRPr="27A0E996">
        <w:t>MyTimesheet</w:t>
      </w:r>
      <w:proofErr w:type="spellEnd"/>
      <w:r w:rsidRPr="27A0E996">
        <w:t>?</w:t>
      </w:r>
      <w:bookmarkEnd w:id="15"/>
    </w:p>
    <w:p w14:paraId="07A8335B" w14:textId="77777777" w:rsidR="00516777" w:rsidRPr="00B567F8" w:rsidRDefault="00516777" w:rsidP="00516777">
      <w:pPr>
        <w:spacing w:after="0" w:line="240" w:lineRule="auto"/>
        <w:ind w:left="-180"/>
        <w:contextualSpacing/>
        <w:rPr>
          <w:rFonts w:eastAsia="Georgia" w:cs="Georgia"/>
        </w:rPr>
      </w:pPr>
      <w:proofErr w:type="spellStart"/>
      <w:r w:rsidRPr="00B567F8">
        <w:rPr>
          <w:rFonts w:eastAsia="Georgia" w:cs="Georgia"/>
        </w:rPr>
        <w:t>MyTimeshee</w:t>
      </w:r>
      <w:r w:rsidRPr="00B567F8">
        <w:rPr>
          <w:rFonts w:eastAsia="Georgia" w:cs="Georgia"/>
          <w:i/>
        </w:rPr>
        <w:t>t</w:t>
      </w:r>
      <w:proofErr w:type="spellEnd"/>
      <w:r w:rsidRPr="00B567F8">
        <w:rPr>
          <w:rFonts w:eastAsia="Georgia" w:cs="Georgia"/>
        </w:rPr>
        <w:t xml:space="preserve"> is the state-sponsored EVV system.  EOHHS offers provider organizations two options for complying with EVV requirements: (1) use an Alternate-EVV system and upload data to the Data Aggregator or (2) use the </w:t>
      </w:r>
      <w:proofErr w:type="spellStart"/>
      <w:r w:rsidRPr="00B567F8">
        <w:rPr>
          <w:rFonts w:eastAsia="Georgia" w:cs="Georgia"/>
        </w:rPr>
        <w:t>MyTimesheet</w:t>
      </w:r>
      <w:proofErr w:type="spellEnd"/>
      <w:r w:rsidRPr="00B567F8">
        <w:rPr>
          <w:rFonts w:eastAsia="Georgia" w:cs="Georgia"/>
        </w:rPr>
        <w:t xml:space="preserve"> system.  The </w:t>
      </w:r>
      <w:proofErr w:type="spellStart"/>
      <w:r w:rsidRPr="00B567F8">
        <w:rPr>
          <w:rFonts w:eastAsia="Georgia" w:cs="Georgia"/>
        </w:rPr>
        <w:t>MyTimesheet</w:t>
      </w:r>
      <w:proofErr w:type="spellEnd"/>
      <w:r w:rsidRPr="00B567F8">
        <w:rPr>
          <w:rFonts w:eastAsia="Georgia" w:cs="Georgia"/>
        </w:rPr>
        <w:t xml:space="preserve"> system includes a web-based tool for providers to schedule, supervise and report on EVV visits.  It also includes a mobile application for workers to check in and out of visits. The </w:t>
      </w:r>
      <w:proofErr w:type="spellStart"/>
      <w:r w:rsidRPr="00B567F8">
        <w:rPr>
          <w:rFonts w:eastAsia="Georgia" w:cs="Georgia"/>
        </w:rPr>
        <w:t>MyTimesheet</w:t>
      </w:r>
      <w:proofErr w:type="spellEnd"/>
      <w:r w:rsidRPr="00B567F8">
        <w:rPr>
          <w:rFonts w:eastAsia="Georgia" w:cs="Georgia"/>
        </w:rPr>
        <w:t xml:space="preserve"> system offers similar functionality to an electronic timesheet with the additional feature of capturing worker location on check in and check out.  </w:t>
      </w:r>
    </w:p>
    <w:p w14:paraId="5AC6D97D" w14:textId="77777777" w:rsidR="00516777" w:rsidRPr="00B567F8" w:rsidRDefault="00516777" w:rsidP="00516777">
      <w:pPr>
        <w:pStyle w:val="ListParagraph"/>
        <w:spacing w:after="0" w:line="240" w:lineRule="auto"/>
        <w:ind w:left="-180"/>
        <w:rPr>
          <w:rFonts w:eastAsia="Georgia" w:cs="Georgia"/>
        </w:rPr>
      </w:pPr>
    </w:p>
    <w:p w14:paraId="65388A7E" w14:textId="77777777" w:rsidR="00516777" w:rsidRDefault="00516777" w:rsidP="00524421">
      <w:pPr>
        <w:pStyle w:val="Heading3"/>
      </w:pPr>
      <w:bookmarkStart w:id="24" w:name="_Toc84604008"/>
      <w:bookmarkEnd w:id="16"/>
      <w:r w:rsidRPr="27A0E996">
        <w:t>What is a Data Aggregator?</w:t>
      </w:r>
      <w:bookmarkEnd w:id="17"/>
      <w:bookmarkEnd w:id="18"/>
      <w:bookmarkEnd w:id="24"/>
    </w:p>
    <w:p w14:paraId="4525DDEA" w14:textId="77777777" w:rsidR="00516777" w:rsidRDefault="00516777" w:rsidP="00516777">
      <w:pPr>
        <w:spacing w:after="0" w:line="240" w:lineRule="auto"/>
        <w:ind w:left="-180"/>
        <w:rPr>
          <w:rFonts w:eastAsia="Georgia" w:cs="Georgia"/>
        </w:rPr>
      </w:pPr>
      <w:r w:rsidRPr="00B567F8">
        <w:rPr>
          <w:rFonts w:eastAsia="Georgia" w:cs="Georgia"/>
        </w:rPr>
        <w:t xml:space="preserve">Many provider agencies have their own EVV systems.  EOHHS refers to these as Alternate-EVV systems.  The data from these Alternate-EVV systems, along with the data from providers using </w:t>
      </w:r>
      <w:proofErr w:type="spellStart"/>
      <w:r w:rsidRPr="00B567F8">
        <w:rPr>
          <w:rFonts w:eastAsia="Georgia" w:cs="Georgia"/>
        </w:rPr>
        <w:t>MyTimesheet</w:t>
      </w:r>
      <w:proofErr w:type="spellEnd"/>
      <w:r w:rsidRPr="00B567F8">
        <w:rPr>
          <w:rFonts w:eastAsia="Georgia" w:cs="Georgia"/>
        </w:rPr>
        <w:t>, are collected into a data aggregator. The “Data Aggregator” is a system that enables the Commonwealth to view and analyze EVV information from these disparate sources.</w:t>
      </w:r>
    </w:p>
    <w:p w14:paraId="37691DB5" w14:textId="77777777" w:rsidR="00516777" w:rsidRDefault="00516777" w:rsidP="00524421"/>
    <w:p w14:paraId="6A7A88B2" w14:textId="77777777" w:rsidR="00E91750" w:rsidRDefault="00E91750" w:rsidP="00524421">
      <w:pPr>
        <w:pStyle w:val="Heading3"/>
      </w:pPr>
      <w:r w:rsidRPr="27A0E996">
        <w:t>What is Alternate EVV or Alt-EVV?</w:t>
      </w:r>
    </w:p>
    <w:p w14:paraId="61162459" w14:textId="206AA8E9" w:rsidR="00E91750" w:rsidRPr="00B567F8" w:rsidRDefault="00E91750" w:rsidP="00E91750">
      <w:pPr>
        <w:spacing w:after="120" w:line="240" w:lineRule="auto"/>
        <w:ind w:left="-187"/>
        <w:rPr>
          <w:rFonts w:eastAsia="Georgia" w:cs="Georgia"/>
        </w:rPr>
      </w:pPr>
      <w:r w:rsidRPr="00B567F8">
        <w:rPr>
          <w:rFonts w:eastAsia="Georgia" w:cs="Georgia"/>
        </w:rPr>
        <w:t xml:space="preserve">Alt-EVV refers to EVV systems used by provider agencies that are NOT the </w:t>
      </w:r>
      <w:proofErr w:type="spellStart"/>
      <w:r w:rsidRPr="00B567F8">
        <w:rPr>
          <w:rFonts w:eastAsia="Georgia" w:cs="Georgia"/>
        </w:rPr>
        <w:t>MyTimesheet</w:t>
      </w:r>
      <w:proofErr w:type="spellEnd"/>
      <w:r w:rsidRPr="00B567F8">
        <w:rPr>
          <w:rFonts w:eastAsia="Georgia" w:cs="Georgia"/>
        </w:rPr>
        <w:t xml:space="preserve"> EVV system. These are “alternate” EVV systems to the </w:t>
      </w:r>
      <w:proofErr w:type="spellStart"/>
      <w:r w:rsidRPr="00B567F8">
        <w:rPr>
          <w:rFonts w:eastAsia="Georgia" w:cs="Georgia"/>
        </w:rPr>
        <w:t>MyTimesheet</w:t>
      </w:r>
      <w:proofErr w:type="spellEnd"/>
      <w:r w:rsidRPr="00B567F8">
        <w:rPr>
          <w:rFonts w:eastAsia="Georgia" w:cs="Georgia"/>
        </w:rPr>
        <w:t xml:space="preserve"> system.</w:t>
      </w:r>
    </w:p>
    <w:p w14:paraId="4E388B53" w14:textId="77777777" w:rsidR="00E91750" w:rsidRDefault="00E91750" w:rsidP="00524421"/>
    <w:p w14:paraId="4414D11A" w14:textId="09F6D02E" w:rsidR="00DC75D3" w:rsidRPr="003854DE" w:rsidRDefault="00DC75D3" w:rsidP="00524421">
      <w:pPr>
        <w:pStyle w:val="Heading3"/>
      </w:pPr>
      <w:r w:rsidRPr="00B567F8">
        <w:t>Where are the latest updates or information on EVV in the Commonwealth of Massachusetts?</w:t>
      </w:r>
      <w:bookmarkEnd w:id="19"/>
      <w:bookmarkEnd w:id="20"/>
      <w:bookmarkEnd w:id="21"/>
      <w:bookmarkEnd w:id="22"/>
      <w:bookmarkEnd w:id="23"/>
    </w:p>
    <w:p w14:paraId="6DA6A71D" w14:textId="39C1BE3D" w:rsidR="00DC75D3" w:rsidRDefault="427B7B67" w:rsidP="0049173B">
      <w:pPr>
        <w:spacing w:after="0" w:line="240" w:lineRule="auto"/>
        <w:ind w:left="-180"/>
        <w:rPr>
          <w:rFonts w:eastAsia="Georgia" w:cs="Georgia"/>
        </w:rPr>
      </w:pPr>
      <w:r w:rsidRPr="27A0E996">
        <w:rPr>
          <w:rFonts w:eastAsia="Georgia" w:cs="Georgia"/>
        </w:rPr>
        <w:t xml:space="preserve">For updates and the latest information, please visit the </w:t>
      </w:r>
      <w:r w:rsidR="776BFA5B" w:rsidRPr="27A0E996">
        <w:rPr>
          <w:rFonts w:eastAsia="Georgia" w:cs="Georgia"/>
        </w:rPr>
        <w:t>EOHHS</w:t>
      </w:r>
      <w:r w:rsidRPr="27A0E996">
        <w:rPr>
          <w:rFonts w:eastAsia="Georgia" w:cs="Georgia"/>
        </w:rPr>
        <w:t xml:space="preserve"> EVV web page at </w:t>
      </w:r>
      <w:r w:rsidR="4BE37483" w:rsidRPr="27A0E996">
        <w:rPr>
          <w:rFonts w:eastAsia="Georgia" w:cs="Georgia"/>
        </w:rPr>
        <w:t>https://www.mass.gov/topics/electronic-visit-verification-evv</w:t>
      </w:r>
      <w:r w:rsidRPr="27A0E996">
        <w:rPr>
          <w:rFonts w:eastAsia="Georgia" w:cs="Georgia"/>
        </w:rPr>
        <w:t xml:space="preserve">. </w:t>
      </w:r>
    </w:p>
    <w:p w14:paraId="0CE9E829" w14:textId="459CA431" w:rsidR="00014428" w:rsidRPr="00B567F8" w:rsidRDefault="00014428" w:rsidP="00524421"/>
    <w:p w14:paraId="02302205" w14:textId="5DF7F7CA" w:rsidR="00DC75D3" w:rsidRPr="0009265B" w:rsidRDefault="00DC75D3" w:rsidP="0009265B">
      <w:pPr>
        <w:pStyle w:val="Heading2"/>
        <w:numPr>
          <w:ilvl w:val="0"/>
          <w:numId w:val="0"/>
        </w:numPr>
        <w:ind w:left="-187"/>
        <w:rPr>
          <w:sz w:val="36"/>
        </w:rPr>
      </w:pPr>
      <w:bookmarkStart w:id="25" w:name="_Toc66266450"/>
      <w:bookmarkStart w:id="26" w:name="_Toc84603988"/>
      <w:r w:rsidRPr="0009265B">
        <w:rPr>
          <w:sz w:val="36"/>
        </w:rPr>
        <w:t>Implementation Questions</w:t>
      </w:r>
      <w:bookmarkEnd w:id="25"/>
      <w:bookmarkEnd w:id="26"/>
    </w:p>
    <w:p w14:paraId="29DCD033" w14:textId="77777777" w:rsidR="00DC75D3" w:rsidRPr="00B567F8" w:rsidRDefault="00DC75D3" w:rsidP="00654453">
      <w:pPr>
        <w:spacing w:after="0"/>
        <w:ind w:left="-180"/>
        <w:rPr>
          <w:rFonts w:eastAsia="Georgia" w:cs="Georgia"/>
        </w:rPr>
      </w:pPr>
    </w:p>
    <w:p w14:paraId="5690C7DE" w14:textId="3D48194C" w:rsidR="00DC75D3" w:rsidRDefault="00DC75D3" w:rsidP="00524421">
      <w:pPr>
        <w:pStyle w:val="Heading3"/>
      </w:pPr>
      <w:bookmarkStart w:id="27" w:name="_Toc411856400"/>
      <w:bookmarkStart w:id="28" w:name="_Toc14076560"/>
      <w:bookmarkStart w:id="29" w:name="_Toc14076975"/>
      <w:bookmarkStart w:id="30" w:name="_Toc84603989"/>
      <w:r w:rsidRPr="00B567F8">
        <w:t>Wh</w:t>
      </w:r>
      <w:r w:rsidR="00745A0F" w:rsidRPr="00B567F8">
        <w:t xml:space="preserve">at is the timeline for </w:t>
      </w:r>
      <w:r w:rsidRPr="00B567F8">
        <w:t>EVV implementation?</w:t>
      </w:r>
      <w:bookmarkEnd w:id="27"/>
      <w:bookmarkEnd w:id="28"/>
      <w:bookmarkEnd w:id="29"/>
      <w:bookmarkEnd w:id="30"/>
    </w:p>
    <w:p w14:paraId="393A71CF" w14:textId="635220FC" w:rsidR="00AA6F46" w:rsidRPr="00B567F8" w:rsidRDefault="006912DF" w:rsidP="27A0E996">
      <w:pPr>
        <w:spacing w:after="0" w:line="240" w:lineRule="auto"/>
        <w:ind w:left="-180"/>
        <w:rPr>
          <w:rFonts w:eastAsia="Georgia" w:cs="Georgia"/>
        </w:rPr>
      </w:pPr>
      <w:r w:rsidRPr="27A0E996">
        <w:rPr>
          <w:rFonts w:eastAsia="Georgia" w:cs="Georgia"/>
        </w:rPr>
        <w:t xml:space="preserve">The </w:t>
      </w:r>
      <w:r w:rsidR="007C1C04" w:rsidRPr="27A0E996">
        <w:rPr>
          <w:rFonts w:eastAsia="Georgia" w:cs="Georgia"/>
        </w:rPr>
        <w:t xml:space="preserve">Cures </w:t>
      </w:r>
      <w:r w:rsidR="00DC75D3" w:rsidRPr="27A0E996">
        <w:rPr>
          <w:rFonts w:eastAsia="Georgia" w:cs="Georgia"/>
        </w:rPr>
        <w:t xml:space="preserve">Act requires states to implement an EVV system for </w:t>
      </w:r>
      <w:r w:rsidR="007C1C04" w:rsidRPr="27A0E996">
        <w:rPr>
          <w:rFonts w:eastAsia="Georgia" w:cs="Georgia"/>
        </w:rPr>
        <w:t>p</w:t>
      </w:r>
      <w:r w:rsidR="00DC75D3" w:rsidRPr="27A0E996">
        <w:rPr>
          <w:rFonts w:eastAsia="Georgia" w:cs="Georgia"/>
        </w:rPr>
        <w:t xml:space="preserve">ersonal </w:t>
      </w:r>
      <w:r w:rsidR="007C1C04" w:rsidRPr="27A0E996">
        <w:rPr>
          <w:rFonts w:eastAsia="Georgia" w:cs="Georgia"/>
        </w:rPr>
        <w:t>c</w:t>
      </w:r>
      <w:r w:rsidR="00DC75D3" w:rsidRPr="27A0E996">
        <w:rPr>
          <w:rFonts w:eastAsia="Georgia" w:cs="Georgia"/>
        </w:rPr>
        <w:t xml:space="preserve">are </w:t>
      </w:r>
      <w:r w:rsidR="007C1C04" w:rsidRPr="27A0E996">
        <w:rPr>
          <w:rFonts w:eastAsia="Georgia" w:cs="Georgia"/>
        </w:rPr>
        <w:t>s</w:t>
      </w:r>
      <w:r w:rsidR="00DC75D3" w:rsidRPr="27A0E996">
        <w:rPr>
          <w:rFonts w:eastAsia="Georgia" w:cs="Georgia"/>
        </w:rPr>
        <w:t>ervices by January 1, 2020</w:t>
      </w:r>
      <w:r w:rsidR="00014428" w:rsidRPr="27A0E996">
        <w:rPr>
          <w:rFonts w:eastAsia="Georgia" w:cs="Georgia"/>
        </w:rPr>
        <w:t>,</w:t>
      </w:r>
      <w:r w:rsidR="00DC75D3" w:rsidRPr="27A0E996">
        <w:rPr>
          <w:rFonts w:eastAsia="Georgia" w:cs="Georgia"/>
        </w:rPr>
        <w:t xml:space="preserve"> and </w:t>
      </w:r>
      <w:r w:rsidR="007C1C04" w:rsidRPr="27A0E996">
        <w:rPr>
          <w:rFonts w:eastAsia="Georgia" w:cs="Georgia"/>
        </w:rPr>
        <w:t>h</w:t>
      </w:r>
      <w:r w:rsidR="00DC75D3" w:rsidRPr="27A0E996">
        <w:rPr>
          <w:rFonts w:eastAsia="Georgia" w:cs="Georgia"/>
        </w:rPr>
        <w:t xml:space="preserve">ome </w:t>
      </w:r>
      <w:r w:rsidR="007C1C04" w:rsidRPr="27A0E996">
        <w:rPr>
          <w:rFonts w:eastAsia="Georgia" w:cs="Georgia"/>
        </w:rPr>
        <w:t>h</w:t>
      </w:r>
      <w:r w:rsidR="00DC75D3" w:rsidRPr="27A0E996">
        <w:rPr>
          <w:rFonts w:eastAsia="Georgia" w:cs="Georgia"/>
        </w:rPr>
        <w:t xml:space="preserve">ealth </w:t>
      </w:r>
      <w:r w:rsidR="007C1C04" w:rsidRPr="27A0E996">
        <w:rPr>
          <w:rFonts w:eastAsia="Georgia" w:cs="Georgia"/>
        </w:rPr>
        <w:t>c</w:t>
      </w:r>
      <w:r w:rsidR="00DC75D3" w:rsidRPr="27A0E996">
        <w:rPr>
          <w:rFonts w:eastAsia="Georgia" w:cs="Georgia"/>
        </w:rPr>
        <w:t xml:space="preserve">are </w:t>
      </w:r>
      <w:r w:rsidR="004E163D" w:rsidRPr="27A0E996">
        <w:rPr>
          <w:rFonts w:eastAsia="Georgia" w:cs="Georgia"/>
        </w:rPr>
        <w:t>s</w:t>
      </w:r>
      <w:r w:rsidR="00DC75D3" w:rsidRPr="27A0E996">
        <w:rPr>
          <w:rFonts w:eastAsia="Georgia" w:cs="Georgia"/>
        </w:rPr>
        <w:t xml:space="preserve">ervices by January 1, 2023. EOHHS </w:t>
      </w:r>
      <w:r w:rsidR="00AA6F46" w:rsidRPr="27A0E996">
        <w:rPr>
          <w:rFonts w:eastAsia="Georgia" w:cs="Georgia"/>
        </w:rPr>
        <w:t xml:space="preserve">received a Good Faith Effort Extension that allowed EOHHS to extend its deadline for implementing </w:t>
      </w:r>
      <w:r w:rsidR="00AA6F46" w:rsidRPr="27A0E996">
        <w:rPr>
          <w:rFonts w:eastAsia="Georgia" w:cs="Georgia"/>
        </w:rPr>
        <w:lastRenderedPageBreak/>
        <w:t xml:space="preserve">EVV for personal care services until January 1, 2021.  </w:t>
      </w:r>
      <w:r w:rsidR="632676F8" w:rsidRPr="27A0E996">
        <w:rPr>
          <w:rFonts w:eastAsia="Georgia" w:cs="Georgia"/>
        </w:rPr>
        <w:t>CMS will issue financial penalties to states that fail to meet the federal deadline</w:t>
      </w:r>
      <w:r w:rsidR="00F76E8C" w:rsidRPr="27A0E996">
        <w:rPr>
          <w:rFonts w:eastAsia="Georgia" w:cs="Georgia"/>
        </w:rPr>
        <w:t>s</w:t>
      </w:r>
      <w:r w:rsidR="632676F8" w:rsidRPr="27A0E996">
        <w:rPr>
          <w:rFonts w:eastAsia="Georgia" w:cs="Georgia"/>
        </w:rPr>
        <w:t xml:space="preserve">. </w:t>
      </w:r>
    </w:p>
    <w:p w14:paraId="5EA2A204" w14:textId="6B219657" w:rsidR="4A067493" w:rsidRPr="00B567F8" w:rsidRDefault="4A067493" w:rsidP="4A067493">
      <w:pPr>
        <w:spacing w:after="0" w:line="240" w:lineRule="auto"/>
        <w:ind w:left="-180"/>
        <w:rPr>
          <w:rFonts w:eastAsia="Georgia" w:cs="Georgia"/>
          <w:szCs w:val="24"/>
        </w:rPr>
      </w:pPr>
    </w:p>
    <w:p w14:paraId="6E266FDA" w14:textId="5C697199" w:rsidR="005A55E3" w:rsidRDefault="00C04C92" w:rsidP="27A0E996">
      <w:pPr>
        <w:spacing w:after="0" w:line="240" w:lineRule="auto"/>
        <w:ind w:left="-187"/>
        <w:rPr>
          <w:rFonts w:eastAsia="Calibri" w:cs="Calibri"/>
        </w:rPr>
      </w:pPr>
      <w:r>
        <w:t>Until August 2021, t</w:t>
      </w:r>
      <w:r w:rsidR="005A55E3">
        <w:t>he Commonwealth ha</w:t>
      </w:r>
      <w:r>
        <w:t>d</w:t>
      </w:r>
      <w:r w:rsidR="005A55E3">
        <w:t xml:space="preserve"> been working with </w:t>
      </w:r>
      <w:r w:rsidR="002E39E2">
        <w:t>its</w:t>
      </w:r>
      <w:r w:rsidR="005A55E3">
        <w:t xml:space="preserve"> LTSS Third Party Administrator (TPA), Optum Government Solutions (“Optum”) to develop </w:t>
      </w:r>
      <w:r w:rsidR="005A55E3" w:rsidRPr="27A0E996">
        <w:rPr>
          <w:rFonts w:eastAsia="Calibri" w:cs="Calibri"/>
        </w:rPr>
        <w:t>an integrated EVV data system that consists of a data aggregator and an agency-based EVV system.</w:t>
      </w:r>
      <w:r w:rsidR="0048387E" w:rsidRPr="27A0E996">
        <w:rPr>
          <w:rFonts w:eastAsia="Calibri" w:cs="Calibri"/>
        </w:rPr>
        <w:t xml:space="preserve"> Rather than continue implementation work under the Optum LTSS TPA contract, EOHHS will be issuing an RFR to procure an integrated EVV data system (both a data aggregator and agency-based EVV system).</w:t>
      </w:r>
    </w:p>
    <w:p w14:paraId="5437E308" w14:textId="544D09C3" w:rsidR="00CB05EF" w:rsidRDefault="00CB05EF" w:rsidP="27A0E996">
      <w:pPr>
        <w:spacing w:after="0" w:line="240" w:lineRule="auto"/>
        <w:ind w:left="-187"/>
        <w:rPr>
          <w:rFonts w:eastAsia="Calibri" w:cs="Calibri"/>
        </w:rPr>
      </w:pPr>
    </w:p>
    <w:p w14:paraId="2A7C6C96" w14:textId="2FF657B1" w:rsidR="00CB05EF" w:rsidRDefault="00CB05EF" w:rsidP="27A0E996">
      <w:pPr>
        <w:spacing w:after="0" w:line="240" w:lineRule="auto"/>
        <w:ind w:left="-187"/>
        <w:rPr>
          <w:rFonts w:eastAsia="Calibri" w:cs="Calibri"/>
        </w:rPr>
      </w:pPr>
      <w:r w:rsidRPr="27A0E996">
        <w:rPr>
          <w:rFonts w:eastAsia="Calibri" w:cs="Calibri"/>
        </w:rPr>
        <w:t xml:space="preserve">EOHHS </w:t>
      </w:r>
      <w:r w:rsidR="00717B23" w:rsidRPr="27A0E996">
        <w:rPr>
          <w:rFonts w:eastAsia="Calibri" w:cs="Calibri"/>
        </w:rPr>
        <w:t>will notify i</w:t>
      </w:r>
      <w:r w:rsidR="00A60610" w:rsidRPr="27A0E996">
        <w:rPr>
          <w:rFonts w:eastAsia="Calibri" w:cs="Calibri"/>
        </w:rPr>
        <w:t>ts stakeholders when it issues the RFR to procure the integrated EVV system</w:t>
      </w:r>
      <w:r w:rsidR="00A81A32" w:rsidRPr="27A0E996">
        <w:rPr>
          <w:rFonts w:eastAsia="Calibri" w:cs="Calibri"/>
        </w:rPr>
        <w:t xml:space="preserve"> and when it has selected the new vendor.  </w:t>
      </w:r>
    </w:p>
    <w:p w14:paraId="188EF36D" w14:textId="6023FE6B" w:rsidR="006332AF" w:rsidRDefault="006332AF" w:rsidP="27A0E996">
      <w:pPr>
        <w:spacing w:after="0" w:line="240" w:lineRule="auto"/>
        <w:ind w:left="-187"/>
        <w:rPr>
          <w:rFonts w:eastAsia="Calibri" w:cs="Calibri"/>
        </w:rPr>
      </w:pPr>
    </w:p>
    <w:p w14:paraId="5FE42C15" w14:textId="1B3CAF55" w:rsidR="006332AF" w:rsidRPr="0048387E" w:rsidRDefault="006332AF" w:rsidP="27A0E996">
      <w:pPr>
        <w:spacing w:after="0" w:line="240" w:lineRule="auto"/>
        <w:ind w:left="-187"/>
        <w:rPr>
          <w:rFonts w:eastAsia="Calibri" w:cs="Calibri"/>
        </w:rPr>
      </w:pPr>
      <w:r>
        <w:rPr>
          <w:rFonts w:eastAsia="Calibri" w:cs="Calibri"/>
        </w:rPr>
        <w:t xml:space="preserve">This change in approach will result in financial penalties to the Commonwealth </w:t>
      </w:r>
      <w:r w:rsidR="00AE3F17">
        <w:rPr>
          <w:rFonts w:eastAsia="Calibri" w:cs="Calibri"/>
        </w:rPr>
        <w:t>for not meeting federal deadlines.  Penalties resulting from this decision will not be passed down to providers.</w:t>
      </w:r>
    </w:p>
    <w:p w14:paraId="37EBA9C0" w14:textId="594DC450" w:rsidR="00A61379" w:rsidRDefault="00A61379" w:rsidP="27A0E996">
      <w:pPr>
        <w:pStyle w:val="ListParagraph"/>
        <w:spacing w:after="0" w:line="240" w:lineRule="auto"/>
        <w:rPr>
          <w:rFonts w:asciiTheme="majorHAnsi" w:eastAsiaTheme="majorEastAsia" w:hAnsiTheme="majorHAnsi" w:cstheme="majorBidi"/>
          <w:b/>
          <w:bCs/>
          <w:i/>
          <w:iCs/>
          <w:color w:val="215868" w:themeColor="accent5" w:themeShade="80"/>
          <w:sz w:val="28"/>
          <w:szCs w:val="28"/>
        </w:rPr>
      </w:pPr>
    </w:p>
    <w:p w14:paraId="085B0A6D" w14:textId="744FE406" w:rsidR="2B0342F1" w:rsidRDefault="2B0342F1" w:rsidP="00524421">
      <w:pPr>
        <w:pStyle w:val="Heading3"/>
      </w:pPr>
      <w:bookmarkStart w:id="31" w:name="_Toc84603990"/>
      <w:r w:rsidRPr="27A0E996">
        <w:t>Why is this change occurring?</w:t>
      </w:r>
      <w:bookmarkEnd w:id="31"/>
      <w:r w:rsidRPr="27A0E996">
        <w:t xml:space="preserve"> </w:t>
      </w:r>
    </w:p>
    <w:p w14:paraId="7692D974" w14:textId="7DAD3793" w:rsidR="2B0342F1" w:rsidRPr="002D48BD" w:rsidRDefault="2B0342F1" w:rsidP="00524421">
      <w:pPr>
        <w:rPr>
          <w:b/>
          <w:bCs/>
          <w:i/>
        </w:rPr>
      </w:pPr>
      <w:bookmarkStart w:id="32" w:name="_Toc84603991"/>
      <w:r w:rsidRPr="002D48BD">
        <w:t>The Commonwealth is fully committed to providing an EVV solution that is reliable, accessible and minimally burdensome to members, providers and workers. EOHHS has determined that issuing an RFR to procure an EVV integrated data system (both data aggregator and an EVV application) outside of the LTSS TPA contract is the best path to fulfilling that commitment.</w:t>
      </w:r>
      <w:bookmarkEnd w:id="32"/>
    </w:p>
    <w:p w14:paraId="19E7C506" w14:textId="77777777" w:rsidR="00096E0F" w:rsidRDefault="00096E0F" w:rsidP="00524421"/>
    <w:p w14:paraId="09973CD0" w14:textId="0C63B896" w:rsidR="00D56D55" w:rsidRDefault="64A04B78" w:rsidP="00524421">
      <w:pPr>
        <w:pStyle w:val="Heading3"/>
      </w:pPr>
      <w:bookmarkStart w:id="33" w:name="_Toc84603992"/>
      <w:r w:rsidRPr="27A0E996">
        <w:t xml:space="preserve">When </w:t>
      </w:r>
      <w:proofErr w:type="gramStart"/>
      <w:r w:rsidRPr="27A0E996">
        <w:t>is</w:t>
      </w:r>
      <w:proofErr w:type="gramEnd"/>
      <w:r w:rsidRPr="27A0E996">
        <w:t xml:space="preserve"> this change occurring?</w:t>
      </w:r>
      <w:bookmarkEnd w:id="33"/>
      <w:r w:rsidRPr="27A0E996">
        <w:t xml:space="preserve"> </w:t>
      </w:r>
    </w:p>
    <w:p w14:paraId="3F37AF82" w14:textId="11BC0528" w:rsidR="64A04B78" w:rsidRPr="002D48BD" w:rsidRDefault="64A04B78" w:rsidP="00524421">
      <w:pPr>
        <w:rPr>
          <w:b/>
          <w:bCs/>
          <w:i/>
        </w:rPr>
      </w:pPr>
      <w:bookmarkStart w:id="34" w:name="_Toc84603993"/>
      <w:r w:rsidRPr="002D48BD">
        <w:t>EOHHS ended EVV implementation work with Optum on 8/19/21. The Commonwealth will issue an RFR to secure another EVV vendor as quickly as possible</w:t>
      </w:r>
      <w:bookmarkEnd w:id="34"/>
    </w:p>
    <w:p w14:paraId="6D0265EC" w14:textId="5D9CDFEE" w:rsidR="4A067493" w:rsidRDefault="4A067493" w:rsidP="00524421"/>
    <w:p w14:paraId="313F2985" w14:textId="09C6D56E" w:rsidR="00BC5704" w:rsidRDefault="00BC5704" w:rsidP="00524421">
      <w:pPr>
        <w:pStyle w:val="Heading3"/>
        <w:rPr>
          <w:rFonts w:asciiTheme="minorHAnsi" w:eastAsiaTheme="minorEastAsia" w:hAnsiTheme="minorHAnsi" w:cstheme="minorBidi"/>
          <w:sz w:val="24"/>
          <w:szCs w:val="24"/>
        </w:rPr>
      </w:pPr>
      <w:bookmarkStart w:id="35" w:name="_Toc84603994"/>
      <w:r w:rsidRPr="27A0E996">
        <w:t xml:space="preserve">What is the Provider Identification </w:t>
      </w:r>
      <w:r w:rsidR="00D351A0" w:rsidRPr="27A0E996">
        <w:t>Packet</w:t>
      </w:r>
      <w:r w:rsidRPr="27A0E996">
        <w:t xml:space="preserve"> and where can I find it?</w:t>
      </w:r>
      <w:bookmarkEnd w:id="35"/>
    </w:p>
    <w:p w14:paraId="44EC1DC7" w14:textId="03D02F6E" w:rsidR="00BC5704" w:rsidRDefault="00BC5704" w:rsidP="009D04FF">
      <w:pPr>
        <w:spacing w:after="120" w:line="240" w:lineRule="auto"/>
        <w:ind w:left="-187"/>
        <w:rPr>
          <w:rFonts w:eastAsia="Georgia" w:cs="Georgia"/>
        </w:rPr>
      </w:pPr>
      <w:r w:rsidRPr="27A0E996">
        <w:rPr>
          <w:rFonts w:eastAsia="Georgia" w:cs="Georgia"/>
        </w:rPr>
        <w:t xml:space="preserve">The Provider Identification </w:t>
      </w:r>
      <w:r w:rsidR="00D351A0" w:rsidRPr="27A0E996">
        <w:rPr>
          <w:rFonts w:eastAsia="Georgia" w:cs="Georgia"/>
        </w:rPr>
        <w:t>Packet</w:t>
      </w:r>
      <w:r w:rsidRPr="27A0E996">
        <w:rPr>
          <w:rFonts w:eastAsia="Georgia" w:cs="Georgia"/>
        </w:rPr>
        <w:t xml:space="preserve"> </w:t>
      </w:r>
      <w:r w:rsidR="00115869" w:rsidRPr="27A0E996">
        <w:rPr>
          <w:rFonts w:eastAsia="Georgia" w:cs="Georgia"/>
        </w:rPr>
        <w:t xml:space="preserve">(PIP) </w:t>
      </w:r>
      <w:r w:rsidRPr="27A0E996">
        <w:rPr>
          <w:rFonts w:eastAsia="Georgia" w:cs="Georgia"/>
        </w:rPr>
        <w:t xml:space="preserve">collects </w:t>
      </w:r>
      <w:r w:rsidR="008E0550" w:rsidRPr="27A0E996">
        <w:rPr>
          <w:rFonts w:eastAsia="Georgia" w:cs="Georgia"/>
        </w:rPr>
        <w:t xml:space="preserve">demographic information about the provider and information about key EVV users.  </w:t>
      </w:r>
      <w:r w:rsidR="00C3743F" w:rsidRPr="27A0E996">
        <w:rPr>
          <w:rFonts w:eastAsia="Georgia" w:cs="Georgia"/>
        </w:rPr>
        <w:t xml:space="preserve">It also communicates to EOHHS if the provider will be using an alternate-EVV system or the </w:t>
      </w:r>
      <w:proofErr w:type="spellStart"/>
      <w:r w:rsidR="00C3743F" w:rsidRPr="27A0E996">
        <w:rPr>
          <w:rFonts w:eastAsia="Georgia" w:cs="Georgia"/>
        </w:rPr>
        <w:t>MyTimesheet</w:t>
      </w:r>
      <w:proofErr w:type="spellEnd"/>
      <w:r w:rsidR="00C3743F" w:rsidRPr="27A0E996">
        <w:rPr>
          <w:rFonts w:eastAsia="Georgia" w:cs="Georgia"/>
        </w:rPr>
        <w:t xml:space="preserve"> system.  </w:t>
      </w:r>
      <w:r w:rsidR="5517B679" w:rsidRPr="27A0E996">
        <w:rPr>
          <w:rFonts w:eastAsia="Georgia" w:cs="Georgia"/>
        </w:rPr>
        <w:t xml:space="preserve">It can be found on the mass.gov </w:t>
      </w:r>
      <w:hyperlink r:id="rId17">
        <w:r w:rsidR="5517B679" w:rsidRPr="27A0E996">
          <w:rPr>
            <w:rStyle w:val="Hyperlink"/>
            <w:rFonts w:eastAsia="Georgia" w:cs="Georgia"/>
          </w:rPr>
          <w:t>EVV webpage</w:t>
        </w:r>
      </w:hyperlink>
      <w:r w:rsidR="5517B679" w:rsidRPr="27A0E996">
        <w:rPr>
          <w:rFonts w:eastAsia="Georgia" w:cs="Georgia"/>
        </w:rPr>
        <w:t xml:space="preserve">. </w:t>
      </w:r>
    </w:p>
    <w:p w14:paraId="360F1AE2" w14:textId="77777777" w:rsidR="00534E33" w:rsidRPr="00B567F8" w:rsidRDefault="00534E33" w:rsidP="00524421">
      <w:bookmarkStart w:id="36" w:name="_Toc411856401"/>
      <w:bookmarkStart w:id="37" w:name="_Toc14076561"/>
      <w:bookmarkStart w:id="38" w:name="_Toc14076976"/>
    </w:p>
    <w:p w14:paraId="416D76C5" w14:textId="110EBAD3" w:rsidR="008E0550" w:rsidRDefault="008E0550" w:rsidP="00524421">
      <w:pPr>
        <w:pStyle w:val="Heading3"/>
      </w:pPr>
      <w:bookmarkStart w:id="39" w:name="_Toc84603995"/>
      <w:r w:rsidRPr="27A0E996">
        <w:t>What is the Attestation Form and where can I find it?</w:t>
      </w:r>
      <w:bookmarkEnd w:id="39"/>
    </w:p>
    <w:p w14:paraId="1F723876" w14:textId="040EA9A8" w:rsidR="008E0550" w:rsidRPr="00B567F8" w:rsidRDefault="008E0550" w:rsidP="00AE3F17">
      <w:pPr>
        <w:spacing w:after="120" w:line="240" w:lineRule="auto"/>
        <w:ind w:left="-187"/>
        <w:rPr>
          <w:rFonts w:eastAsia="Georgia" w:cs="Georgia"/>
          <w:color w:val="141414"/>
          <w:szCs w:val="24"/>
        </w:rPr>
      </w:pPr>
      <w:r w:rsidRPr="00B567F8">
        <w:rPr>
          <w:rFonts w:eastAsia="Georgia" w:cs="Georgia"/>
          <w:szCs w:val="24"/>
        </w:rPr>
        <w:t xml:space="preserve">Alt-EVV providers must submit a signed </w:t>
      </w:r>
      <w:r w:rsidR="005042F3" w:rsidRPr="00B567F8">
        <w:rPr>
          <w:rFonts w:eastAsia="Georgia" w:cs="Georgia"/>
          <w:szCs w:val="24"/>
        </w:rPr>
        <w:t>Alternate EVV System Attestation of Compliance Form</w:t>
      </w:r>
      <w:r w:rsidR="005042F3" w:rsidRPr="00B567F8" w:rsidDel="005042F3">
        <w:rPr>
          <w:rFonts w:eastAsia="Georgia" w:cs="Georgia"/>
          <w:szCs w:val="24"/>
        </w:rPr>
        <w:t xml:space="preserve"> </w:t>
      </w:r>
      <w:r w:rsidR="00D351A0" w:rsidRPr="00B567F8">
        <w:rPr>
          <w:rFonts w:eastAsia="Georgia" w:cs="Georgia"/>
          <w:szCs w:val="24"/>
        </w:rPr>
        <w:t>as part of the Provider Identification Packet</w:t>
      </w:r>
      <w:r w:rsidRPr="00B567F8">
        <w:rPr>
          <w:rFonts w:eastAsia="Georgia" w:cs="Georgia"/>
          <w:szCs w:val="24"/>
        </w:rPr>
        <w:t xml:space="preserve">.  The provider attests that its EVV system meets state and federal EVV requirements.  </w:t>
      </w:r>
      <w:r w:rsidR="3DA6D4D0" w:rsidRPr="00B567F8">
        <w:rPr>
          <w:rFonts w:eastAsia="Georgia" w:cs="Georgia"/>
          <w:szCs w:val="24"/>
        </w:rPr>
        <w:t xml:space="preserve">The </w:t>
      </w:r>
      <w:r w:rsidR="3DA6D4D0" w:rsidRPr="00B567F8">
        <w:rPr>
          <w:rFonts w:eastAsia="Georgia" w:cs="Georgia"/>
          <w:color w:val="141414"/>
          <w:szCs w:val="24"/>
        </w:rPr>
        <w:t xml:space="preserve">EVV Provider Identification </w:t>
      </w:r>
      <w:r w:rsidR="3DA6D4D0" w:rsidRPr="00B567F8">
        <w:rPr>
          <w:rFonts w:eastAsia="Georgia" w:cs="Georgia"/>
          <w:color w:val="141414"/>
          <w:szCs w:val="24"/>
        </w:rPr>
        <w:lastRenderedPageBreak/>
        <w:t xml:space="preserve">Packet for ASAP Contracted Providers can be </w:t>
      </w:r>
      <w:r w:rsidR="2DD6A79F" w:rsidRPr="00B567F8">
        <w:rPr>
          <w:rFonts w:eastAsia="Georgia" w:cs="Georgia"/>
          <w:color w:val="141414"/>
          <w:szCs w:val="24"/>
        </w:rPr>
        <w:t>accessed at: https://www.mass.gov/se</w:t>
      </w:r>
      <w:r w:rsidR="4F9C4F2A" w:rsidRPr="00B567F8">
        <w:rPr>
          <w:rFonts w:eastAsia="Georgia" w:cs="Georgia"/>
          <w:color w:val="141414"/>
          <w:szCs w:val="24"/>
        </w:rPr>
        <w:t>rvice-details/data-aggregator-for-asap-contracted-providers</w:t>
      </w:r>
    </w:p>
    <w:p w14:paraId="02FBB33D" w14:textId="29699BFA" w:rsidR="008E0550" w:rsidRPr="00B567F8" w:rsidRDefault="008E0550" w:rsidP="27A0E996">
      <w:pPr>
        <w:spacing w:after="0"/>
        <w:ind w:left="-187"/>
        <w:rPr>
          <w:rFonts w:eastAsia="Calibri"/>
          <w:szCs w:val="24"/>
        </w:rPr>
      </w:pPr>
    </w:p>
    <w:p w14:paraId="7410EA8A" w14:textId="4A906608" w:rsidR="00DC75D3" w:rsidRDefault="00DC75D3" w:rsidP="0009265B">
      <w:pPr>
        <w:pStyle w:val="Heading3"/>
      </w:pPr>
      <w:bookmarkStart w:id="40" w:name="_Toc793181"/>
      <w:bookmarkStart w:id="41" w:name="_Toc411856406"/>
      <w:bookmarkStart w:id="42" w:name="_Toc14076566"/>
      <w:bookmarkStart w:id="43" w:name="_Toc14076981"/>
      <w:bookmarkStart w:id="44" w:name="_Toc84603996"/>
      <w:bookmarkEnd w:id="36"/>
      <w:bookmarkEnd w:id="37"/>
      <w:bookmarkEnd w:id="38"/>
      <w:r w:rsidRPr="27A0E996">
        <w:t>Will it be possible for provid</w:t>
      </w:r>
      <w:r w:rsidR="00C62F1F" w:rsidRPr="27A0E996">
        <w:t xml:space="preserve">ers to switch from an </w:t>
      </w:r>
      <w:r w:rsidR="00AA6F46" w:rsidRPr="27A0E996">
        <w:t>A</w:t>
      </w:r>
      <w:r w:rsidR="00C62F1F" w:rsidRPr="27A0E996">
        <w:t>lternate</w:t>
      </w:r>
      <w:r w:rsidR="00DE272F" w:rsidRPr="27A0E996">
        <w:t>-</w:t>
      </w:r>
      <w:r w:rsidRPr="27A0E996">
        <w:t xml:space="preserve">EVV system to using </w:t>
      </w:r>
      <w:proofErr w:type="spellStart"/>
      <w:r w:rsidRPr="27A0E996">
        <w:t>MyTimesheet</w:t>
      </w:r>
      <w:proofErr w:type="spellEnd"/>
      <w:r w:rsidRPr="27A0E996">
        <w:t xml:space="preserve">, or do providers need to </w:t>
      </w:r>
      <w:r w:rsidR="00682D2E" w:rsidRPr="27A0E996">
        <w:t>decide</w:t>
      </w:r>
      <w:r w:rsidRPr="27A0E996">
        <w:t xml:space="preserve"> </w:t>
      </w:r>
      <w:r w:rsidR="009B6C00" w:rsidRPr="27A0E996">
        <w:t>before</w:t>
      </w:r>
      <w:r w:rsidRPr="27A0E996">
        <w:t xml:space="preserve"> implementation?</w:t>
      </w:r>
      <w:bookmarkEnd w:id="40"/>
      <w:bookmarkEnd w:id="41"/>
      <w:bookmarkEnd w:id="42"/>
      <w:bookmarkEnd w:id="43"/>
      <w:bookmarkEnd w:id="44"/>
    </w:p>
    <w:p w14:paraId="32C0DD0D" w14:textId="3CD8F52D" w:rsidR="00BD5B9A" w:rsidRPr="00B567F8" w:rsidRDefault="00DC75D3" w:rsidP="002B49A5">
      <w:pPr>
        <w:spacing w:after="0" w:line="240" w:lineRule="auto"/>
        <w:ind w:left="-180"/>
        <w:rPr>
          <w:rFonts w:eastAsia="Georgia" w:cs="Georgia"/>
        </w:rPr>
      </w:pPr>
      <w:r w:rsidRPr="00B567F8">
        <w:rPr>
          <w:rFonts w:eastAsia="Georgia" w:cs="Georgia"/>
        </w:rPr>
        <w:t xml:space="preserve">Providers </w:t>
      </w:r>
      <w:proofErr w:type="gramStart"/>
      <w:r w:rsidR="00B66550" w:rsidRPr="00B567F8">
        <w:rPr>
          <w:rFonts w:eastAsia="Georgia" w:cs="Georgia"/>
        </w:rPr>
        <w:t>are</w:t>
      </w:r>
      <w:r w:rsidRPr="00B567F8">
        <w:rPr>
          <w:rFonts w:eastAsia="Georgia" w:cs="Georgia"/>
        </w:rPr>
        <w:t xml:space="preserve"> able to</w:t>
      </w:r>
      <w:proofErr w:type="gramEnd"/>
      <w:r w:rsidRPr="00B567F8">
        <w:rPr>
          <w:rFonts w:eastAsia="Georgia" w:cs="Georgia"/>
        </w:rPr>
        <w:t xml:space="preserve"> switch to usin</w:t>
      </w:r>
      <w:r w:rsidR="00C62F1F" w:rsidRPr="00B567F8">
        <w:rPr>
          <w:rFonts w:eastAsia="Georgia" w:cs="Georgia"/>
        </w:rPr>
        <w:t xml:space="preserve">g </w:t>
      </w:r>
      <w:proofErr w:type="spellStart"/>
      <w:r w:rsidR="00C62F1F" w:rsidRPr="00B567F8">
        <w:rPr>
          <w:rFonts w:eastAsia="Georgia" w:cs="Georgia"/>
        </w:rPr>
        <w:t>MyTimesheet</w:t>
      </w:r>
      <w:proofErr w:type="spellEnd"/>
      <w:r w:rsidR="00C62F1F" w:rsidRPr="00B567F8">
        <w:rPr>
          <w:rFonts w:eastAsia="Georgia" w:cs="Georgia"/>
        </w:rPr>
        <w:t xml:space="preserve"> from an </w:t>
      </w:r>
      <w:r w:rsidR="00AA6F46" w:rsidRPr="00B567F8">
        <w:rPr>
          <w:rFonts w:eastAsia="Georgia" w:cs="Georgia"/>
        </w:rPr>
        <w:t>A</w:t>
      </w:r>
      <w:r w:rsidR="00C62F1F" w:rsidRPr="00B567F8">
        <w:rPr>
          <w:rFonts w:eastAsia="Georgia" w:cs="Georgia"/>
        </w:rPr>
        <w:t>lternate</w:t>
      </w:r>
      <w:r w:rsidR="00DC715A" w:rsidRPr="00B567F8">
        <w:rPr>
          <w:rFonts w:eastAsia="Georgia" w:cs="Georgia"/>
        </w:rPr>
        <w:t>-</w:t>
      </w:r>
      <w:r w:rsidRPr="00B567F8">
        <w:rPr>
          <w:rFonts w:eastAsia="Georgia" w:cs="Georgia"/>
        </w:rPr>
        <w:t>EVV system</w:t>
      </w:r>
      <w:r w:rsidR="00B66550" w:rsidRPr="00B567F8">
        <w:rPr>
          <w:rFonts w:eastAsia="Georgia" w:cs="Georgia"/>
        </w:rPr>
        <w:t xml:space="preserve"> or vice versa</w:t>
      </w:r>
      <w:r w:rsidRPr="00B567F8">
        <w:rPr>
          <w:rFonts w:eastAsia="Georgia" w:cs="Georgia"/>
        </w:rPr>
        <w:t>.</w:t>
      </w:r>
      <w:r w:rsidR="00A72FF7" w:rsidRPr="00B567F8">
        <w:rPr>
          <w:rFonts w:eastAsia="Georgia" w:cs="Georgia"/>
        </w:rPr>
        <w:t xml:space="preserve"> </w:t>
      </w:r>
      <w:r w:rsidR="00B66550" w:rsidRPr="00B567F8">
        <w:rPr>
          <w:rFonts w:eastAsia="Georgia" w:cs="Georgia"/>
        </w:rPr>
        <w:t xml:space="preserve">If a provider organization decides to change which </w:t>
      </w:r>
      <w:r w:rsidR="000626D9" w:rsidRPr="00B567F8">
        <w:rPr>
          <w:rFonts w:eastAsia="Georgia" w:cs="Georgia"/>
        </w:rPr>
        <w:t xml:space="preserve">EVV </w:t>
      </w:r>
      <w:r w:rsidR="008A1649" w:rsidRPr="00B567F8">
        <w:rPr>
          <w:rFonts w:eastAsia="Georgia" w:cs="Georgia"/>
        </w:rPr>
        <w:t>s</w:t>
      </w:r>
      <w:r w:rsidR="000626D9" w:rsidRPr="00B567F8">
        <w:rPr>
          <w:rFonts w:eastAsia="Georgia" w:cs="Georgia"/>
        </w:rPr>
        <w:t xml:space="preserve">ystem it uses, the provider must submit an updated Provider Identification Packet to EOHHS via the </w:t>
      </w:r>
      <w:r w:rsidR="00C80D71" w:rsidRPr="00B567F8">
        <w:rPr>
          <w:rFonts w:eastAsia="Georgia" w:cs="Georgia"/>
        </w:rPr>
        <w:t>Massachusetts File Transfer website.</w:t>
      </w:r>
    </w:p>
    <w:p w14:paraId="37A84C6E" w14:textId="3F78E0C2" w:rsidR="00014428" w:rsidRPr="00B567F8" w:rsidRDefault="00014428" w:rsidP="00524421"/>
    <w:p w14:paraId="31A83AFB" w14:textId="4EF754EC" w:rsidR="00DC75D3" w:rsidRPr="0009265B" w:rsidRDefault="00DC75D3" w:rsidP="0009265B">
      <w:pPr>
        <w:pStyle w:val="Heading2"/>
        <w:numPr>
          <w:ilvl w:val="0"/>
          <w:numId w:val="0"/>
        </w:numPr>
        <w:ind w:left="-187"/>
        <w:rPr>
          <w:sz w:val="36"/>
        </w:rPr>
      </w:pPr>
      <w:bookmarkStart w:id="45" w:name="_Toc66266451"/>
      <w:bookmarkStart w:id="46" w:name="_Toc84603997"/>
      <w:proofErr w:type="spellStart"/>
      <w:r w:rsidRPr="0009265B">
        <w:rPr>
          <w:sz w:val="36"/>
        </w:rPr>
        <w:t>MyTimesheet</w:t>
      </w:r>
      <w:proofErr w:type="spellEnd"/>
      <w:r w:rsidRPr="0009265B">
        <w:rPr>
          <w:sz w:val="36"/>
        </w:rPr>
        <w:t xml:space="preserve"> Questions</w:t>
      </w:r>
      <w:bookmarkEnd w:id="45"/>
      <w:bookmarkEnd w:id="46"/>
      <w:r w:rsidRPr="0009265B">
        <w:rPr>
          <w:sz w:val="36"/>
        </w:rPr>
        <w:t xml:space="preserve"> </w:t>
      </w:r>
    </w:p>
    <w:p w14:paraId="04C6C10A" w14:textId="77777777" w:rsidR="00DC75D3" w:rsidRPr="00B567F8" w:rsidRDefault="00DC75D3" w:rsidP="00654453">
      <w:pPr>
        <w:spacing w:after="0"/>
        <w:ind w:left="-180"/>
        <w:rPr>
          <w:rFonts w:eastAsia="Georgia" w:cs="Georgia"/>
        </w:rPr>
      </w:pPr>
    </w:p>
    <w:p w14:paraId="322835AB" w14:textId="77777777" w:rsidR="00FA459E" w:rsidRPr="00510457" w:rsidRDefault="00FA459E" w:rsidP="0009265B">
      <w:pPr>
        <w:pStyle w:val="Heading3"/>
      </w:pPr>
      <w:bookmarkStart w:id="47" w:name="_Toc84603999"/>
      <w:r w:rsidRPr="27A0E996">
        <w:t>Will the Commonwealth be providing smartphones for workers who do not have their own?</w:t>
      </w:r>
      <w:bookmarkEnd w:id="47"/>
    </w:p>
    <w:p w14:paraId="4B9FBDCF" w14:textId="77777777" w:rsidR="00FA459E" w:rsidRPr="00B567F8" w:rsidRDefault="00FA459E" w:rsidP="00F32C54">
      <w:pPr>
        <w:spacing w:after="120" w:line="240" w:lineRule="auto"/>
        <w:ind w:left="-187"/>
        <w:rPr>
          <w:rFonts w:eastAsia="Georgia" w:cs="Georgia"/>
        </w:rPr>
      </w:pPr>
      <w:r w:rsidRPr="00B567F8">
        <w:rPr>
          <w:rFonts w:eastAsia="Georgia" w:cs="Georgia"/>
        </w:rPr>
        <w:t xml:space="preserve">No.  EOHHS provides the state-sponsored </w:t>
      </w:r>
      <w:proofErr w:type="spellStart"/>
      <w:r w:rsidRPr="00B567F8">
        <w:rPr>
          <w:rFonts w:eastAsia="Georgia" w:cs="Georgia"/>
        </w:rPr>
        <w:t>MyTimesheet</w:t>
      </w:r>
      <w:proofErr w:type="spellEnd"/>
      <w:r w:rsidRPr="00B567F8">
        <w:rPr>
          <w:rFonts w:eastAsia="Georgia" w:cs="Georgia"/>
        </w:rPr>
        <w:t xml:space="preserve"> EVV system free of charge but does not issue devices.</w:t>
      </w:r>
    </w:p>
    <w:p w14:paraId="0D4FD0C8" w14:textId="77777777" w:rsidR="00923119" w:rsidRPr="00B567F8" w:rsidRDefault="00923119" w:rsidP="00654453">
      <w:pPr>
        <w:spacing w:after="0"/>
        <w:ind w:left="-180"/>
        <w:rPr>
          <w:rFonts w:eastAsia="Georgia" w:cs="Georgia"/>
        </w:rPr>
      </w:pPr>
    </w:p>
    <w:p w14:paraId="4A094160" w14:textId="05FA82D6" w:rsidR="00923119" w:rsidRDefault="00923119" w:rsidP="0009265B">
      <w:pPr>
        <w:pStyle w:val="Heading3"/>
      </w:pPr>
      <w:bookmarkStart w:id="48" w:name="_Toc411856415"/>
      <w:bookmarkStart w:id="49" w:name="_Toc14076575"/>
      <w:bookmarkStart w:id="50" w:name="_Toc14076990"/>
      <w:bookmarkStart w:id="51" w:name="_Toc84604000"/>
      <w:r w:rsidRPr="27A0E996">
        <w:t xml:space="preserve">Will </w:t>
      </w:r>
      <w:proofErr w:type="spellStart"/>
      <w:r w:rsidRPr="27A0E996">
        <w:t>MyTimesheet</w:t>
      </w:r>
      <w:proofErr w:type="spellEnd"/>
      <w:r w:rsidRPr="27A0E996">
        <w:t xml:space="preserve"> link to service </w:t>
      </w:r>
      <w:r w:rsidR="00FA459E" w:rsidRPr="27A0E996">
        <w:t>plans</w:t>
      </w:r>
      <w:r w:rsidRPr="27A0E996">
        <w:t>?</w:t>
      </w:r>
      <w:bookmarkEnd w:id="48"/>
      <w:bookmarkEnd w:id="49"/>
      <w:bookmarkEnd w:id="50"/>
      <w:bookmarkEnd w:id="51"/>
    </w:p>
    <w:p w14:paraId="601DECF8" w14:textId="70693477" w:rsidR="00923119" w:rsidRPr="00B567F8" w:rsidRDefault="00923119" w:rsidP="0049173B">
      <w:pPr>
        <w:spacing w:after="0" w:line="240" w:lineRule="auto"/>
        <w:ind w:left="-180"/>
        <w:rPr>
          <w:rFonts w:eastAsia="Georgia" w:cs="Georgia"/>
        </w:rPr>
      </w:pPr>
      <w:r w:rsidRPr="27A0E996">
        <w:rPr>
          <w:rFonts w:eastAsia="Georgia" w:cs="Georgia"/>
        </w:rPr>
        <w:t>Yes.</w:t>
      </w:r>
      <w:r w:rsidR="00A72FF7" w:rsidRPr="27A0E996">
        <w:rPr>
          <w:rFonts w:eastAsia="Georgia" w:cs="Georgia"/>
        </w:rPr>
        <w:t xml:space="preserve"> </w:t>
      </w:r>
      <w:r w:rsidR="00FA459E" w:rsidRPr="27A0E996">
        <w:rPr>
          <w:rFonts w:eastAsia="Georgia" w:cs="Georgia"/>
        </w:rPr>
        <w:t xml:space="preserve">The EVV </w:t>
      </w:r>
      <w:r w:rsidR="008A1649" w:rsidRPr="27A0E996">
        <w:rPr>
          <w:rFonts w:eastAsia="Georgia" w:cs="Georgia"/>
        </w:rPr>
        <w:t>s</w:t>
      </w:r>
      <w:r w:rsidR="00FA459E" w:rsidRPr="27A0E996">
        <w:rPr>
          <w:rFonts w:eastAsia="Georgia" w:cs="Georgia"/>
        </w:rPr>
        <w:t xml:space="preserve">ystem </w:t>
      </w:r>
      <w:r w:rsidR="000B1456" w:rsidRPr="27A0E996">
        <w:rPr>
          <w:rFonts w:eastAsia="Georgia" w:cs="Georgia"/>
        </w:rPr>
        <w:t xml:space="preserve">will </w:t>
      </w:r>
      <w:r w:rsidR="00FA459E" w:rsidRPr="27A0E996">
        <w:rPr>
          <w:rFonts w:eastAsia="Georgia" w:cs="Georgia"/>
        </w:rPr>
        <w:t xml:space="preserve">receive daily updates of consumer, provider, </w:t>
      </w:r>
      <w:r w:rsidR="000B1456" w:rsidRPr="27A0E996">
        <w:rPr>
          <w:rFonts w:eastAsia="Georgia" w:cs="Georgia"/>
        </w:rPr>
        <w:t xml:space="preserve">and </w:t>
      </w:r>
      <w:r w:rsidR="00FA459E" w:rsidRPr="27A0E996">
        <w:rPr>
          <w:rFonts w:eastAsia="Georgia" w:cs="Georgia"/>
        </w:rPr>
        <w:t xml:space="preserve">service plan data.  These feeds deliver provider organizations with the information they need to schedule appointments and track utilization against service plans. </w:t>
      </w:r>
    </w:p>
    <w:p w14:paraId="1814306A" w14:textId="77777777" w:rsidR="008A091C" w:rsidRPr="00B567F8" w:rsidRDefault="008A091C" w:rsidP="00654453">
      <w:pPr>
        <w:spacing w:after="0"/>
        <w:ind w:left="-180"/>
        <w:rPr>
          <w:rFonts w:eastAsia="Georgia" w:cs="Georgia"/>
        </w:rPr>
      </w:pPr>
    </w:p>
    <w:p w14:paraId="1C7CA085" w14:textId="2622E42C" w:rsidR="00923119" w:rsidRDefault="00FA459E" w:rsidP="0009265B">
      <w:pPr>
        <w:pStyle w:val="Heading3"/>
      </w:pPr>
      <w:bookmarkStart w:id="52" w:name="_Toc411856416"/>
      <w:bookmarkStart w:id="53" w:name="_Toc14076576"/>
      <w:bookmarkStart w:id="54" w:name="_Toc14076991"/>
      <w:bookmarkStart w:id="55" w:name="_Toc84604001"/>
      <w:r w:rsidRPr="27A0E996">
        <w:t xml:space="preserve">Does the </w:t>
      </w:r>
      <w:proofErr w:type="spellStart"/>
      <w:r w:rsidRPr="27A0E996">
        <w:t>MyTimesheet</w:t>
      </w:r>
      <w:proofErr w:type="spellEnd"/>
      <w:r w:rsidRPr="27A0E996">
        <w:t xml:space="preserve"> system </w:t>
      </w:r>
      <w:r w:rsidR="00923119" w:rsidRPr="27A0E996">
        <w:t>require</w:t>
      </w:r>
      <w:r w:rsidRPr="27A0E996">
        <w:t xml:space="preserve"> a consumer signature</w:t>
      </w:r>
      <w:r w:rsidR="00923119" w:rsidRPr="27A0E996">
        <w:t>?</w:t>
      </w:r>
      <w:bookmarkEnd w:id="52"/>
      <w:bookmarkEnd w:id="53"/>
      <w:bookmarkEnd w:id="54"/>
      <w:bookmarkEnd w:id="55"/>
      <w:r w:rsidR="00923119" w:rsidRPr="27A0E996">
        <w:t xml:space="preserve"> </w:t>
      </w:r>
    </w:p>
    <w:p w14:paraId="7426CC21" w14:textId="307D7DA0" w:rsidR="00923119" w:rsidRPr="00B567F8" w:rsidRDefault="00FA459E" w:rsidP="0049173B">
      <w:pPr>
        <w:spacing w:after="0" w:line="240" w:lineRule="auto"/>
        <w:ind w:left="-180"/>
        <w:rPr>
          <w:rFonts w:eastAsia="Georgia" w:cs="Georgia"/>
        </w:rPr>
      </w:pPr>
      <w:r w:rsidRPr="00B567F8">
        <w:rPr>
          <w:rFonts w:eastAsia="Georgia" w:cs="Georgia"/>
        </w:rPr>
        <w:t xml:space="preserve">Consumers must confirm that services are provided.  The </w:t>
      </w:r>
      <w:proofErr w:type="spellStart"/>
      <w:r w:rsidRPr="00B567F8">
        <w:rPr>
          <w:rFonts w:eastAsia="Georgia" w:cs="Georgia"/>
        </w:rPr>
        <w:t>MyTimesheet</w:t>
      </w:r>
      <w:proofErr w:type="spellEnd"/>
      <w:r w:rsidRPr="00B567F8">
        <w:rPr>
          <w:rFonts w:eastAsia="Georgia" w:cs="Georgia"/>
        </w:rPr>
        <w:t xml:space="preserve"> system offers functionality for the consumer to sign the submitted time. </w:t>
      </w:r>
      <w:r w:rsidR="00F51184" w:rsidRPr="00B567F8">
        <w:rPr>
          <w:rFonts w:eastAsia="Georgia" w:cs="Georgia"/>
        </w:rPr>
        <w:t xml:space="preserve">The </w:t>
      </w:r>
      <w:r w:rsidR="0080431F" w:rsidRPr="00B567F8">
        <w:rPr>
          <w:rFonts w:eastAsia="Georgia" w:cs="Georgia"/>
        </w:rPr>
        <w:t>c</w:t>
      </w:r>
      <w:r w:rsidR="00F51184" w:rsidRPr="00B567F8">
        <w:rPr>
          <w:rFonts w:eastAsia="Georgia" w:cs="Georgia"/>
        </w:rPr>
        <w:t>onsumer’s signature is required unless the consumer is unavailable or declines.</w:t>
      </w:r>
      <w:r w:rsidRPr="00B567F8">
        <w:rPr>
          <w:rFonts w:eastAsia="Georgia" w:cs="Georgia"/>
        </w:rPr>
        <w:t xml:space="preserve"> </w:t>
      </w:r>
    </w:p>
    <w:p w14:paraId="6BB64A95" w14:textId="77777777" w:rsidR="00456EC2" w:rsidRPr="00B567F8" w:rsidRDefault="00456EC2" w:rsidP="00654453">
      <w:pPr>
        <w:spacing w:after="0"/>
        <w:ind w:left="-180"/>
        <w:rPr>
          <w:rFonts w:eastAsia="Georgia" w:cs="Georgia"/>
        </w:rPr>
      </w:pPr>
    </w:p>
    <w:p w14:paraId="4539D0A3" w14:textId="4D43ADDE" w:rsidR="00B66550" w:rsidRPr="00BD5B9A" w:rsidRDefault="00B66550" w:rsidP="0009265B">
      <w:pPr>
        <w:pStyle w:val="Heading3"/>
      </w:pPr>
      <w:bookmarkStart w:id="56" w:name="_Toc66265737"/>
      <w:bookmarkStart w:id="57" w:name="_Toc66265738"/>
      <w:bookmarkStart w:id="58" w:name="_Toc66265739"/>
      <w:bookmarkStart w:id="59" w:name="_Toc66265740"/>
      <w:bookmarkStart w:id="60" w:name="_Toc84604002"/>
      <w:bookmarkEnd w:id="56"/>
      <w:bookmarkEnd w:id="57"/>
      <w:bookmarkEnd w:id="58"/>
      <w:bookmarkEnd w:id="59"/>
      <w:r w:rsidRPr="27A0E996">
        <w:t xml:space="preserve">Will providers be required to pay for use of </w:t>
      </w:r>
      <w:proofErr w:type="spellStart"/>
      <w:r w:rsidRPr="27A0E996">
        <w:t>MyTimesheet</w:t>
      </w:r>
      <w:proofErr w:type="spellEnd"/>
      <w:r w:rsidRPr="27A0E996">
        <w:t xml:space="preserve"> after its implementation, such as operations or maintenance costs?</w:t>
      </w:r>
      <w:bookmarkEnd w:id="60"/>
    </w:p>
    <w:p w14:paraId="5605C96A" w14:textId="7CB82329" w:rsidR="00B66550" w:rsidRPr="00B567F8" w:rsidRDefault="00B66550" w:rsidP="00B66550">
      <w:pPr>
        <w:spacing w:after="0" w:line="240" w:lineRule="auto"/>
        <w:ind w:left="-180"/>
        <w:rPr>
          <w:rFonts w:eastAsia="Georgia" w:cs="Georgia"/>
        </w:rPr>
      </w:pPr>
      <w:r w:rsidRPr="00B567F8">
        <w:rPr>
          <w:rFonts w:eastAsia="Georgia" w:cs="Georgia"/>
        </w:rPr>
        <w:t xml:space="preserve">No. EOHHS will cover costs associated with the design, development, and implementation of </w:t>
      </w:r>
      <w:proofErr w:type="spellStart"/>
      <w:r w:rsidRPr="00B567F8">
        <w:rPr>
          <w:rFonts w:eastAsia="Georgia" w:cs="Georgia"/>
        </w:rPr>
        <w:t>MyTimesheet</w:t>
      </w:r>
      <w:proofErr w:type="spellEnd"/>
      <w:r w:rsidRPr="00B567F8">
        <w:rPr>
          <w:rFonts w:eastAsia="Georgia" w:cs="Georgia"/>
        </w:rPr>
        <w:t>, as well as the operations and maintenance of the system after implementation.</w:t>
      </w:r>
    </w:p>
    <w:p w14:paraId="45ADEDAD" w14:textId="77777777" w:rsidR="00803072" w:rsidRPr="00B567F8" w:rsidRDefault="00803072" w:rsidP="00803072">
      <w:pPr>
        <w:spacing w:after="0"/>
        <w:ind w:left="-180"/>
        <w:rPr>
          <w:rFonts w:eastAsia="Georgia" w:cs="Georgia"/>
        </w:rPr>
      </w:pPr>
    </w:p>
    <w:p w14:paraId="3C83D8A5" w14:textId="77777777" w:rsidR="00803072" w:rsidRDefault="00803072" w:rsidP="0009265B">
      <w:pPr>
        <w:pStyle w:val="Heading3"/>
      </w:pPr>
      <w:bookmarkStart w:id="61" w:name="_Toc84604003"/>
      <w:r w:rsidRPr="27A0E996">
        <w:t>Will devices require cellular connectivity? What if a consumer lives in an area with no Internet access?</w:t>
      </w:r>
      <w:bookmarkEnd w:id="61"/>
      <w:r w:rsidRPr="27A0E996">
        <w:t xml:space="preserve">  </w:t>
      </w:r>
    </w:p>
    <w:p w14:paraId="291B00C5" w14:textId="77777777" w:rsidR="00803072" w:rsidRPr="00B567F8" w:rsidRDefault="00803072" w:rsidP="00803072">
      <w:pPr>
        <w:spacing w:after="0" w:line="240" w:lineRule="auto"/>
        <w:ind w:left="-180"/>
        <w:rPr>
          <w:rFonts w:eastAsia="Georgia" w:cs="Georgia"/>
        </w:rPr>
      </w:pPr>
      <w:r w:rsidRPr="00B567F8">
        <w:rPr>
          <w:rFonts w:eastAsia="Georgia" w:cs="Georgia"/>
        </w:rPr>
        <w:t xml:space="preserve">The application capturing the data for </w:t>
      </w:r>
      <w:proofErr w:type="spellStart"/>
      <w:r w:rsidRPr="00B567F8">
        <w:rPr>
          <w:rFonts w:eastAsia="Georgia" w:cs="Georgia"/>
        </w:rPr>
        <w:t>MyTimesheet</w:t>
      </w:r>
      <w:proofErr w:type="spellEnd"/>
      <w:r w:rsidRPr="00B567F8">
        <w:rPr>
          <w:rFonts w:eastAsia="Georgia" w:cs="Georgia"/>
        </w:rPr>
        <w:t xml:space="preserve"> will work without Internet connectivity. After connectivity is restored, the application will update with the captured data.</w:t>
      </w:r>
    </w:p>
    <w:p w14:paraId="0BF93C58" w14:textId="77777777" w:rsidR="00803072" w:rsidRPr="00B567F8" w:rsidRDefault="00803072" w:rsidP="00803072">
      <w:pPr>
        <w:spacing w:after="0"/>
        <w:ind w:left="-180"/>
        <w:rPr>
          <w:rFonts w:eastAsia="Georgia" w:cs="Georgia"/>
        </w:rPr>
      </w:pPr>
    </w:p>
    <w:p w14:paraId="738CA6FA" w14:textId="77777777" w:rsidR="00803072" w:rsidRDefault="00803072" w:rsidP="0009265B">
      <w:pPr>
        <w:pStyle w:val="Heading3"/>
      </w:pPr>
      <w:bookmarkStart w:id="62" w:name="_Toc84604004"/>
      <w:r w:rsidRPr="27A0E996">
        <w:t xml:space="preserve">Will the </w:t>
      </w:r>
      <w:proofErr w:type="spellStart"/>
      <w:r w:rsidRPr="27A0E996">
        <w:t>MyTimesheet</w:t>
      </w:r>
      <w:proofErr w:type="spellEnd"/>
      <w:r w:rsidRPr="27A0E996">
        <w:t xml:space="preserve"> EVV system offer alternative or backup methods to using a smartphone/device application?</w:t>
      </w:r>
      <w:bookmarkEnd w:id="62"/>
    </w:p>
    <w:p w14:paraId="5FCAB9CF" w14:textId="4EA98FAE" w:rsidR="00803072" w:rsidRPr="00B567F8" w:rsidRDefault="00FA459E" w:rsidP="00FA459E">
      <w:pPr>
        <w:spacing w:after="0" w:line="240" w:lineRule="auto"/>
        <w:ind w:left="-180"/>
        <w:rPr>
          <w:rFonts w:eastAsia="Georgia" w:cs="Georgia"/>
        </w:rPr>
      </w:pPr>
      <w:r w:rsidRPr="00B567F8">
        <w:rPr>
          <w:rFonts w:eastAsia="Georgia" w:cs="Georgia"/>
        </w:rPr>
        <w:t xml:space="preserve">No.  The state-sponsored EVV system is exclusively a mobile-based model.  </w:t>
      </w:r>
    </w:p>
    <w:p w14:paraId="59F9E7C4" w14:textId="633D3712" w:rsidR="001115B3" w:rsidRPr="00B567F8" w:rsidRDefault="001115B3" w:rsidP="00FA459E">
      <w:pPr>
        <w:spacing w:after="0" w:line="240" w:lineRule="auto"/>
        <w:ind w:left="-180"/>
        <w:rPr>
          <w:rFonts w:eastAsia="Georgia" w:cs="Georgia"/>
        </w:rPr>
      </w:pPr>
    </w:p>
    <w:p w14:paraId="24395887" w14:textId="39603D57" w:rsidR="001115B3" w:rsidRDefault="001115B3" w:rsidP="0009265B">
      <w:pPr>
        <w:pStyle w:val="Heading3"/>
      </w:pPr>
      <w:bookmarkStart w:id="63" w:name="_Toc84604005"/>
      <w:r w:rsidRPr="27A0E996">
        <w:t xml:space="preserve">How do I get access to the </w:t>
      </w:r>
      <w:proofErr w:type="spellStart"/>
      <w:r w:rsidRPr="27A0E996">
        <w:t>MyTimesheet</w:t>
      </w:r>
      <w:proofErr w:type="spellEnd"/>
      <w:r w:rsidRPr="27A0E996">
        <w:t xml:space="preserve"> system?</w:t>
      </w:r>
      <w:bookmarkEnd w:id="63"/>
      <w:r w:rsidRPr="27A0E996">
        <w:t xml:space="preserve">  </w:t>
      </w:r>
    </w:p>
    <w:p w14:paraId="4C7B6DD3" w14:textId="0E210E21" w:rsidR="00CC65D7" w:rsidRDefault="001115B3" w:rsidP="0009265B">
      <w:pPr>
        <w:spacing w:after="0" w:line="240" w:lineRule="auto"/>
        <w:ind w:left="-180"/>
        <w:rPr>
          <w:rFonts w:eastAsia="Georgia" w:cs="Georgia"/>
        </w:rPr>
      </w:pPr>
      <w:r w:rsidRPr="00B567F8">
        <w:rPr>
          <w:rFonts w:eastAsia="Georgia" w:cs="Georgia"/>
        </w:rPr>
        <w:t>Please refer to the Implementation section of this document.</w:t>
      </w:r>
    </w:p>
    <w:p w14:paraId="14C6C26C" w14:textId="399E0037" w:rsidR="0009265B" w:rsidRDefault="0009265B" w:rsidP="0009265B">
      <w:pPr>
        <w:spacing w:after="0" w:line="240" w:lineRule="auto"/>
        <w:ind w:left="-180"/>
        <w:rPr>
          <w:rFonts w:eastAsia="Georgia" w:cs="Georgia"/>
        </w:rPr>
      </w:pPr>
    </w:p>
    <w:p w14:paraId="7D7B10D9" w14:textId="77777777" w:rsidR="0009265B" w:rsidRPr="0009265B" w:rsidRDefault="0009265B" w:rsidP="0009265B">
      <w:pPr>
        <w:spacing w:after="0" w:line="240" w:lineRule="auto"/>
        <w:ind w:left="-180"/>
        <w:rPr>
          <w:rFonts w:eastAsia="Georgia" w:cs="Georgia"/>
        </w:rPr>
      </w:pPr>
    </w:p>
    <w:p w14:paraId="3BF2116E" w14:textId="032CABAA" w:rsidR="0037329E" w:rsidRPr="0009265B" w:rsidRDefault="0037329E" w:rsidP="0009265B">
      <w:pPr>
        <w:pStyle w:val="Heading2"/>
        <w:numPr>
          <w:ilvl w:val="0"/>
          <w:numId w:val="0"/>
        </w:numPr>
        <w:ind w:left="-187"/>
        <w:rPr>
          <w:sz w:val="36"/>
        </w:rPr>
      </w:pPr>
      <w:bookmarkStart w:id="64" w:name="_Toc66266452"/>
      <w:bookmarkStart w:id="65" w:name="_Toc84604006"/>
      <w:r w:rsidRPr="0009265B">
        <w:rPr>
          <w:sz w:val="36"/>
        </w:rPr>
        <w:t>Data Aggregator</w:t>
      </w:r>
      <w:r w:rsidR="001115B3" w:rsidRPr="0009265B">
        <w:rPr>
          <w:sz w:val="36"/>
        </w:rPr>
        <w:t>/Alt-EVV</w:t>
      </w:r>
      <w:r w:rsidR="00511B46" w:rsidRPr="0009265B">
        <w:rPr>
          <w:sz w:val="36"/>
        </w:rPr>
        <w:t xml:space="preserve"> Questions</w:t>
      </w:r>
      <w:bookmarkEnd w:id="64"/>
      <w:bookmarkEnd w:id="65"/>
    </w:p>
    <w:p w14:paraId="155F0D71" w14:textId="77777777" w:rsidR="0037329E" w:rsidRPr="00B567F8" w:rsidRDefault="0037329E" w:rsidP="0037329E">
      <w:pPr>
        <w:spacing w:after="0" w:line="240" w:lineRule="auto"/>
        <w:ind w:left="-180"/>
        <w:rPr>
          <w:rFonts w:eastAsia="Georgia" w:cs="Georgia"/>
        </w:rPr>
      </w:pPr>
    </w:p>
    <w:p w14:paraId="02871795" w14:textId="51822B9F" w:rsidR="0037329E" w:rsidRDefault="0037329E" w:rsidP="0009265B">
      <w:pPr>
        <w:pStyle w:val="Heading3"/>
      </w:pPr>
      <w:bookmarkStart w:id="66" w:name="_Toc14076582"/>
      <w:bookmarkStart w:id="67" w:name="_Toc14076997"/>
      <w:bookmarkStart w:id="68" w:name="_Toc84604009"/>
      <w:r w:rsidRPr="27A0E996">
        <w:t xml:space="preserve">What is the purpose of the </w:t>
      </w:r>
      <w:r w:rsidR="00FF65E3" w:rsidRPr="27A0E996">
        <w:t>D</w:t>
      </w:r>
      <w:r w:rsidRPr="27A0E996">
        <w:t xml:space="preserve">ata </w:t>
      </w:r>
      <w:r w:rsidR="00FF65E3" w:rsidRPr="27A0E996">
        <w:t>A</w:t>
      </w:r>
      <w:r w:rsidRPr="27A0E996">
        <w:t>ggregator?</w:t>
      </w:r>
      <w:bookmarkEnd w:id="66"/>
      <w:bookmarkEnd w:id="67"/>
      <w:bookmarkEnd w:id="68"/>
    </w:p>
    <w:p w14:paraId="7DC377B3" w14:textId="55EA9F7C" w:rsidR="0037329E" w:rsidRDefault="008A1649" w:rsidP="0037329E">
      <w:pPr>
        <w:spacing w:after="0" w:line="240" w:lineRule="auto"/>
        <w:ind w:left="-180"/>
        <w:rPr>
          <w:rFonts w:eastAsia="Georgia" w:cs="Georgia"/>
        </w:rPr>
      </w:pPr>
      <w:r w:rsidRPr="00B567F8">
        <w:rPr>
          <w:rFonts w:eastAsia="Georgia" w:cs="Georgia"/>
        </w:rPr>
        <w:t xml:space="preserve">The Data Aggregator enables EOHHS to aggregate EVV data across programs and providers.  It also </w:t>
      </w:r>
      <w:r w:rsidR="0037329E" w:rsidRPr="00B567F8">
        <w:rPr>
          <w:rFonts w:eastAsia="Georgia" w:cs="Georgia"/>
        </w:rPr>
        <w:t>ensure</w:t>
      </w:r>
      <w:r w:rsidRPr="00B567F8">
        <w:rPr>
          <w:rFonts w:eastAsia="Georgia" w:cs="Georgia"/>
        </w:rPr>
        <w:t>s</w:t>
      </w:r>
      <w:r w:rsidR="0037329E" w:rsidRPr="00B567F8">
        <w:rPr>
          <w:rFonts w:eastAsia="Georgia" w:cs="Georgia"/>
        </w:rPr>
        <w:t xml:space="preserve"> that providers using an </w:t>
      </w:r>
      <w:r w:rsidR="00FF65E3" w:rsidRPr="00B567F8">
        <w:rPr>
          <w:rFonts w:eastAsia="Georgia" w:cs="Georgia"/>
        </w:rPr>
        <w:t>A</w:t>
      </w:r>
      <w:r w:rsidR="0037329E" w:rsidRPr="00B567F8">
        <w:rPr>
          <w:rFonts w:eastAsia="Georgia" w:cs="Georgia"/>
        </w:rPr>
        <w:t xml:space="preserve">lt-EVV system can submit EVV visit data to the </w:t>
      </w:r>
      <w:r w:rsidR="00606BDB" w:rsidRPr="00B567F8">
        <w:rPr>
          <w:rFonts w:eastAsia="Georgia" w:cs="Georgia"/>
        </w:rPr>
        <w:t xml:space="preserve">Commonwealth </w:t>
      </w:r>
      <w:r w:rsidR="0037329E" w:rsidRPr="00B567F8">
        <w:rPr>
          <w:rFonts w:eastAsia="Georgia" w:cs="Georgia"/>
        </w:rPr>
        <w:t xml:space="preserve">in compliance with the federally mandated requirements of the </w:t>
      </w:r>
      <w:r w:rsidR="00DC022D" w:rsidRPr="00B567F8">
        <w:rPr>
          <w:rFonts w:eastAsia="Georgia" w:cs="Georgia"/>
        </w:rPr>
        <w:t>21</w:t>
      </w:r>
      <w:r w:rsidR="00DC022D" w:rsidRPr="00B567F8">
        <w:rPr>
          <w:rFonts w:eastAsia="Georgia" w:cs="Georgia"/>
          <w:vertAlign w:val="superscript"/>
        </w:rPr>
        <w:t>st</w:t>
      </w:r>
      <w:r w:rsidR="00DC022D" w:rsidRPr="00B567F8">
        <w:rPr>
          <w:rFonts w:eastAsia="Georgia" w:cs="Georgia"/>
        </w:rPr>
        <w:t xml:space="preserve"> Century </w:t>
      </w:r>
      <w:r w:rsidR="0037329E" w:rsidRPr="00B567F8">
        <w:rPr>
          <w:rFonts w:eastAsia="Georgia" w:cs="Georgia"/>
        </w:rPr>
        <w:t>Cures Act.</w:t>
      </w:r>
      <w:r w:rsidR="00A72FF7" w:rsidRPr="00B567F8">
        <w:rPr>
          <w:rFonts w:eastAsia="Georgia" w:cs="Georgia"/>
        </w:rPr>
        <w:t xml:space="preserve"> </w:t>
      </w:r>
    </w:p>
    <w:p w14:paraId="37C2A426" w14:textId="77777777" w:rsidR="0037329E" w:rsidRPr="00B567F8" w:rsidRDefault="0037329E" w:rsidP="007613A9">
      <w:pPr>
        <w:spacing w:after="0" w:line="240" w:lineRule="auto"/>
        <w:ind w:left="-180"/>
        <w:rPr>
          <w:rFonts w:eastAsia="Georgia" w:cs="Georgia"/>
        </w:rPr>
      </w:pPr>
    </w:p>
    <w:p w14:paraId="54F00E20" w14:textId="79BD9E3A" w:rsidR="0037329E" w:rsidRDefault="0037329E" w:rsidP="0009265B">
      <w:pPr>
        <w:pStyle w:val="Heading3"/>
      </w:pPr>
      <w:bookmarkStart w:id="69" w:name="_Toc14076583"/>
      <w:bookmarkStart w:id="70" w:name="_Toc14076998"/>
      <w:bookmarkStart w:id="71" w:name="_Toc84604010"/>
      <w:r w:rsidRPr="27A0E996">
        <w:t xml:space="preserve">Will the </w:t>
      </w:r>
      <w:r w:rsidR="00FF65E3" w:rsidRPr="27A0E996">
        <w:t>D</w:t>
      </w:r>
      <w:r w:rsidRPr="27A0E996">
        <w:t xml:space="preserve">ata </w:t>
      </w:r>
      <w:r w:rsidR="00FF65E3" w:rsidRPr="27A0E996">
        <w:t>A</w:t>
      </w:r>
      <w:r w:rsidRPr="27A0E996">
        <w:t xml:space="preserve">ggregation upload process for providers using </w:t>
      </w:r>
      <w:r w:rsidR="00FF65E3" w:rsidRPr="27A0E996">
        <w:t>A</w:t>
      </w:r>
      <w:r w:rsidRPr="27A0E996">
        <w:t>lt-EVV systems delay claims processing?</w:t>
      </w:r>
      <w:bookmarkEnd w:id="69"/>
      <w:bookmarkEnd w:id="70"/>
      <w:bookmarkEnd w:id="71"/>
    </w:p>
    <w:p w14:paraId="330150CD" w14:textId="28493580" w:rsidR="0037329E" w:rsidRDefault="0037329E" w:rsidP="003954D0">
      <w:pPr>
        <w:spacing w:after="0"/>
        <w:ind w:left="-187"/>
        <w:rPr>
          <w:rFonts w:eastAsia="Georgia" w:cs="Georgia"/>
        </w:rPr>
      </w:pPr>
      <w:r w:rsidRPr="00B567F8">
        <w:rPr>
          <w:rFonts w:eastAsia="Georgia" w:cs="Georgia"/>
        </w:rPr>
        <w:t>No.</w:t>
      </w:r>
      <w:r w:rsidR="00A72FF7" w:rsidRPr="00B567F8">
        <w:rPr>
          <w:rFonts w:eastAsia="Georgia" w:cs="Georgia"/>
        </w:rPr>
        <w:t xml:space="preserve"> </w:t>
      </w:r>
      <w:r w:rsidRPr="00B567F8">
        <w:rPr>
          <w:rFonts w:eastAsia="Georgia" w:cs="Georgia"/>
        </w:rPr>
        <w:t>The provider billing process will not change with EVV implementation.</w:t>
      </w:r>
      <w:r w:rsidR="005F38A5" w:rsidRPr="00B567F8">
        <w:rPr>
          <w:rFonts w:eastAsia="Georgia" w:cs="Georgia"/>
        </w:rPr>
        <w:t xml:space="preserve"> The Data Aggregation upload process will occur post-billing.</w:t>
      </w:r>
    </w:p>
    <w:p w14:paraId="11902721" w14:textId="77777777" w:rsidR="0037329E" w:rsidRPr="00B567F8" w:rsidRDefault="0037329E" w:rsidP="0037329E">
      <w:pPr>
        <w:spacing w:after="0" w:line="240" w:lineRule="auto"/>
        <w:ind w:left="-547"/>
        <w:rPr>
          <w:rFonts w:eastAsia="Georgia" w:cs="Georgia"/>
        </w:rPr>
      </w:pPr>
    </w:p>
    <w:p w14:paraId="08130C4D" w14:textId="0DF6BC3F" w:rsidR="0037329E" w:rsidRDefault="0037329E" w:rsidP="0009265B">
      <w:pPr>
        <w:pStyle w:val="Heading3"/>
        <w:rPr>
          <w:rFonts w:asciiTheme="minorHAnsi" w:eastAsiaTheme="minorEastAsia" w:hAnsiTheme="minorHAnsi" w:cstheme="minorBidi"/>
          <w:sz w:val="24"/>
          <w:szCs w:val="24"/>
        </w:rPr>
      </w:pPr>
      <w:bookmarkStart w:id="72" w:name="_Toc14076585"/>
      <w:bookmarkStart w:id="73" w:name="_Toc14077000"/>
      <w:bookmarkStart w:id="74" w:name="_Toc84604011"/>
      <w:r w:rsidRPr="27A0E996">
        <w:t xml:space="preserve">How </w:t>
      </w:r>
      <w:r w:rsidR="209F4F71" w:rsidRPr="27A0E996">
        <w:t xml:space="preserve">will </w:t>
      </w:r>
      <w:r w:rsidRPr="27A0E996">
        <w:t xml:space="preserve">I load my EVV data into the </w:t>
      </w:r>
      <w:r w:rsidR="00FF65E3" w:rsidRPr="27A0E996">
        <w:t>Data A</w:t>
      </w:r>
      <w:r w:rsidRPr="27A0E996">
        <w:t>ggregator?</w:t>
      </w:r>
      <w:bookmarkEnd w:id="72"/>
      <w:bookmarkEnd w:id="73"/>
      <w:bookmarkEnd w:id="74"/>
    </w:p>
    <w:p w14:paraId="7DD45EDA" w14:textId="77777777" w:rsidR="00F46CEA" w:rsidRDefault="001115B3" w:rsidP="00D804E2">
      <w:pPr>
        <w:spacing w:after="120" w:line="240" w:lineRule="auto"/>
        <w:ind w:left="-187"/>
        <w:rPr>
          <w:rFonts w:eastAsia="Georgia" w:cs="Georgia"/>
        </w:rPr>
      </w:pPr>
      <w:r w:rsidRPr="27A0E996">
        <w:rPr>
          <w:rFonts w:eastAsia="Georgia" w:cs="Georgia"/>
        </w:rPr>
        <w:t>Alt-EVV providers submit a standard file on a</w:t>
      </w:r>
      <w:r w:rsidR="00BD37F9" w:rsidRPr="27A0E996">
        <w:rPr>
          <w:rFonts w:eastAsia="Georgia" w:cs="Georgia"/>
        </w:rPr>
        <w:t xml:space="preserve">t least a monthly </w:t>
      </w:r>
      <w:r w:rsidRPr="27A0E996">
        <w:rPr>
          <w:rFonts w:eastAsia="Georgia" w:cs="Georgia"/>
        </w:rPr>
        <w:t xml:space="preserve">basis.  Details on submitting data to the Data Aggregator </w:t>
      </w:r>
      <w:r w:rsidR="00E01820" w:rsidRPr="27A0E996">
        <w:rPr>
          <w:rFonts w:eastAsia="Georgia" w:cs="Georgia"/>
        </w:rPr>
        <w:t xml:space="preserve">will be provided after the new EVV vendor is identified.  </w:t>
      </w:r>
      <w:bookmarkStart w:id="75" w:name="_Toc14076588"/>
      <w:bookmarkStart w:id="76" w:name="_Toc14077003"/>
    </w:p>
    <w:p w14:paraId="15329A74" w14:textId="77777777" w:rsidR="00BC7000" w:rsidRDefault="00BC7000" w:rsidP="00524421"/>
    <w:p w14:paraId="36BB205B" w14:textId="7203C1E6" w:rsidR="00F46CEA" w:rsidRDefault="00F46CEA" w:rsidP="0009265B">
      <w:pPr>
        <w:pStyle w:val="Heading3"/>
      </w:pPr>
      <w:r>
        <w:t>Is there any cost associated with using the Data Aggregator</w:t>
      </w:r>
      <w:r w:rsidRPr="27A0E996">
        <w:t>?</w:t>
      </w:r>
    </w:p>
    <w:bookmarkEnd w:id="75"/>
    <w:bookmarkEnd w:id="76"/>
    <w:p w14:paraId="453D71F3" w14:textId="723FA75C" w:rsidR="0037329E" w:rsidRDefault="0037329E" w:rsidP="00D804E2">
      <w:pPr>
        <w:spacing w:after="120" w:line="240" w:lineRule="auto"/>
        <w:ind w:left="-547" w:firstLine="360"/>
        <w:rPr>
          <w:rFonts w:eastAsia="Georgia" w:cs="Georgia"/>
        </w:rPr>
      </w:pPr>
      <w:r w:rsidRPr="00B567F8">
        <w:rPr>
          <w:rFonts w:eastAsia="Georgia" w:cs="Georgia"/>
        </w:rPr>
        <w:t xml:space="preserve">There is no cost associated with using the </w:t>
      </w:r>
      <w:r w:rsidR="00606BDB" w:rsidRPr="00B567F8">
        <w:rPr>
          <w:rFonts w:eastAsia="Georgia" w:cs="Georgia"/>
        </w:rPr>
        <w:t xml:space="preserve">Commonwealth’s </w:t>
      </w:r>
      <w:r w:rsidRPr="00B567F8">
        <w:rPr>
          <w:rFonts w:eastAsia="Georgia" w:cs="Georgia"/>
        </w:rPr>
        <w:t xml:space="preserve">EVV </w:t>
      </w:r>
      <w:r w:rsidR="00FF65E3" w:rsidRPr="00B567F8">
        <w:rPr>
          <w:rFonts w:eastAsia="Georgia" w:cs="Georgia"/>
        </w:rPr>
        <w:t>Data A</w:t>
      </w:r>
      <w:r w:rsidRPr="00B567F8">
        <w:rPr>
          <w:rFonts w:eastAsia="Georgia" w:cs="Georgia"/>
        </w:rPr>
        <w:t>ggregator.</w:t>
      </w:r>
    </w:p>
    <w:p w14:paraId="6CC60F53" w14:textId="77777777" w:rsidR="00BC7000" w:rsidRDefault="00BC7000" w:rsidP="00524421">
      <w:bookmarkStart w:id="77" w:name="_Toc14076589"/>
      <w:bookmarkStart w:id="78" w:name="_Toc14077004"/>
      <w:bookmarkStart w:id="79" w:name="_Toc84604012"/>
    </w:p>
    <w:p w14:paraId="250422FD" w14:textId="6135ECB0" w:rsidR="0037329E" w:rsidRDefault="0037329E" w:rsidP="0009265B">
      <w:pPr>
        <w:pStyle w:val="Heading3"/>
      </w:pPr>
      <w:r w:rsidRPr="27A0E996">
        <w:t>Why can’t providers in the ASAP Provider network use Provider Direct to develop the EVV data file instead of developing a separate file?</w:t>
      </w:r>
      <w:bookmarkEnd w:id="77"/>
      <w:bookmarkEnd w:id="78"/>
      <w:bookmarkEnd w:id="79"/>
    </w:p>
    <w:p w14:paraId="2ABEF763" w14:textId="6A888C75" w:rsidR="0037329E" w:rsidRDefault="0037329E" w:rsidP="00D804E2">
      <w:pPr>
        <w:spacing w:after="120" w:line="240" w:lineRule="auto"/>
        <w:ind w:left="-187"/>
        <w:rPr>
          <w:rFonts w:eastAsia="Georgia" w:cs="Georgia"/>
        </w:rPr>
      </w:pPr>
      <w:r w:rsidRPr="00B567F8">
        <w:rPr>
          <w:rFonts w:eastAsia="Georgia" w:cs="Georgia"/>
        </w:rPr>
        <w:t xml:space="preserve">The layout </w:t>
      </w:r>
      <w:r w:rsidR="00864745" w:rsidRPr="00B567F8">
        <w:rPr>
          <w:rFonts w:eastAsia="Georgia" w:cs="Georgia"/>
        </w:rPr>
        <w:t xml:space="preserve">and data fields </w:t>
      </w:r>
      <w:r w:rsidRPr="00B567F8">
        <w:rPr>
          <w:rFonts w:eastAsia="Georgia" w:cs="Georgia"/>
        </w:rPr>
        <w:t xml:space="preserve">of the Provider Direct file </w:t>
      </w:r>
      <w:r w:rsidR="00864745" w:rsidRPr="00B567F8">
        <w:rPr>
          <w:rFonts w:eastAsia="Georgia" w:cs="Georgia"/>
        </w:rPr>
        <w:t>are</w:t>
      </w:r>
      <w:r w:rsidRPr="00B567F8">
        <w:rPr>
          <w:rFonts w:eastAsia="Georgia" w:cs="Georgia"/>
        </w:rPr>
        <w:t xml:space="preserve"> different than what is required for the EVV data file.</w:t>
      </w:r>
      <w:r w:rsidR="00A72FF7" w:rsidRPr="00B567F8">
        <w:rPr>
          <w:rFonts w:eastAsia="Georgia" w:cs="Georgia"/>
        </w:rPr>
        <w:t xml:space="preserve"> </w:t>
      </w:r>
      <w:r w:rsidRPr="00B567F8">
        <w:rPr>
          <w:rFonts w:eastAsia="Georgia" w:cs="Georgia"/>
        </w:rPr>
        <w:t>More critically, the Provider Direct file summarizes data based on a day. The EVV data file requires data based on visits.</w:t>
      </w:r>
      <w:r w:rsidR="00A72FF7" w:rsidRPr="00B567F8">
        <w:rPr>
          <w:rFonts w:eastAsia="Georgia" w:cs="Georgia"/>
        </w:rPr>
        <w:t xml:space="preserve"> </w:t>
      </w:r>
      <w:r w:rsidRPr="00B567F8">
        <w:rPr>
          <w:rFonts w:eastAsia="Georgia" w:cs="Georgia"/>
        </w:rPr>
        <w:t xml:space="preserve">Changing this process would require significant business process and technical changes. </w:t>
      </w:r>
    </w:p>
    <w:p w14:paraId="31EDB0AA" w14:textId="77777777" w:rsidR="006B4DC6" w:rsidRPr="00B567F8" w:rsidRDefault="006B4DC6" w:rsidP="00D804E2">
      <w:pPr>
        <w:spacing w:after="120" w:line="240" w:lineRule="auto"/>
        <w:ind w:left="-187"/>
        <w:rPr>
          <w:rFonts w:eastAsia="Georgia" w:cs="Georgia"/>
        </w:rPr>
      </w:pPr>
    </w:p>
    <w:p w14:paraId="7F289557" w14:textId="7666F507" w:rsidR="00B863C7" w:rsidRPr="00BF62BA" w:rsidRDefault="00B863C7" w:rsidP="0009265B">
      <w:pPr>
        <w:pStyle w:val="Heading3"/>
        <w:rPr>
          <w:rFonts w:asciiTheme="minorHAnsi" w:eastAsiaTheme="minorEastAsia" w:hAnsiTheme="minorHAnsi" w:cstheme="minorBidi"/>
          <w:sz w:val="24"/>
          <w:szCs w:val="24"/>
        </w:rPr>
      </w:pPr>
      <w:bookmarkStart w:id="80" w:name="_Toc84604013"/>
      <w:r w:rsidRPr="27A0E996">
        <w:lastRenderedPageBreak/>
        <w:t xml:space="preserve">How does EOHHS anticipate the </w:t>
      </w:r>
      <w:r w:rsidR="00FF65E3" w:rsidRPr="27A0E996">
        <w:t>Data A</w:t>
      </w:r>
      <w:r w:rsidRPr="27A0E996">
        <w:t xml:space="preserve">ggregator system </w:t>
      </w:r>
      <w:r w:rsidR="00063308" w:rsidRPr="27A0E996">
        <w:t>will</w:t>
      </w:r>
      <w:r w:rsidRPr="27A0E996">
        <w:t xml:space="preserve"> work with </w:t>
      </w:r>
      <w:r w:rsidR="00FF65E3" w:rsidRPr="27A0E996">
        <w:t>A</w:t>
      </w:r>
      <w:r w:rsidRPr="27A0E996">
        <w:t>lt-EVV systems already in use that are set up to fulfill specific requirements from other states?</w:t>
      </w:r>
      <w:bookmarkEnd w:id="80"/>
    </w:p>
    <w:p w14:paraId="003B5495" w14:textId="4647B084" w:rsidR="00B863C7" w:rsidRDefault="00B863C7" w:rsidP="003954D0">
      <w:pPr>
        <w:spacing w:after="0" w:line="240" w:lineRule="auto"/>
        <w:ind w:left="-180"/>
        <w:rPr>
          <w:rFonts w:eastAsia="Georgia" w:cs="Georgia"/>
        </w:rPr>
      </w:pPr>
      <w:r w:rsidRPr="27A0E996">
        <w:rPr>
          <w:rFonts w:eastAsia="Georgia" w:cs="Georgia"/>
        </w:rPr>
        <w:t xml:space="preserve">EVV is a federally mandated requirement so the data requirements collected from state to state will not differ significantly. </w:t>
      </w:r>
    </w:p>
    <w:p w14:paraId="474B7F82" w14:textId="77777777" w:rsidR="00763C0B" w:rsidRDefault="00763C0B" w:rsidP="003954D0">
      <w:pPr>
        <w:spacing w:after="0" w:line="240" w:lineRule="auto"/>
        <w:ind w:left="-180"/>
        <w:rPr>
          <w:rFonts w:eastAsia="Georgia" w:cs="Georgia"/>
        </w:rPr>
      </w:pPr>
    </w:p>
    <w:p w14:paraId="51FC3DA7" w14:textId="77777777" w:rsidR="00763C0B" w:rsidRDefault="00763C0B" w:rsidP="0009265B">
      <w:pPr>
        <w:pStyle w:val="Heading3"/>
      </w:pPr>
      <w:bookmarkStart w:id="81" w:name="_Toc66265588"/>
      <w:bookmarkStart w:id="82" w:name="_Toc66265640"/>
      <w:bookmarkStart w:id="83" w:name="_Toc66265757"/>
      <w:bookmarkStart w:id="84" w:name="_Toc66265589"/>
      <w:bookmarkStart w:id="85" w:name="_Toc66265641"/>
      <w:bookmarkStart w:id="86" w:name="_Toc66265758"/>
      <w:bookmarkStart w:id="87" w:name="_Toc84604014"/>
      <w:bookmarkEnd w:id="81"/>
      <w:bookmarkEnd w:id="82"/>
      <w:bookmarkEnd w:id="83"/>
      <w:bookmarkEnd w:id="84"/>
      <w:bookmarkEnd w:id="85"/>
      <w:bookmarkEnd w:id="86"/>
      <w:r w:rsidRPr="27A0E996">
        <w:t>Will the new Data Aggregator maintain the same file requirements as Optum’s?</w:t>
      </w:r>
      <w:bookmarkEnd w:id="87"/>
      <w:r w:rsidRPr="27A0E996">
        <w:t xml:space="preserve"> </w:t>
      </w:r>
    </w:p>
    <w:p w14:paraId="54D62168" w14:textId="4A262A35" w:rsidR="00763C0B" w:rsidRPr="002D48BD" w:rsidRDefault="00763C0B" w:rsidP="00524421">
      <w:pPr>
        <w:rPr>
          <w:b/>
          <w:bCs/>
          <w:i/>
        </w:rPr>
      </w:pPr>
      <w:bookmarkStart w:id="88" w:name="_Toc84604015"/>
      <w:r w:rsidRPr="27A0E996">
        <w:t>EOHHS cannot guarantee that the data aggregator file specifications for the future Data Aggregator will match Optum’s file specifications. However, EOHHS recognizes the time and resources providers took to develop their Data Aggregator files and EOHHS will try to minimize future changes to the file specifications.</w:t>
      </w:r>
      <w:bookmarkEnd w:id="88"/>
    </w:p>
    <w:p w14:paraId="35CC88A5" w14:textId="77777777" w:rsidR="00763C0B" w:rsidRDefault="00763C0B" w:rsidP="00524421"/>
    <w:p w14:paraId="02A2F112" w14:textId="77777777" w:rsidR="00763C0B" w:rsidRDefault="00763C0B" w:rsidP="0009265B">
      <w:pPr>
        <w:pStyle w:val="Heading3"/>
      </w:pPr>
      <w:bookmarkStart w:id="89" w:name="_Toc84604016"/>
      <w:r w:rsidRPr="27A0E996">
        <w:t>Will I need to complete a testing process to submit my data to the future Data Aggregator?</w:t>
      </w:r>
      <w:bookmarkEnd w:id="89"/>
    </w:p>
    <w:p w14:paraId="4006EBD2" w14:textId="6910E491" w:rsidR="00763C0B" w:rsidRDefault="00763C0B" w:rsidP="00524421">
      <w:bookmarkStart w:id="90" w:name="_Toc84604017"/>
      <w:r w:rsidRPr="27A0E996">
        <w:t>Yes</w:t>
      </w:r>
      <w:bookmarkEnd w:id="90"/>
    </w:p>
    <w:p w14:paraId="481D715B" w14:textId="77777777" w:rsidR="0009265B" w:rsidRPr="002D48BD" w:rsidRDefault="0009265B" w:rsidP="00524421">
      <w:pPr>
        <w:rPr>
          <w:b/>
          <w:bCs/>
          <w:i/>
        </w:rPr>
      </w:pPr>
    </w:p>
    <w:p w14:paraId="79497293" w14:textId="6A9F2C48" w:rsidR="006C5D79" w:rsidRPr="0009265B" w:rsidRDefault="006C5D79" w:rsidP="0009265B">
      <w:pPr>
        <w:pStyle w:val="Heading2"/>
        <w:numPr>
          <w:ilvl w:val="0"/>
          <w:numId w:val="0"/>
        </w:numPr>
        <w:ind w:left="-187"/>
        <w:rPr>
          <w:sz w:val="36"/>
        </w:rPr>
      </w:pPr>
      <w:bookmarkStart w:id="91" w:name="_Toc66266453"/>
      <w:bookmarkStart w:id="92" w:name="_Toc84604020"/>
      <w:r w:rsidRPr="0009265B">
        <w:rPr>
          <w:sz w:val="36"/>
        </w:rPr>
        <w:t>Other EVV Questions</w:t>
      </w:r>
      <w:bookmarkEnd w:id="91"/>
      <w:bookmarkEnd w:id="92"/>
    </w:p>
    <w:p w14:paraId="691C0D23" w14:textId="308AC467" w:rsidR="006A7D68" w:rsidRPr="00B567F8" w:rsidRDefault="006A7D68" w:rsidP="00606BDB">
      <w:pPr>
        <w:spacing w:after="0" w:line="240" w:lineRule="auto"/>
        <w:contextualSpacing/>
        <w:rPr>
          <w:rFonts w:eastAsia="Georgia" w:cs="Georgia"/>
        </w:rPr>
      </w:pPr>
    </w:p>
    <w:p w14:paraId="3BFAD42E" w14:textId="77777777" w:rsidR="00964D19" w:rsidRDefault="00964D19" w:rsidP="0009265B">
      <w:pPr>
        <w:pStyle w:val="Heading3"/>
      </w:pPr>
      <w:bookmarkStart w:id="93" w:name="_Toc84604021"/>
      <w:r w:rsidRPr="27A0E996">
        <w:t>How can I trust that my personal information is safe?</w:t>
      </w:r>
      <w:bookmarkEnd w:id="93"/>
    </w:p>
    <w:p w14:paraId="20AAAFBF" w14:textId="746A30BC" w:rsidR="00964D19" w:rsidRDefault="00964D19" w:rsidP="00964D19">
      <w:pPr>
        <w:spacing w:after="0" w:line="240" w:lineRule="auto"/>
        <w:ind w:left="-180"/>
        <w:rPr>
          <w:rFonts w:eastAsia="Georgia" w:cs="Georgia"/>
        </w:rPr>
      </w:pPr>
      <w:r w:rsidRPr="00B567F8">
        <w:rPr>
          <w:rFonts w:eastAsia="Georgia" w:cs="Georgia"/>
        </w:rPr>
        <w:t>Protecting personal information is a top priority for EOHHS.  An independent, 3</w:t>
      </w:r>
      <w:r w:rsidRPr="00B567F8">
        <w:rPr>
          <w:rFonts w:eastAsia="Georgia" w:cs="Georgia"/>
          <w:vertAlign w:val="superscript"/>
        </w:rPr>
        <w:t>rd</w:t>
      </w:r>
      <w:r w:rsidRPr="00B567F8">
        <w:rPr>
          <w:rFonts w:eastAsia="Georgia" w:cs="Georgia"/>
        </w:rPr>
        <w:t xml:space="preserve"> party organization will complete a security assessment of </w:t>
      </w:r>
      <w:r w:rsidR="005F7F6B">
        <w:rPr>
          <w:rFonts w:eastAsia="Georgia" w:cs="Georgia"/>
        </w:rPr>
        <w:t>the Commonwealth’</w:t>
      </w:r>
      <w:r w:rsidRPr="00B567F8">
        <w:rPr>
          <w:rFonts w:eastAsia="Georgia" w:cs="Georgia"/>
        </w:rPr>
        <w:t xml:space="preserve">s EVV system (Data Aggregator, </w:t>
      </w:r>
      <w:proofErr w:type="spellStart"/>
      <w:r w:rsidRPr="00B567F8">
        <w:rPr>
          <w:rFonts w:eastAsia="Georgia" w:cs="Georgia"/>
        </w:rPr>
        <w:t>MyTimesheet</w:t>
      </w:r>
      <w:proofErr w:type="spellEnd"/>
      <w:r w:rsidRPr="00B567F8">
        <w:rPr>
          <w:rFonts w:eastAsia="Georgia" w:cs="Georgia"/>
        </w:rPr>
        <w:t xml:space="preserve"> and Mobile Application) to confirm that the EVV system meets federal and state standards for Protected Health Information (PHI) and Personally Identifiable Information (PII). </w:t>
      </w:r>
    </w:p>
    <w:p w14:paraId="4F24ED5B" w14:textId="3BA3428A" w:rsidR="00964D19" w:rsidRDefault="00964D19" w:rsidP="00964D19">
      <w:pPr>
        <w:spacing w:after="0" w:line="240" w:lineRule="auto"/>
        <w:ind w:left="-180"/>
        <w:rPr>
          <w:rFonts w:eastAsia="Georgia" w:cs="Georgia"/>
        </w:rPr>
      </w:pPr>
    </w:p>
    <w:p w14:paraId="2D6B84BA" w14:textId="77777777" w:rsidR="005F7F6B" w:rsidRDefault="005F7F6B" w:rsidP="0009265B">
      <w:pPr>
        <w:pStyle w:val="Heading3"/>
      </w:pPr>
      <w:bookmarkStart w:id="94" w:name="_Toc14076593"/>
      <w:bookmarkStart w:id="95" w:name="_Toc14077008"/>
      <w:bookmarkStart w:id="96" w:name="_Toc84604018"/>
      <w:r w:rsidRPr="27A0E996">
        <w:t>What is a fixed device?</w:t>
      </w:r>
      <w:bookmarkEnd w:id="94"/>
      <w:bookmarkEnd w:id="95"/>
      <w:bookmarkEnd w:id="96"/>
    </w:p>
    <w:p w14:paraId="10CFA180" w14:textId="77777777" w:rsidR="005F7F6B" w:rsidRDefault="005F7F6B" w:rsidP="005F7F6B">
      <w:pPr>
        <w:spacing w:after="120" w:line="240" w:lineRule="auto"/>
        <w:ind w:left="-187"/>
        <w:rPr>
          <w:rFonts w:eastAsia="Georgia" w:cs="Georgia"/>
        </w:rPr>
      </w:pPr>
      <w:r w:rsidRPr="00B567F8">
        <w:rPr>
          <w:rFonts w:eastAsia="Georgia" w:cs="Georgia"/>
        </w:rPr>
        <w:t>Fixed devices are small objects in consumers’ homes that may be used to verify visits as part of an Alternate-EVV system. Fixed devices generate a one-time code when a worker arrives and leaves. That code can be used to verify that the worker was in the home.</w:t>
      </w:r>
    </w:p>
    <w:p w14:paraId="08735B62" w14:textId="77777777" w:rsidR="005F7F6B" w:rsidRDefault="005F7F6B" w:rsidP="0009265B">
      <w:pPr>
        <w:pStyle w:val="Heading3"/>
      </w:pPr>
      <w:bookmarkStart w:id="97" w:name="_Toc14076594"/>
      <w:bookmarkStart w:id="98" w:name="_Toc14077009"/>
      <w:bookmarkStart w:id="99" w:name="_Toc84604019"/>
      <w:r w:rsidRPr="27A0E996">
        <w:t>What is telephony?</w:t>
      </w:r>
      <w:bookmarkEnd w:id="97"/>
      <w:bookmarkEnd w:id="98"/>
      <w:bookmarkEnd w:id="99"/>
    </w:p>
    <w:p w14:paraId="569D8247" w14:textId="2C4EDEBA" w:rsidR="006C5D79" w:rsidRPr="00B567F8" w:rsidRDefault="005F7F6B" w:rsidP="0009265B">
      <w:pPr>
        <w:spacing w:after="120" w:line="240" w:lineRule="auto"/>
        <w:ind w:left="-187"/>
        <w:rPr>
          <w:rFonts w:eastAsia="Georgia" w:cs="Georgia"/>
        </w:rPr>
      </w:pPr>
      <w:r w:rsidRPr="00B567F8">
        <w:rPr>
          <w:rFonts w:eastAsia="Georgia" w:cs="Georgia"/>
        </w:rPr>
        <w:t>With respect to EVV, telephony refers to the check-in and check-out process over a landline telephone.</w:t>
      </w:r>
    </w:p>
    <w:sectPr w:rsidR="006C5D79" w:rsidRPr="00B567F8" w:rsidSect="001A2010">
      <w:head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BB510" w14:textId="77777777" w:rsidR="00225A0D" w:rsidRDefault="00225A0D" w:rsidP="00635D6D">
      <w:pPr>
        <w:spacing w:after="0" w:line="240" w:lineRule="auto"/>
      </w:pPr>
      <w:r>
        <w:separator/>
      </w:r>
    </w:p>
  </w:endnote>
  <w:endnote w:type="continuationSeparator" w:id="0">
    <w:p w14:paraId="67FF9C29" w14:textId="77777777" w:rsidR="00225A0D" w:rsidRDefault="00225A0D" w:rsidP="00635D6D">
      <w:pPr>
        <w:spacing w:after="0" w:line="240" w:lineRule="auto"/>
      </w:pPr>
      <w:r>
        <w:continuationSeparator/>
      </w:r>
    </w:p>
  </w:endnote>
  <w:endnote w:type="continuationNotice" w:id="1">
    <w:p w14:paraId="08E7EEB3" w14:textId="77777777" w:rsidR="00225A0D" w:rsidRDefault="00225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994043"/>
      <w:docPartObj>
        <w:docPartGallery w:val="Page Numbers (Bottom of Page)"/>
        <w:docPartUnique/>
      </w:docPartObj>
    </w:sdtPr>
    <w:sdtEndPr>
      <w:rPr>
        <w:noProof/>
      </w:rPr>
    </w:sdtEndPr>
    <w:sdtContent>
      <w:p w14:paraId="3064D3A5" w14:textId="1A47C979" w:rsidR="006912DF" w:rsidRDefault="006912DF" w:rsidP="001A2010">
        <w:pPr>
          <w:pStyle w:val="Footer"/>
          <w:jc w:val="center"/>
        </w:pPr>
        <w:r>
          <w:fldChar w:fldCharType="begin"/>
        </w:r>
        <w:r>
          <w:instrText xml:space="preserve"> PAGE   \* MERGEFORMAT </w:instrText>
        </w:r>
        <w:r>
          <w:fldChar w:fldCharType="separate"/>
        </w:r>
        <w:r w:rsidR="0009265B">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359676"/>
      <w:docPartObj>
        <w:docPartGallery w:val="Page Numbers (Bottom of Page)"/>
        <w:docPartUnique/>
      </w:docPartObj>
    </w:sdtPr>
    <w:sdtEndPr>
      <w:rPr>
        <w:noProof/>
      </w:rPr>
    </w:sdtEndPr>
    <w:sdtContent>
      <w:p w14:paraId="1A293B5A" w14:textId="77E97084" w:rsidR="006912DF" w:rsidRDefault="006912DF" w:rsidP="006A7D68">
        <w:pPr>
          <w:pStyle w:val="Footer"/>
        </w:pPr>
        <w:r>
          <w:rPr>
            <w:sz w:val="18"/>
            <w:szCs w:val="18"/>
          </w:rPr>
          <w:t>EVV-FAQ (</w:t>
        </w:r>
        <w:r w:rsidR="00750E17">
          <w:rPr>
            <w:sz w:val="18"/>
            <w:szCs w:val="18"/>
          </w:rPr>
          <w:t>9</w:t>
        </w:r>
        <w:r>
          <w:rPr>
            <w:sz w:val="18"/>
            <w:szCs w:val="18"/>
          </w:rPr>
          <w:t>/21</w:t>
        </w:r>
        <w:r w:rsidRPr="00C45A1A">
          <w:rPr>
            <w:sz w:val="18"/>
            <w:szCs w:val="18"/>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067632"/>
      <w:docPartObj>
        <w:docPartGallery w:val="Page Numbers (Bottom of Page)"/>
        <w:docPartUnique/>
      </w:docPartObj>
    </w:sdtPr>
    <w:sdtEndPr>
      <w:rPr>
        <w:noProof/>
      </w:rPr>
    </w:sdtEndPr>
    <w:sdtContent>
      <w:p w14:paraId="0DE93A86" w14:textId="77AA6094" w:rsidR="00021A19" w:rsidRDefault="00021A19">
        <w:pPr>
          <w:pStyle w:val="Footer"/>
          <w:jc w:val="center"/>
        </w:pPr>
        <w:r>
          <w:fldChar w:fldCharType="begin"/>
        </w:r>
        <w:r>
          <w:instrText xml:space="preserve"> PAGE   \* MERGEFORMAT </w:instrText>
        </w:r>
        <w:r>
          <w:fldChar w:fldCharType="separate"/>
        </w:r>
        <w:r w:rsidR="0009265B">
          <w:rPr>
            <w:noProof/>
          </w:rPr>
          <w:t>1</w:t>
        </w:r>
        <w:r>
          <w:rPr>
            <w:noProof/>
          </w:rPr>
          <w:fldChar w:fldCharType="end"/>
        </w:r>
      </w:p>
    </w:sdtContent>
  </w:sdt>
  <w:p w14:paraId="2F85012D" w14:textId="73E9B202" w:rsidR="006912DF" w:rsidRDefault="006912DF" w:rsidP="000E421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F96B" w14:textId="77777777" w:rsidR="00225A0D" w:rsidRDefault="00225A0D" w:rsidP="00635D6D">
      <w:pPr>
        <w:spacing w:after="0" w:line="240" w:lineRule="auto"/>
      </w:pPr>
      <w:r>
        <w:separator/>
      </w:r>
    </w:p>
  </w:footnote>
  <w:footnote w:type="continuationSeparator" w:id="0">
    <w:p w14:paraId="4CA66C36" w14:textId="77777777" w:rsidR="00225A0D" w:rsidRDefault="00225A0D" w:rsidP="00635D6D">
      <w:pPr>
        <w:spacing w:after="0" w:line="240" w:lineRule="auto"/>
      </w:pPr>
      <w:r>
        <w:continuationSeparator/>
      </w:r>
    </w:p>
  </w:footnote>
  <w:footnote w:type="continuationNotice" w:id="1">
    <w:p w14:paraId="2DCCD457" w14:textId="77777777" w:rsidR="00225A0D" w:rsidRDefault="00225A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27A0E996" w14:paraId="76472EDD" w14:textId="77777777" w:rsidTr="00021A19">
      <w:tc>
        <w:tcPr>
          <w:tcW w:w="3120" w:type="dxa"/>
        </w:tcPr>
        <w:p w14:paraId="68265626" w14:textId="0D7C6A37" w:rsidR="27A0E996" w:rsidRDefault="27A0E996" w:rsidP="00021A19">
          <w:pPr>
            <w:pStyle w:val="Header"/>
            <w:ind w:left="-115"/>
            <w:rPr>
              <w:rFonts w:eastAsia="Calibri"/>
              <w:szCs w:val="24"/>
            </w:rPr>
          </w:pPr>
        </w:p>
      </w:tc>
      <w:tc>
        <w:tcPr>
          <w:tcW w:w="3120" w:type="dxa"/>
        </w:tcPr>
        <w:p w14:paraId="5FE2036C" w14:textId="7CDD5688" w:rsidR="27A0E996" w:rsidRDefault="27A0E996" w:rsidP="00021A19">
          <w:pPr>
            <w:pStyle w:val="Header"/>
            <w:jc w:val="center"/>
            <w:rPr>
              <w:rFonts w:eastAsia="Calibri"/>
              <w:szCs w:val="24"/>
            </w:rPr>
          </w:pPr>
        </w:p>
      </w:tc>
      <w:tc>
        <w:tcPr>
          <w:tcW w:w="3120" w:type="dxa"/>
        </w:tcPr>
        <w:p w14:paraId="47015E8A" w14:textId="27C66840" w:rsidR="27A0E996" w:rsidRDefault="27A0E996" w:rsidP="00021A19">
          <w:pPr>
            <w:pStyle w:val="Header"/>
            <w:ind w:right="-115"/>
            <w:jc w:val="right"/>
            <w:rPr>
              <w:rFonts w:eastAsia="Calibri"/>
              <w:szCs w:val="24"/>
            </w:rPr>
          </w:pPr>
        </w:p>
      </w:tc>
    </w:tr>
  </w:tbl>
  <w:p w14:paraId="7A94B8E6" w14:textId="14C82581" w:rsidR="27A0E996" w:rsidRDefault="27A0E996" w:rsidP="00021A19">
    <w:pPr>
      <w:pStyle w:val="Header"/>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099D8" w14:textId="4F080C09" w:rsidR="27A0E996" w:rsidRDefault="27A0E996" w:rsidP="00021A19">
    <w:pPr>
      <w:pStyle w:val="Header"/>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990D6" w14:textId="5282FA76" w:rsidR="27A0E996" w:rsidRDefault="27A0E996" w:rsidP="00021A19">
    <w:pPr>
      <w:pStyle w:val="Header"/>
      <w:rPr>
        <w:rFonts w:eastAsia="Calibri"/>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C9B74" w14:textId="320AEEA6" w:rsidR="27A0E996" w:rsidRDefault="27A0E996" w:rsidP="00021A19">
    <w:pPr>
      <w:pStyle w:val="Header"/>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955"/>
    <w:multiLevelType w:val="hybridMultilevel"/>
    <w:tmpl w:val="AC9EC7D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94138"/>
    <w:multiLevelType w:val="hybridMultilevel"/>
    <w:tmpl w:val="A762F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60073"/>
    <w:multiLevelType w:val="hybridMultilevel"/>
    <w:tmpl w:val="3C06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A3F21"/>
    <w:multiLevelType w:val="hybridMultilevel"/>
    <w:tmpl w:val="45484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0E2112"/>
    <w:multiLevelType w:val="hybridMultilevel"/>
    <w:tmpl w:val="CBE22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FD74DC"/>
    <w:multiLevelType w:val="hybridMultilevel"/>
    <w:tmpl w:val="C0528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3350"/>
    <w:multiLevelType w:val="hybridMultilevel"/>
    <w:tmpl w:val="959AB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E53F83"/>
    <w:multiLevelType w:val="hybridMultilevel"/>
    <w:tmpl w:val="8AC2A59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1E91B5D"/>
    <w:multiLevelType w:val="hybridMultilevel"/>
    <w:tmpl w:val="83A034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081CD5"/>
    <w:multiLevelType w:val="hybridMultilevel"/>
    <w:tmpl w:val="7BFAB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629B3"/>
    <w:multiLevelType w:val="hybridMultilevel"/>
    <w:tmpl w:val="ED1C0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64682"/>
    <w:multiLevelType w:val="hybridMultilevel"/>
    <w:tmpl w:val="7B84E030"/>
    <w:lvl w:ilvl="0" w:tplc="52E444EA">
      <w:start w:val="1"/>
      <w:numFmt w:val="decimal"/>
      <w:lvlText w:val="%1."/>
      <w:lvlJc w:val="left"/>
      <w:pPr>
        <w:tabs>
          <w:tab w:val="num" w:pos="720"/>
        </w:tabs>
        <w:ind w:left="720" w:hanging="360"/>
      </w:pPr>
    </w:lvl>
    <w:lvl w:ilvl="1" w:tplc="274041F4" w:tentative="1">
      <w:start w:val="1"/>
      <w:numFmt w:val="decimal"/>
      <w:lvlText w:val="%2."/>
      <w:lvlJc w:val="left"/>
      <w:pPr>
        <w:tabs>
          <w:tab w:val="num" w:pos="1440"/>
        </w:tabs>
        <w:ind w:left="1440" w:hanging="360"/>
      </w:pPr>
    </w:lvl>
    <w:lvl w:ilvl="2" w:tplc="9A1836D4" w:tentative="1">
      <w:start w:val="1"/>
      <w:numFmt w:val="decimal"/>
      <w:lvlText w:val="%3."/>
      <w:lvlJc w:val="left"/>
      <w:pPr>
        <w:tabs>
          <w:tab w:val="num" w:pos="2160"/>
        </w:tabs>
        <w:ind w:left="2160" w:hanging="360"/>
      </w:pPr>
    </w:lvl>
    <w:lvl w:ilvl="3" w:tplc="C5E6873E" w:tentative="1">
      <w:start w:val="1"/>
      <w:numFmt w:val="decimal"/>
      <w:lvlText w:val="%4."/>
      <w:lvlJc w:val="left"/>
      <w:pPr>
        <w:tabs>
          <w:tab w:val="num" w:pos="2880"/>
        </w:tabs>
        <w:ind w:left="2880" w:hanging="360"/>
      </w:pPr>
    </w:lvl>
    <w:lvl w:ilvl="4" w:tplc="C14E715A" w:tentative="1">
      <w:start w:val="1"/>
      <w:numFmt w:val="decimal"/>
      <w:lvlText w:val="%5."/>
      <w:lvlJc w:val="left"/>
      <w:pPr>
        <w:tabs>
          <w:tab w:val="num" w:pos="3600"/>
        </w:tabs>
        <w:ind w:left="3600" w:hanging="360"/>
      </w:pPr>
    </w:lvl>
    <w:lvl w:ilvl="5" w:tplc="F59AB47A" w:tentative="1">
      <w:start w:val="1"/>
      <w:numFmt w:val="decimal"/>
      <w:lvlText w:val="%6."/>
      <w:lvlJc w:val="left"/>
      <w:pPr>
        <w:tabs>
          <w:tab w:val="num" w:pos="4320"/>
        </w:tabs>
        <w:ind w:left="4320" w:hanging="360"/>
      </w:pPr>
    </w:lvl>
    <w:lvl w:ilvl="6" w:tplc="2A427DDC" w:tentative="1">
      <w:start w:val="1"/>
      <w:numFmt w:val="decimal"/>
      <w:lvlText w:val="%7."/>
      <w:lvlJc w:val="left"/>
      <w:pPr>
        <w:tabs>
          <w:tab w:val="num" w:pos="5040"/>
        </w:tabs>
        <w:ind w:left="5040" w:hanging="360"/>
      </w:pPr>
    </w:lvl>
    <w:lvl w:ilvl="7" w:tplc="C3343AF8" w:tentative="1">
      <w:start w:val="1"/>
      <w:numFmt w:val="decimal"/>
      <w:lvlText w:val="%8."/>
      <w:lvlJc w:val="left"/>
      <w:pPr>
        <w:tabs>
          <w:tab w:val="num" w:pos="5760"/>
        </w:tabs>
        <w:ind w:left="5760" w:hanging="360"/>
      </w:pPr>
    </w:lvl>
    <w:lvl w:ilvl="8" w:tplc="B5EA5AF2" w:tentative="1">
      <w:start w:val="1"/>
      <w:numFmt w:val="decimal"/>
      <w:lvlText w:val="%9."/>
      <w:lvlJc w:val="left"/>
      <w:pPr>
        <w:tabs>
          <w:tab w:val="num" w:pos="6480"/>
        </w:tabs>
        <w:ind w:left="6480" w:hanging="360"/>
      </w:pPr>
    </w:lvl>
  </w:abstractNum>
  <w:abstractNum w:abstractNumId="12" w15:restartNumberingAfterBreak="0">
    <w:nsid w:val="35663D1C"/>
    <w:multiLevelType w:val="hybridMultilevel"/>
    <w:tmpl w:val="5844A7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C1936"/>
    <w:multiLevelType w:val="multilevel"/>
    <w:tmpl w:val="F4DC3E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C2B009C"/>
    <w:multiLevelType w:val="hybridMultilevel"/>
    <w:tmpl w:val="4134E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6C47D3"/>
    <w:multiLevelType w:val="hybridMultilevel"/>
    <w:tmpl w:val="247CF7B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9003937"/>
    <w:multiLevelType w:val="hybridMultilevel"/>
    <w:tmpl w:val="E3362D2C"/>
    <w:lvl w:ilvl="0" w:tplc="55FE6A84">
      <w:start w:val="1"/>
      <w:numFmt w:val="decimal"/>
      <w:pStyle w:val="Heading2"/>
      <w:lvlText w:val="%1."/>
      <w:lvlJc w:val="left"/>
      <w:pPr>
        <w:ind w:left="360" w:hanging="360"/>
      </w:pPr>
      <w:rPr>
        <w:rFonts w:ascii="Georgia" w:hAnsi="Georgia" w:hint="default"/>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A9F07F3"/>
    <w:multiLevelType w:val="hybridMultilevel"/>
    <w:tmpl w:val="57607D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320464"/>
    <w:multiLevelType w:val="hybridMultilevel"/>
    <w:tmpl w:val="63D45A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6B462E23"/>
    <w:multiLevelType w:val="hybridMultilevel"/>
    <w:tmpl w:val="10C247C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B530E3"/>
    <w:multiLevelType w:val="hybridMultilevel"/>
    <w:tmpl w:val="B83ECD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02B7AE8"/>
    <w:multiLevelType w:val="hybridMultilevel"/>
    <w:tmpl w:val="A0F8B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9024C6"/>
    <w:multiLevelType w:val="hybridMultilevel"/>
    <w:tmpl w:val="078AB0AA"/>
    <w:lvl w:ilvl="0" w:tplc="DD103D28">
      <w:start w:val="1"/>
      <w:numFmt w:val="decimal"/>
      <w:lvlText w:val="%1."/>
      <w:lvlJc w:val="left"/>
      <w:pPr>
        <w:tabs>
          <w:tab w:val="num" w:pos="720"/>
        </w:tabs>
        <w:ind w:left="720" w:hanging="360"/>
      </w:pPr>
    </w:lvl>
    <w:lvl w:ilvl="1" w:tplc="7EA8594C" w:tentative="1">
      <w:start w:val="1"/>
      <w:numFmt w:val="decimal"/>
      <w:lvlText w:val="%2."/>
      <w:lvlJc w:val="left"/>
      <w:pPr>
        <w:tabs>
          <w:tab w:val="num" w:pos="1440"/>
        </w:tabs>
        <w:ind w:left="1440" w:hanging="360"/>
      </w:pPr>
    </w:lvl>
    <w:lvl w:ilvl="2" w:tplc="2808FF5E" w:tentative="1">
      <w:start w:val="1"/>
      <w:numFmt w:val="decimal"/>
      <w:lvlText w:val="%3."/>
      <w:lvlJc w:val="left"/>
      <w:pPr>
        <w:tabs>
          <w:tab w:val="num" w:pos="2160"/>
        </w:tabs>
        <w:ind w:left="2160" w:hanging="360"/>
      </w:pPr>
    </w:lvl>
    <w:lvl w:ilvl="3" w:tplc="5B94CCBC" w:tentative="1">
      <w:start w:val="1"/>
      <w:numFmt w:val="decimal"/>
      <w:lvlText w:val="%4."/>
      <w:lvlJc w:val="left"/>
      <w:pPr>
        <w:tabs>
          <w:tab w:val="num" w:pos="2880"/>
        </w:tabs>
        <w:ind w:left="2880" w:hanging="360"/>
      </w:pPr>
    </w:lvl>
    <w:lvl w:ilvl="4" w:tplc="ECE6B698" w:tentative="1">
      <w:start w:val="1"/>
      <w:numFmt w:val="decimal"/>
      <w:lvlText w:val="%5."/>
      <w:lvlJc w:val="left"/>
      <w:pPr>
        <w:tabs>
          <w:tab w:val="num" w:pos="3600"/>
        </w:tabs>
        <w:ind w:left="3600" w:hanging="360"/>
      </w:pPr>
    </w:lvl>
    <w:lvl w:ilvl="5" w:tplc="6A48CDD0" w:tentative="1">
      <w:start w:val="1"/>
      <w:numFmt w:val="decimal"/>
      <w:lvlText w:val="%6."/>
      <w:lvlJc w:val="left"/>
      <w:pPr>
        <w:tabs>
          <w:tab w:val="num" w:pos="4320"/>
        </w:tabs>
        <w:ind w:left="4320" w:hanging="360"/>
      </w:pPr>
    </w:lvl>
    <w:lvl w:ilvl="6" w:tplc="4FEC8052" w:tentative="1">
      <w:start w:val="1"/>
      <w:numFmt w:val="decimal"/>
      <w:lvlText w:val="%7."/>
      <w:lvlJc w:val="left"/>
      <w:pPr>
        <w:tabs>
          <w:tab w:val="num" w:pos="5040"/>
        </w:tabs>
        <w:ind w:left="5040" w:hanging="360"/>
      </w:pPr>
    </w:lvl>
    <w:lvl w:ilvl="7" w:tplc="418E5EBE" w:tentative="1">
      <w:start w:val="1"/>
      <w:numFmt w:val="decimal"/>
      <w:lvlText w:val="%8."/>
      <w:lvlJc w:val="left"/>
      <w:pPr>
        <w:tabs>
          <w:tab w:val="num" w:pos="5760"/>
        </w:tabs>
        <w:ind w:left="5760" w:hanging="360"/>
      </w:pPr>
    </w:lvl>
    <w:lvl w:ilvl="8" w:tplc="15AA6ED6" w:tentative="1">
      <w:start w:val="1"/>
      <w:numFmt w:val="decimal"/>
      <w:lvlText w:val="%9."/>
      <w:lvlJc w:val="left"/>
      <w:pPr>
        <w:tabs>
          <w:tab w:val="num" w:pos="6480"/>
        </w:tabs>
        <w:ind w:left="6480" w:hanging="360"/>
      </w:pPr>
    </w:lvl>
  </w:abstractNum>
  <w:abstractNum w:abstractNumId="23" w15:restartNumberingAfterBreak="0">
    <w:nsid w:val="75853F1C"/>
    <w:multiLevelType w:val="hybridMultilevel"/>
    <w:tmpl w:val="A00C6FE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D05C0D"/>
    <w:multiLevelType w:val="hybridMultilevel"/>
    <w:tmpl w:val="4A368CC0"/>
    <w:lvl w:ilvl="0" w:tplc="28B618AC">
      <w:start w:val="1"/>
      <w:numFmt w:val="decimal"/>
      <w:lvlText w:val="%1."/>
      <w:lvlJc w:val="left"/>
      <w:pPr>
        <w:tabs>
          <w:tab w:val="num" w:pos="720"/>
        </w:tabs>
        <w:ind w:left="720" w:hanging="360"/>
      </w:pPr>
    </w:lvl>
    <w:lvl w:ilvl="1" w:tplc="F5E0576C" w:tentative="1">
      <w:start w:val="1"/>
      <w:numFmt w:val="decimal"/>
      <w:lvlText w:val="%2."/>
      <w:lvlJc w:val="left"/>
      <w:pPr>
        <w:tabs>
          <w:tab w:val="num" w:pos="1440"/>
        </w:tabs>
        <w:ind w:left="1440" w:hanging="360"/>
      </w:pPr>
    </w:lvl>
    <w:lvl w:ilvl="2" w:tplc="3A345810" w:tentative="1">
      <w:start w:val="1"/>
      <w:numFmt w:val="decimal"/>
      <w:lvlText w:val="%3."/>
      <w:lvlJc w:val="left"/>
      <w:pPr>
        <w:tabs>
          <w:tab w:val="num" w:pos="2160"/>
        </w:tabs>
        <w:ind w:left="2160" w:hanging="360"/>
      </w:pPr>
    </w:lvl>
    <w:lvl w:ilvl="3" w:tplc="C2D64102" w:tentative="1">
      <w:start w:val="1"/>
      <w:numFmt w:val="decimal"/>
      <w:lvlText w:val="%4."/>
      <w:lvlJc w:val="left"/>
      <w:pPr>
        <w:tabs>
          <w:tab w:val="num" w:pos="2880"/>
        </w:tabs>
        <w:ind w:left="2880" w:hanging="360"/>
      </w:pPr>
    </w:lvl>
    <w:lvl w:ilvl="4" w:tplc="79EA83E0" w:tentative="1">
      <w:start w:val="1"/>
      <w:numFmt w:val="decimal"/>
      <w:lvlText w:val="%5."/>
      <w:lvlJc w:val="left"/>
      <w:pPr>
        <w:tabs>
          <w:tab w:val="num" w:pos="3600"/>
        </w:tabs>
        <w:ind w:left="3600" w:hanging="360"/>
      </w:pPr>
    </w:lvl>
    <w:lvl w:ilvl="5" w:tplc="AEC079E4" w:tentative="1">
      <w:start w:val="1"/>
      <w:numFmt w:val="decimal"/>
      <w:lvlText w:val="%6."/>
      <w:lvlJc w:val="left"/>
      <w:pPr>
        <w:tabs>
          <w:tab w:val="num" w:pos="4320"/>
        </w:tabs>
        <w:ind w:left="4320" w:hanging="360"/>
      </w:pPr>
    </w:lvl>
    <w:lvl w:ilvl="6" w:tplc="870EA55C" w:tentative="1">
      <w:start w:val="1"/>
      <w:numFmt w:val="decimal"/>
      <w:lvlText w:val="%7."/>
      <w:lvlJc w:val="left"/>
      <w:pPr>
        <w:tabs>
          <w:tab w:val="num" w:pos="5040"/>
        </w:tabs>
        <w:ind w:left="5040" w:hanging="360"/>
      </w:pPr>
    </w:lvl>
    <w:lvl w:ilvl="7" w:tplc="32C036D0" w:tentative="1">
      <w:start w:val="1"/>
      <w:numFmt w:val="decimal"/>
      <w:lvlText w:val="%8."/>
      <w:lvlJc w:val="left"/>
      <w:pPr>
        <w:tabs>
          <w:tab w:val="num" w:pos="5760"/>
        </w:tabs>
        <w:ind w:left="5760" w:hanging="360"/>
      </w:pPr>
    </w:lvl>
    <w:lvl w:ilvl="8" w:tplc="36D27B48" w:tentative="1">
      <w:start w:val="1"/>
      <w:numFmt w:val="decimal"/>
      <w:lvlText w:val="%9."/>
      <w:lvlJc w:val="left"/>
      <w:pPr>
        <w:tabs>
          <w:tab w:val="num" w:pos="6480"/>
        </w:tabs>
        <w:ind w:left="6480" w:hanging="360"/>
      </w:pPr>
    </w:lvl>
  </w:abstractNum>
  <w:abstractNum w:abstractNumId="25" w15:restartNumberingAfterBreak="0">
    <w:nsid w:val="7BF7795F"/>
    <w:multiLevelType w:val="multilevel"/>
    <w:tmpl w:val="8DEAB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FFC2D6C"/>
    <w:multiLevelType w:val="hybridMultilevel"/>
    <w:tmpl w:val="81CAA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2"/>
  </w:num>
  <w:num w:numId="3">
    <w:abstractNumId w:val="11"/>
  </w:num>
  <w:num w:numId="4">
    <w:abstractNumId w:val="24"/>
  </w:num>
  <w:num w:numId="5">
    <w:abstractNumId w:val="10"/>
  </w:num>
  <w:num w:numId="6">
    <w:abstractNumId w:val="21"/>
  </w:num>
  <w:num w:numId="7">
    <w:abstractNumId w:val="4"/>
  </w:num>
  <w:num w:numId="8">
    <w:abstractNumId w:val="16"/>
  </w:num>
  <w:num w:numId="9">
    <w:abstractNumId w:val="15"/>
  </w:num>
  <w:num w:numId="10">
    <w:abstractNumId w:val="26"/>
  </w:num>
  <w:num w:numId="11">
    <w:abstractNumId w:val="6"/>
  </w:num>
  <w:num w:numId="12">
    <w:abstractNumId w:val="20"/>
  </w:num>
  <w:num w:numId="13">
    <w:abstractNumId w:val="3"/>
  </w:num>
  <w:num w:numId="14">
    <w:abstractNumId w:val="1"/>
  </w:num>
  <w:num w:numId="15">
    <w:abstractNumId w:val="14"/>
  </w:num>
  <w:num w:numId="16">
    <w:abstractNumId w:val="25"/>
  </w:num>
  <w:num w:numId="17">
    <w:abstractNumId w:val="13"/>
  </w:num>
  <w:num w:numId="18">
    <w:abstractNumId w:val="16"/>
  </w:num>
  <w:num w:numId="19">
    <w:abstractNumId w:val="8"/>
  </w:num>
  <w:num w:numId="20">
    <w:abstractNumId w:val="23"/>
  </w:num>
  <w:num w:numId="21">
    <w:abstractNumId w:val="9"/>
  </w:num>
  <w:num w:numId="22">
    <w:abstractNumId w:val="12"/>
  </w:num>
  <w:num w:numId="23">
    <w:abstractNumId w:val="2"/>
  </w:num>
  <w:num w:numId="24">
    <w:abstractNumId w:val="7"/>
  </w:num>
  <w:num w:numId="25">
    <w:abstractNumId w:val="18"/>
  </w:num>
  <w:num w:numId="26">
    <w:abstractNumId w:val="5"/>
  </w:num>
  <w:num w:numId="27">
    <w:abstractNumId w:val="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89"/>
    <w:rsid w:val="00006ED0"/>
    <w:rsid w:val="000103B9"/>
    <w:rsid w:val="000115B6"/>
    <w:rsid w:val="00012026"/>
    <w:rsid w:val="00012BF2"/>
    <w:rsid w:val="0001343F"/>
    <w:rsid w:val="00014428"/>
    <w:rsid w:val="00017C9E"/>
    <w:rsid w:val="00021A19"/>
    <w:rsid w:val="00025C02"/>
    <w:rsid w:val="000273A0"/>
    <w:rsid w:val="00032BB5"/>
    <w:rsid w:val="00032BF7"/>
    <w:rsid w:val="00032DB6"/>
    <w:rsid w:val="00034EBD"/>
    <w:rsid w:val="00036C78"/>
    <w:rsid w:val="00037D9B"/>
    <w:rsid w:val="000405CD"/>
    <w:rsid w:val="00040B66"/>
    <w:rsid w:val="00040FB2"/>
    <w:rsid w:val="00051879"/>
    <w:rsid w:val="00051B76"/>
    <w:rsid w:val="00053491"/>
    <w:rsid w:val="00055CFF"/>
    <w:rsid w:val="00057598"/>
    <w:rsid w:val="0006144D"/>
    <w:rsid w:val="00061A9F"/>
    <w:rsid w:val="0006228B"/>
    <w:rsid w:val="000626D9"/>
    <w:rsid w:val="00063308"/>
    <w:rsid w:val="00072160"/>
    <w:rsid w:val="00072C92"/>
    <w:rsid w:val="00075876"/>
    <w:rsid w:val="000862C1"/>
    <w:rsid w:val="00086A78"/>
    <w:rsid w:val="00091615"/>
    <w:rsid w:val="00092074"/>
    <w:rsid w:val="0009265B"/>
    <w:rsid w:val="00092BCF"/>
    <w:rsid w:val="00094DF7"/>
    <w:rsid w:val="00096E0F"/>
    <w:rsid w:val="000B1456"/>
    <w:rsid w:val="000B32F3"/>
    <w:rsid w:val="000D0A9D"/>
    <w:rsid w:val="000D1311"/>
    <w:rsid w:val="000D4DAF"/>
    <w:rsid w:val="000E18DD"/>
    <w:rsid w:val="000E19FE"/>
    <w:rsid w:val="000E421E"/>
    <w:rsid w:val="000E7FD3"/>
    <w:rsid w:val="000F03B8"/>
    <w:rsid w:val="000F268E"/>
    <w:rsid w:val="000F36C5"/>
    <w:rsid w:val="000F559E"/>
    <w:rsid w:val="000F5921"/>
    <w:rsid w:val="001078CA"/>
    <w:rsid w:val="00107ABA"/>
    <w:rsid w:val="001115B3"/>
    <w:rsid w:val="001127E7"/>
    <w:rsid w:val="00113693"/>
    <w:rsid w:val="0011515C"/>
    <w:rsid w:val="00115869"/>
    <w:rsid w:val="001225D6"/>
    <w:rsid w:val="00123E26"/>
    <w:rsid w:val="001271BA"/>
    <w:rsid w:val="001304DF"/>
    <w:rsid w:val="001338E8"/>
    <w:rsid w:val="001349D8"/>
    <w:rsid w:val="0014017E"/>
    <w:rsid w:val="00140768"/>
    <w:rsid w:val="001425AF"/>
    <w:rsid w:val="001443E7"/>
    <w:rsid w:val="00144A18"/>
    <w:rsid w:val="001460DE"/>
    <w:rsid w:val="001540D0"/>
    <w:rsid w:val="00154EA2"/>
    <w:rsid w:val="00160793"/>
    <w:rsid w:val="00161D0A"/>
    <w:rsid w:val="00164E3F"/>
    <w:rsid w:val="001655A9"/>
    <w:rsid w:val="00165685"/>
    <w:rsid w:val="00166B6A"/>
    <w:rsid w:val="001702A4"/>
    <w:rsid w:val="00170C01"/>
    <w:rsid w:val="001811D6"/>
    <w:rsid w:val="00190256"/>
    <w:rsid w:val="00190C31"/>
    <w:rsid w:val="0019171C"/>
    <w:rsid w:val="001932B8"/>
    <w:rsid w:val="00194A25"/>
    <w:rsid w:val="00194DD3"/>
    <w:rsid w:val="001A1BE8"/>
    <w:rsid w:val="001A2010"/>
    <w:rsid w:val="001B0916"/>
    <w:rsid w:val="001B0BAE"/>
    <w:rsid w:val="001B4F99"/>
    <w:rsid w:val="001B6607"/>
    <w:rsid w:val="001B6C5A"/>
    <w:rsid w:val="001C08EA"/>
    <w:rsid w:val="001C1441"/>
    <w:rsid w:val="001C2103"/>
    <w:rsid w:val="001C28D1"/>
    <w:rsid w:val="001D40C9"/>
    <w:rsid w:val="001D4E74"/>
    <w:rsid w:val="001D776F"/>
    <w:rsid w:val="001D786C"/>
    <w:rsid w:val="001E1634"/>
    <w:rsid w:val="001E1B9D"/>
    <w:rsid w:val="001F3911"/>
    <w:rsid w:val="001F55F3"/>
    <w:rsid w:val="00207E55"/>
    <w:rsid w:val="0021248C"/>
    <w:rsid w:val="002159A0"/>
    <w:rsid w:val="00221A3F"/>
    <w:rsid w:val="00225A0D"/>
    <w:rsid w:val="00226C7D"/>
    <w:rsid w:val="00227BBE"/>
    <w:rsid w:val="0023137B"/>
    <w:rsid w:val="00234E19"/>
    <w:rsid w:val="00234FF2"/>
    <w:rsid w:val="002407B4"/>
    <w:rsid w:val="002479B4"/>
    <w:rsid w:val="00260F9F"/>
    <w:rsid w:val="00274008"/>
    <w:rsid w:val="00274C5F"/>
    <w:rsid w:val="0027636F"/>
    <w:rsid w:val="00276CAF"/>
    <w:rsid w:val="00276DF2"/>
    <w:rsid w:val="00277B3C"/>
    <w:rsid w:val="002804C3"/>
    <w:rsid w:val="0028099F"/>
    <w:rsid w:val="00280ADE"/>
    <w:rsid w:val="00281AEB"/>
    <w:rsid w:val="00282C7D"/>
    <w:rsid w:val="00285017"/>
    <w:rsid w:val="0029350D"/>
    <w:rsid w:val="002A64CE"/>
    <w:rsid w:val="002B2C8D"/>
    <w:rsid w:val="002B34F6"/>
    <w:rsid w:val="002B49A5"/>
    <w:rsid w:val="002B7590"/>
    <w:rsid w:val="002C031C"/>
    <w:rsid w:val="002C76AE"/>
    <w:rsid w:val="002D1003"/>
    <w:rsid w:val="002D48BD"/>
    <w:rsid w:val="002E0386"/>
    <w:rsid w:val="002E39E2"/>
    <w:rsid w:val="002E4143"/>
    <w:rsid w:val="002E56F7"/>
    <w:rsid w:val="002E57A8"/>
    <w:rsid w:val="002F56A6"/>
    <w:rsid w:val="003008D3"/>
    <w:rsid w:val="00301969"/>
    <w:rsid w:val="00311601"/>
    <w:rsid w:val="003169F9"/>
    <w:rsid w:val="003406BE"/>
    <w:rsid w:val="0034360C"/>
    <w:rsid w:val="00350CFD"/>
    <w:rsid w:val="00353FBA"/>
    <w:rsid w:val="00356AAD"/>
    <w:rsid w:val="00362E21"/>
    <w:rsid w:val="00371194"/>
    <w:rsid w:val="00371C5F"/>
    <w:rsid w:val="003724F1"/>
    <w:rsid w:val="0037329E"/>
    <w:rsid w:val="00374917"/>
    <w:rsid w:val="003854DE"/>
    <w:rsid w:val="003903BD"/>
    <w:rsid w:val="00391D12"/>
    <w:rsid w:val="003954D0"/>
    <w:rsid w:val="003A5C9B"/>
    <w:rsid w:val="003B19F2"/>
    <w:rsid w:val="003B28A9"/>
    <w:rsid w:val="003B31F9"/>
    <w:rsid w:val="003B40BE"/>
    <w:rsid w:val="003B41D8"/>
    <w:rsid w:val="003B70CA"/>
    <w:rsid w:val="003C2A4F"/>
    <w:rsid w:val="003C736E"/>
    <w:rsid w:val="003C7EC0"/>
    <w:rsid w:val="003D1D02"/>
    <w:rsid w:val="003D26AB"/>
    <w:rsid w:val="003D39D9"/>
    <w:rsid w:val="003D3E35"/>
    <w:rsid w:val="003E0290"/>
    <w:rsid w:val="003E35D9"/>
    <w:rsid w:val="003F51AC"/>
    <w:rsid w:val="003F5FE2"/>
    <w:rsid w:val="003F628B"/>
    <w:rsid w:val="00401EF7"/>
    <w:rsid w:val="00405100"/>
    <w:rsid w:val="00410235"/>
    <w:rsid w:val="00410ADA"/>
    <w:rsid w:val="00410EB8"/>
    <w:rsid w:val="0041101F"/>
    <w:rsid w:val="00414396"/>
    <w:rsid w:val="004161E7"/>
    <w:rsid w:val="0041787F"/>
    <w:rsid w:val="00417A88"/>
    <w:rsid w:val="0042340A"/>
    <w:rsid w:val="00424589"/>
    <w:rsid w:val="00431C4D"/>
    <w:rsid w:val="00433A0F"/>
    <w:rsid w:val="00434392"/>
    <w:rsid w:val="004410EE"/>
    <w:rsid w:val="00443575"/>
    <w:rsid w:val="0044557B"/>
    <w:rsid w:val="00447070"/>
    <w:rsid w:val="004477EE"/>
    <w:rsid w:val="00451D76"/>
    <w:rsid w:val="00453D7B"/>
    <w:rsid w:val="00456EC2"/>
    <w:rsid w:val="00463E62"/>
    <w:rsid w:val="00465066"/>
    <w:rsid w:val="00465D32"/>
    <w:rsid w:val="004751A0"/>
    <w:rsid w:val="00475A5E"/>
    <w:rsid w:val="0048387E"/>
    <w:rsid w:val="00485144"/>
    <w:rsid w:val="00490B59"/>
    <w:rsid w:val="004911E4"/>
    <w:rsid w:val="0049173B"/>
    <w:rsid w:val="00496E78"/>
    <w:rsid w:val="004A199B"/>
    <w:rsid w:val="004A1A99"/>
    <w:rsid w:val="004A33BD"/>
    <w:rsid w:val="004A3497"/>
    <w:rsid w:val="004A4653"/>
    <w:rsid w:val="004B1ABD"/>
    <w:rsid w:val="004B4FA6"/>
    <w:rsid w:val="004C29B6"/>
    <w:rsid w:val="004D2260"/>
    <w:rsid w:val="004D40A6"/>
    <w:rsid w:val="004E0DFA"/>
    <w:rsid w:val="004E1057"/>
    <w:rsid w:val="004E163D"/>
    <w:rsid w:val="004E277C"/>
    <w:rsid w:val="004E4452"/>
    <w:rsid w:val="004E55D4"/>
    <w:rsid w:val="004E76C9"/>
    <w:rsid w:val="004F357E"/>
    <w:rsid w:val="004F4DF3"/>
    <w:rsid w:val="004F51AB"/>
    <w:rsid w:val="004FBE2C"/>
    <w:rsid w:val="00500672"/>
    <w:rsid w:val="0050332C"/>
    <w:rsid w:val="005042F3"/>
    <w:rsid w:val="0050606E"/>
    <w:rsid w:val="00507854"/>
    <w:rsid w:val="00510457"/>
    <w:rsid w:val="005118BB"/>
    <w:rsid w:val="00511B46"/>
    <w:rsid w:val="0051305F"/>
    <w:rsid w:val="00516777"/>
    <w:rsid w:val="005241F8"/>
    <w:rsid w:val="00524421"/>
    <w:rsid w:val="0052705C"/>
    <w:rsid w:val="00534DFE"/>
    <w:rsid w:val="00534E33"/>
    <w:rsid w:val="00535908"/>
    <w:rsid w:val="00535BB0"/>
    <w:rsid w:val="005467D0"/>
    <w:rsid w:val="00546AC2"/>
    <w:rsid w:val="00547DD2"/>
    <w:rsid w:val="00552010"/>
    <w:rsid w:val="005636A6"/>
    <w:rsid w:val="00567CB0"/>
    <w:rsid w:val="00570B0B"/>
    <w:rsid w:val="005720A1"/>
    <w:rsid w:val="00574FAD"/>
    <w:rsid w:val="00582579"/>
    <w:rsid w:val="00591544"/>
    <w:rsid w:val="00593BFC"/>
    <w:rsid w:val="00596125"/>
    <w:rsid w:val="005A07C3"/>
    <w:rsid w:val="005A0AFF"/>
    <w:rsid w:val="005A0E7C"/>
    <w:rsid w:val="005A1C9F"/>
    <w:rsid w:val="005A3A57"/>
    <w:rsid w:val="005A55E3"/>
    <w:rsid w:val="005B07F3"/>
    <w:rsid w:val="005B12D4"/>
    <w:rsid w:val="005C289E"/>
    <w:rsid w:val="005C3FF6"/>
    <w:rsid w:val="005E0B00"/>
    <w:rsid w:val="005E1E84"/>
    <w:rsid w:val="005E28F6"/>
    <w:rsid w:val="005E2B71"/>
    <w:rsid w:val="005E320F"/>
    <w:rsid w:val="005E3257"/>
    <w:rsid w:val="005E5C1D"/>
    <w:rsid w:val="005F006C"/>
    <w:rsid w:val="005F38A5"/>
    <w:rsid w:val="005F3AF8"/>
    <w:rsid w:val="005F73E4"/>
    <w:rsid w:val="005F7F6B"/>
    <w:rsid w:val="00605028"/>
    <w:rsid w:val="00606BDB"/>
    <w:rsid w:val="00610FE5"/>
    <w:rsid w:val="00611389"/>
    <w:rsid w:val="00612882"/>
    <w:rsid w:val="006131A9"/>
    <w:rsid w:val="00613B57"/>
    <w:rsid w:val="00614314"/>
    <w:rsid w:val="00617C45"/>
    <w:rsid w:val="00620143"/>
    <w:rsid w:val="00627B7F"/>
    <w:rsid w:val="00627CBC"/>
    <w:rsid w:val="00630CBF"/>
    <w:rsid w:val="006332AF"/>
    <w:rsid w:val="00635D6D"/>
    <w:rsid w:val="00640749"/>
    <w:rsid w:val="00642B81"/>
    <w:rsid w:val="00646E01"/>
    <w:rsid w:val="00654453"/>
    <w:rsid w:val="0065565C"/>
    <w:rsid w:val="00661EF9"/>
    <w:rsid w:val="00662843"/>
    <w:rsid w:val="00671107"/>
    <w:rsid w:val="00673586"/>
    <w:rsid w:val="00674490"/>
    <w:rsid w:val="00676F9A"/>
    <w:rsid w:val="00682D2E"/>
    <w:rsid w:val="0068785F"/>
    <w:rsid w:val="006912DF"/>
    <w:rsid w:val="00693EBD"/>
    <w:rsid w:val="00697C3A"/>
    <w:rsid w:val="006A748C"/>
    <w:rsid w:val="006A7D68"/>
    <w:rsid w:val="006A7FCD"/>
    <w:rsid w:val="006B00A0"/>
    <w:rsid w:val="006B0511"/>
    <w:rsid w:val="006B1728"/>
    <w:rsid w:val="006B28E7"/>
    <w:rsid w:val="006B4DC6"/>
    <w:rsid w:val="006C05DF"/>
    <w:rsid w:val="006C068A"/>
    <w:rsid w:val="006C2B5C"/>
    <w:rsid w:val="006C3DBE"/>
    <w:rsid w:val="006C5AA3"/>
    <w:rsid w:val="006C5D79"/>
    <w:rsid w:val="006E5C8E"/>
    <w:rsid w:val="006F4409"/>
    <w:rsid w:val="006F5655"/>
    <w:rsid w:val="00703FFE"/>
    <w:rsid w:val="007059CD"/>
    <w:rsid w:val="00714C71"/>
    <w:rsid w:val="00717B23"/>
    <w:rsid w:val="0072155C"/>
    <w:rsid w:val="007215E3"/>
    <w:rsid w:val="007217A8"/>
    <w:rsid w:val="00721805"/>
    <w:rsid w:val="007238DB"/>
    <w:rsid w:val="007310DF"/>
    <w:rsid w:val="007334B0"/>
    <w:rsid w:val="00742EFB"/>
    <w:rsid w:val="00745A0F"/>
    <w:rsid w:val="0075092A"/>
    <w:rsid w:val="00750E17"/>
    <w:rsid w:val="007520BF"/>
    <w:rsid w:val="00757232"/>
    <w:rsid w:val="0076001F"/>
    <w:rsid w:val="007613A9"/>
    <w:rsid w:val="00763C0B"/>
    <w:rsid w:val="0076609F"/>
    <w:rsid w:val="007716A9"/>
    <w:rsid w:val="00773594"/>
    <w:rsid w:val="007753D6"/>
    <w:rsid w:val="007762EA"/>
    <w:rsid w:val="00776A78"/>
    <w:rsid w:val="00776F7B"/>
    <w:rsid w:val="00781B24"/>
    <w:rsid w:val="00781F5A"/>
    <w:rsid w:val="00785EC2"/>
    <w:rsid w:val="00786348"/>
    <w:rsid w:val="00790E29"/>
    <w:rsid w:val="00793A1E"/>
    <w:rsid w:val="00794B00"/>
    <w:rsid w:val="007A5AC9"/>
    <w:rsid w:val="007B3877"/>
    <w:rsid w:val="007B702F"/>
    <w:rsid w:val="007B7590"/>
    <w:rsid w:val="007C0737"/>
    <w:rsid w:val="007C077C"/>
    <w:rsid w:val="007C1C04"/>
    <w:rsid w:val="007C281F"/>
    <w:rsid w:val="007C63E1"/>
    <w:rsid w:val="007E50CF"/>
    <w:rsid w:val="007F0E19"/>
    <w:rsid w:val="007F2D74"/>
    <w:rsid w:val="007F6199"/>
    <w:rsid w:val="007F7B23"/>
    <w:rsid w:val="008007CD"/>
    <w:rsid w:val="00802F18"/>
    <w:rsid w:val="00803072"/>
    <w:rsid w:val="0080431F"/>
    <w:rsid w:val="00811CBF"/>
    <w:rsid w:val="00812B55"/>
    <w:rsid w:val="0081421F"/>
    <w:rsid w:val="008163BB"/>
    <w:rsid w:val="00820A7E"/>
    <w:rsid w:val="00833D18"/>
    <w:rsid w:val="008425CD"/>
    <w:rsid w:val="00853CB7"/>
    <w:rsid w:val="00856138"/>
    <w:rsid w:val="00860733"/>
    <w:rsid w:val="00860799"/>
    <w:rsid w:val="00861213"/>
    <w:rsid w:val="0086206E"/>
    <w:rsid w:val="00864745"/>
    <w:rsid w:val="00865B64"/>
    <w:rsid w:val="00872724"/>
    <w:rsid w:val="00872E0D"/>
    <w:rsid w:val="00874665"/>
    <w:rsid w:val="00876AB5"/>
    <w:rsid w:val="00882567"/>
    <w:rsid w:val="008863ED"/>
    <w:rsid w:val="00886B23"/>
    <w:rsid w:val="00886EF6"/>
    <w:rsid w:val="00890495"/>
    <w:rsid w:val="00895001"/>
    <w:rsid w:val="008A091C"/>
    <w:rsid w:val="008A0DC7"/>
    <w:rsid w:val="008A117C"/>
    <w:rsid w:val="008A1649"/>
    <w:rsid w:val="008A304C"/>
    <w:rsid w:val="008A3426"/>
    <w:rsid w:val="008A773C"/>
    <w:rsid w:val="008C14D2"/>
    <w:rsid w:val="008C41B8"/>
    <w:rsid w:val="008C5BF3"/>
    <w:rsid w:val="008D18FB"/>
    <w:rsid w:val="008D367D"/>
    <w:rsid w:val="008D64FA"/>
    <w:rsid w:val="008D6993"/>
    <w:rsid w:val="008E0550"/>
    <w:rsid w:val="008E17D2"/>
    <w:rsid w:val="008F6EBB"/>
    <w:rsid w:val="008F732C"/>
    <w:rsid w:val="009030BD"/>
    <w:rsid w:val="00905503"/>
    <w:rsid w:val="00905C72"/>
    <w:rsid w:val="009154D5"/>
    <w:rsid w:val="00916A0B"/>
    <w:rsid w:val="00923119"/>
    <w:rsid w:val="0093587F"/>
    <w:rsid w:val="00941F18"/>
    <w:rsid w:val="00945776"/>
    <w:rsid w:val="00956A0E"/>
    <w:rsid w:val="00960375"/>
    <w:rsid w:val="009611ED"/>
    <w:rsid w:val="00964D19"/>
    <w:rsid w:val="00967290"/>
    <w:rsid w:val="00972E90"/>
    <w:rsid w:val="00975195"/>
    <w:rsid w:val="00975380"/>
    <w:rsid w:val="009805F1"/>
    <w:rsid w:val="009913D8"/>
    <w:rsid w:val="009A3EF8"/>
    <w:rsid w:val="009A4F5B"/>
    <w:rsid w:val="009B3879"/>
    <w:rsid w:val="009B6C00"/>
    <w:rsid w:val="009C30E8"/>
    <w:rsid w:val="009D04FF"/>
    <w:rsid w:val="009D369C"/>
    <w:rsid w:val="009D3A1C"/>
    <w:rsid w:val="009D3CE0"/>
    <w:rsid w:val="009D7CBA"/>
    <w:rsid w:val="009E1AC0"/>
    <w:rsid w:val="009E5E99"/>
    <w:rsid w:val="009F1CA1"/>
    <w:rsid w:val="009F2F55"/>
    <w:rsid w:val="00A00904"/>
    <w:rsid w:val="00A016F0"/>
    <w:rsid w:val="00A0214F"/>
    <w:rsid w:val="00A05D8E"/>
    <w:rsid w:val="00A070B8"/>
    <w:rsid w:val="00A1074F"/>
    <w:rsid w:val="00A1560F"/>
    <w:rsid w:val="00A1666C"/>
    <w:rsid w:val="00A207D3"/>
    <w:rsid w:val="00A20888"/>
    <w:rsid w:val="00A32BE1"/>
    <w:rsid w:val="00A32F9D"/>
    <w:rsid w:val="00A3396D"/>
    <w:rsid w:val="00A34217"/>
    <w:rsid w:val="00A358ED"/>
    <w:rsid w:val="00A429FF"/>
    <w:rsid w:val="00A51642"/>
    <w:rsid w:val="00A53931"/>
    <w:rsid w:val="00A60610"/>
    <w:rsid w:val="00A61379"/>
    <w:rsid w:val="00A61CBB"/>
    <w:rsid w:val="00A621F0"/>
    <w:rsid w:val="00A62433"/>
    <w:rsid w:val="00A644D9"/>
    <w:rsid w:val="00A72FF7"/>
    <w:rsid w:val="00A741D4"/>
    <w:rsid w:val="00A805AD"/>
    <w:rsid w:val="00A81A32"/>
    <w:rsid w:val="00A8216C"/>
    <w:rsid w:val="00A82177"/>
    <w:rsid w:val="00A82852"/>
    <w:rsid w:val="00A83F4A"/>
    <w:rsid w:val="00A84AEE"/>
    <w:rsid w:val="00A950AD"/>
    <w:rsid w:val="00A9568F"/>
    <w:rsid w:val="00A95BBB"/>
    <w:rsid w:val="00A966C9"/>
    <w:rsid w:val="00AA0133"/>
    <w:rsid w:val="00AA092D"/>
    <w:rsid w:val="00AA17EE"/>
    <w:rsid w:val="00AA2151"/>
    <w:rsid w:val="00AA30B8"/>
    <w:rsid w:val="00AA5351"/>
    <w:rsid w:val="00AA6706"/>
    <w:rsid w:val="00AA6F46"/>
    <w:rsid w:val="00AB0FF0"/>
    <w:rsid w:val="00AB2402"/>
    <w:rsid w:val="00AB3397"/>
    <w:rsid w:val="00AB34E0"/>
    <w:rsid w:val="00AB40AC"/>
    <w:rsid w:val="00AB614A"/>
    <w:rsid w:val="00AC1639"/>
    <w:rsid w:val="00AC2D0F"/>
    <w:rsid w:val="00AC4FB8"/>
    <w:rsid w:val="00AD4C35"/>
    <w:rsid w:val="00AD565A"/>
    <w:rsid w:val="00AE0C07"/>
    <w:rsid w:val="00AE3F17"/>
    <w:rsid w:val="00AE79E3"/>
    <w:rsid w:val="00AF0E4D"/>
    <w:rsid w:val="00AF292D"/>
    <w:rsid w:val="00AF3AE4"/>
    <w:rsid w:val="00AF690A"/>
    <w:rsid w:val="00B06469"/>
    <w:rsid w:val="00B10669"/>
    <w:rsid w:val="00B1626E"/>
    <w:rsid w:val="00B226C6"/>
    <w:rsid w:val="00B23DAF"/>
    <w:rsid w:val="00B250D3"/>
    <w:rsid w:val="00B3244A"/>
    <w:rsid w:val="00B32D05"/>
    <w:rsid w:val="00B33A2C"/>
    <w:rsid w:val="00B43A89"/>
    <w:rsid w:val="00B44937"/>
    <w:rsid w:val="00B46310"/>
    <w:rsid w:val="00B5430E"/>
    <w:rsid w:val="00B55A66"/>
    <w:rsid w:val="00B567F8"/>
    <w:rsid w:val="00B621D9"/>
    <w:rsid w:val="00B66550"/>
    <w:rsid w:val="00B67A5D"/>
    <w:rsid w:val="00B71628"/>
    <w:rsid w:val="00B71CA8"/>
    <w:rsid w:val="00B730DC"/>
    <w:rsid w:val="00B7398E"/>
    <w:rsid w:val="00B75EBF"/>
    <w:rsid w:val="00B83575"/>
    <w:rsid w:val="00B83B79"/>
    <w:rsid w:val="00B863C7"/>
    <w:rsid w:val="00B93C2A"/>
    <w:rsid w:val="00B97695"/>
    <w:rsid w:val="00BA1CEA"/>
    <w:rsid w:val="00BA7576"/>
    <w:rsid w:val="00BA7986"/>
    <w:rsid w:val="00BB0EBC"/>
    <w:rsid w:val="00BB20D0"/>
    <w:rsid w:val="00BC5704"/>
    <w:rsid w:val="00BC7000"/>
    <w:rsid w:val="00BC7C60"/>
    <w:rsid w:val="00BD3650"/>
    <w:rsid w:val="00BD37F9"/>
    <w:rsid w:val="00BD4DD8"/>
    <w:rsid w:val="00BD568C"/>
    <w:rsid w:val="00BD5B9A"/>
    <w:rsid w:val="00BE24E1"/>
    <w:rsid w:val="00BE3E51"/>
    <w:rsid w:val="00BE4709"/>
    <w:rsid w:val="00BE7494"/>
    <w:rsid w:val="00BF07BB"/>
    <w:rsid w:val="00BF19D3"/>
    <w:rsid w:val="00BF2DD8"/>
    <w:rsid w:val="00BF3DE7"/>
    <w:rsid w:val="00BF62BA"/>
    <w:rsid w:val="00C04C92"/>
    <w:rsid w:val="00C07094"/>
    <w:rsid w:val="00C20AF2"/>
    <w:rsid w:val="00C21EED"/>
    <w:rsid w:val="00C3029B"/>
    <w:rsid w:val="00C32E28"/>
    <w:rsid w:val="00C362BE"/>
    <w:rsid w:val="00C3743F"/>
    <w:rsid w:val="00C40772"/>
    <w:rsid w:val="00C40844"/>
    <w:rsid w:val="00C428C0"/>
    <w:rsid w:val="00C44D8A"/>
    <w:rsid w:val="00C45A1A"/>
    <w:rsid w:val="00C475E8"/>
    <w:rsid w:val="00C51BFA"/>
    <w:rsid w:val="00C53CDA"/>
    <w:rsid w:val="00C6261B"/>
    <w:rsid w:val="00C62F1F"/>
    <w:rsid w:val="00C64336"/>
    <w:rsid w:val="00C6594B"/>
    <w:rsid w:val="00C70853"/>
    <w:rsid w:val="00C70FF8"/>
    <w:rsid w:val="00C72C6A"/>
    <w:rsid w:val="00C77109"/>
    <w:rsid w:val="00C808D0"/>
    <w:rsid w:val="00C80D71"/>
    <w:rsid w:val="00C82261"/>
    <w:rsid w:val="00C84868"/>
    <w:rsid w:val="00CA1576"/>
    <w:rsid w:val="00CA3618"/>
    <w:rsid w:val="00CA4F59"/>
    <w:rsid w:val="00CB0025"/>
    <w:rsid w:val="00CB05EF"/>
    <w:rsid w:val="00CB1629"/>
    <w:rsid w:val="00CB312E"/>
    <w:rsid w:val="00CB3A0A"/>
    <w:rsid w:val="00CB3BBA"/>
    <w:rsid w:val="00CC129E"/>
    <w:rsid w:val="00CC1493"/>
    <w:rsid w:val="00CC2311"/>
    <w:rsid w:val="00CC5635"/>
    <w:rsid w:val="00CC57E8"/>
    <w:rsid w:val="00CC65D7"/>
    <w:rsid w:val="00CD153A"/>
    <w:rsid w:val="00CD1BE1"/>
    <w:rsid w:val="00CD37F2"/>
    <w:rsid w:val="00CD3CBF"/>
    <w:rsid w:val="00D00D83"/>
    <w:rsid w:val="00D13979"/>
    <w:rsid w:val="00D2010B"/>
    <w:rsid w:val="00D26916"/>
    <w:rsid w:val="00D30FE7"/>
    <w:rsid w:val="00D34B6A"/>
    <w:rsid w:val="00D351A0"/>
    <w:rsid w:val="00D37C65"/>
    <w:rsid w:val="00D42402"/>
    <w:rsid w:val="00D43A24"/>
    <w:rsid w:val="00D4715E"/>
    <w:rsid w:val="00D5095A"/>
    <w:rsid w:val="00D531FF"/>
    <w:rsid w:val="00D561F8"/>
    <w:rsid w:val="00D56D55"/>
    <w:rsid w:val="00D63DBA"/>
    <w:rsid w:val="00D66D53"/>
    <w:rsid w:val="00D7109C"/>
    <w:rsid w:val="00D725E3"/>
    <w:rsid w:val="00D73B8F"/>
    <w:rsid w:val="00D804E2"/>
    <w:rsid w:val="00D83DB0"/>
    <w:rsid w:val="00D83E69"/>
    <w:rsid w:val="00D86921"/>
    <w:rsid w:val="00D95E90"/>
    <w:rsid w:val="00DA4608"/>
    <w:rsid w:val="00DA4906"/>
    <w:rsid w:val="00DB1155"/>
    <w:rsid w:val="00DB18E3"/>
    <w:rsid w:val="00DB2BE5"/>
    <w:rsid w:val="00DB51DE"/>
    <w:rsid w:val="00DB635C"/>
    <w:rsid w:val="00DB7698"/>
    <w:rsid w:val="00DB7E02"/>
    <w:rsid w:val="00DC022D"/>
    <w:rsid w:val="00DC031D"/>
    <w:rsid w:val="00DC29B7"/>
    <w:rsid w:val="00DC2DDC"/>
    <w:rsid w:val="00DC3253"/>
    <w:rsid w:val="00DC4BB3"/>
    <w:rsid w:val="00DC5731"/>
    <w:rsid w:val="00DC5A6B"/>
    <w:rsid w:val="00DC5F74"/>
    <w:rsid w:val="00DC715A"/>
    <w:rsid w:val="00DC72CA"/>
    <w:rsid w:val="00DC75D3"/>
    <w:rsid w:val="00DC7A03"/>
    <w:rsid w:val="00DD4894"/>
    <w:rsid w:val="00DD711B"/>
    <w:rsid w:val="00DE272F"/>
    <w:rsid w:val="00DE6AC5"/>
    <w:rsid w:val="00DF227E"/>
    <w:rsid w:val="00DF2E34"/>
    <w:rsid w:val="00E00461"/>
    <w:rsid w:val="00E00ECD"/>
    <w:rsid w:val="00E01476"/>
    <w:rsid w:val="00E01820"/>
    <w:rsid w:val="00E02B48"/>
    <w:rsid w:val="00E04C0F"/>
    <w:rsid w:val="00E058A8"/>
    <w:rsid w:val="00E06A03"/>
    <w:rsid w:val="00E10CB1"/>
    <w:rsid w:val="00E13034"/>
    <w:rsid w:val="00E13CC5"/>
    <w:rsid w:val="00E26220"/>
    <w:rsid w:val="00E2670C"/>
    <w:rsid w:val="00E27471"/>
    <w:rsid w:val="00E35B82"/>
    <w:rsid w:val="00E373F0"/>
    <w:rsid w:val="00E37C56"/>
    <w:rsid w:val="00E46E56"/>
    <w:rsid w:val="00E514F2"/>
    <w:rsid w:val="00E549E1"/>
    <w:rsid w:val="00E553D9"/>
    <w:rsid w:val="00E55C04"/>
    <w:rsid w:val="00E5633B"/>
    <w:rsid w:val="00E70822"/>
    <w:rsid w:val="00E739F7"/>
    <w:rsid w:val="00E82337"/>
    <w:rsid w:val="00E837F1"/>
    <w:rsid w:val="00E8767B"/>
    <w:rsid w:val="00E90AD2"/>
    <w:rsid w:val="00E91750"/>
    <w:rsid w:val="00E91E5B"/>
    <w:rsid w:val="00E97BAF"/>
    <w:rsid w:val="00EA0BC0"/>
    <w:rsid w:val="00EA0E68"/>
    <w:rsid w:val="00EB2C29"/>
    <w:rsid w:val="00EB353C"/>
    <w:rsid w:val="00EB3C31"/>
    <w:rsid w:val="00EC03A1"/>
    <w:rsid w:val="00EC335F"/>
    <w:rsid w:val="00EC3B13"/>
    <w:rsid w:val="00ED4E9F"/>
    <w:rsid w:val="00EE1355"/>
    <w:rsid w:val="00EE2C02"/>
    <w:rsid w:val="00EE4190"/>
    <w:rsid w:val="00EF33B6"/>
    <w:rsid w:val="00EF3757"/>
    <w:rsid w:val="00EF3837"/>
    <w:rsid w:val="00EF44CD"/>
    <w:rsid w:val="00EF633D"/>
    <w:rsid w:val="00EF6C90"/>
    <w:rsid w:val="00F03BF9"/>
    <w:rsid w:val="00F050D4"/>
    <w:rsid w:val="00F076A7"/>
    <w:rsid w:val="00F25758"/>
    <w:rsid w:val="00F32C54"/>
    <w:rsid w:val="00F37471"/>
    <w:rsid w:val="00F404C4"/>
    <w:rsid w:val="00F40C74"/>
    <w:rsid w:val="00F4212C"/>
    <w:rsid w:val="00F4474C"/>
    <w:rsid w:val="00F46C72"/>
    <w:rsid w:val="00F46CEA"/>
    <w:rsid w:val="00F51184"/>
    <w:rsid w:val="00F5275E"/>
    <w:rsid w:val="00F533A9"/>
    <w:rsid w:val="00F54FC4"/>
    <w:rsid w:val="00F55498"/>
    <w:rsid w:val="00F60AAE"/>
    <w:rsid w:val="00F61E2F"/>
    <w:rsid w:val="00F64C64"/>
    <w:rsid w:val="00F76E8C"/>
    <w:rsid w:val="00F8125D"/>
    <w:rsid w:val="00F865AB"/>
    <w:rsid w:val="00F874B8"/>
    <w:rsid w:val="00F90E62"/>
    <w:rsid w:val="00F95C4B"/>
    <w:rsid w:val="00FA459E"/>
    <w:rsid w:val="00FA5F2D"/>
    <w:rsid w:val="00FB0110"/>
    <w:rsid w:val="00FB54F7"/>
    <w:rsid w:val="00FB592F"/>
    <w:rsid w:val="00FB6D0E"/>
    <w:rsid w:val="00FB77A9"/>
    <w:rsid w:val="00FC5C46"/>
    <w:rsid w:val="00FC7F93"/>
    <w:rsid w:val="00FD010D"/>
    <w:rsid w:val="00FD4EBC"/>
    <w:rsid w:val="00FD53CD"/>
    <w:rsid w:val="00FE20A0"/>
    <w:rsid w:val="00FE4E02"/>
    <w:rsid w:val="00FF1DF8"/>
    <w:rsid w:val="00FF65E3"/>
    <w:rsid w:val="01696D92"/>
    <w:rsid w:val="0177F36F"/>
    <w:rsid w:val="03285F70"/>
    <w:rsid w:val="042D414D"/>
    <w:rsid w:val="0566487D"/>
    <w:rsid w:val="05C27601"/>
    <w:rsid w:val="05FE7A76"/>
    <w:rsid w:val="07EAD289"/>
    <w:rsid w:val="0AA9FF02"/>
    <w:rsid w:val="0AE0B598"/>
    <w:rsid w:val="0B14B336"/>
    <w:rsid w:val="0B395622"/>
    <w:rsid w:val="0CD315EB"/>
    <w:rsid w:val="0D6E3EA0"/>
    <w:rsid w:val="0D80802E"/>
    <w:rsid w:val="0E168617"/>
    <w:rsid w:val="0EE52E29"/>
    <w:rsid w:val="0F11C230"/>
    <w:rsid w:val="0F2C75F4"/>
    <w:rsid w:val="0F3F2878"/>
    <w:rsid w:val="0F5ACBC2"/>
    <w:rsid w:val="0F88DDF1"/>
    <w:rsid w:val="1037E6FE"/>
    <w:rsid w:val="12F247AF"/>
    <w:rsid w:val="14A26D1F"/>
    <w:rsid w:val="14A8154E"/>
    <w:rsid w:val="15AEE876"/>
    <w:rsid w:val="15E40610"/>
    <w:rsid w:val="161E30DE"/>
    <w:rsid w:val="171EA3ED"/>
    <w:rsid w:val="1788B93C"/>
    <w:rsid w:val="17C6131D"/>
    <w:rsid w:val="185CDDCA"/>
    <w:rsid w:val="1B3710C7"/>
    <w:rsid w:val="1BB1AD2C"/>
    <w:rsid w:val="1C03A261"/>
    <w:rsid w:val="1C048323"/>
    <w:rsid w:val="1C4ECA23"/>
    <w:rsid w:val="1C79BC95"/>
    <w:rsid w:val="1CB86049"/>
    <w:rsid w:val="1D153C6D"/>
    <w:rsid w:val="1DA30063"/>
    <w:rsid w:val="1F245B35"/>
    <w:rsid w:val="1FB592B9"/>
    <w:rsid w:val="204CDD2F"/>
    <w:rsid w:val="207FB0C9"/>
    <w:rsid w:val="209F4F71"/>
    <w:rsid w:val="21182449"/>
    <w:rsid w:val="22C4F48D"/>
    <w:rsid w:val="24668204"/>
    <w:rsid w:val="24B50AC3"/>
    <w:rsid w:val="24CDA539"/>
    <w:rsid w:val="2578563E"/>
    <w:rsid w:val="26274E28"/>
    <w:rsid w:val="2681B8A1"/>
    <w:rsid w:val="26D33D2E"/>
    <w:rsid w:val="27A0E996"/>
    <w:rsid w:val="2B0342F1"/>
    <w:rsid w:val="2BA99550"/>
    <w:rsid w:val="2C617C8A"/>
    <w:rsid w:val="2D0A7714"/>
    <w:rsid w:val="2D55FFD9"/>
    <w:rsid w:val="2D5C87D9"/>
    <w:rsid w:val="2DD6A79F"/>
    <w:rsid w:val="2DF0F34E"/>
    <w:rsid w:val="2EB5A1C7"/>
    <w:rsid w:val="2FBE6F0D"/>
    <w:rsid w:val="30C8CBCB"/>
    <w:rsid w:val="31A57D8C"/>
    <w:rsid w:val="34AB86CA"/>
    <w:rsid w:val="34C341FB"/>
    <w:rsid w:val="3605F3BD"/>
    <w:rsid w:val="36FFB2B6"/>
    <w:rsid w:val="37ACDD13"/>
    <w:rsid w:val="37C1267A"/>
    <w:rsid w:val="383A5BEC"/>
    <w:rsid w:val="3A048358"/>
    <w:rsid w:val="3B82D352"/>
    <w:rsid w:val="3C804E36"/>
    <w:rsid w:val="3D7C84AA"/>
    <w:rsid w:val="3DA6D4D0"/>
    <w:rsid w:val="3DCA0EC9"/>
    <w:rsid w:val="3DCE7FC6"/>
    <w:rsid w:val="3DE11233"/>
    <w:rsid w:val="3E39E492"/>
    <w:rsid w:val="407FB3C7"/>
    <w:rsid w:val="411C776C"/>
    <w:rsid w:val="41E196FF"/>
    <w:rsid w:val="426AA02B"/>
    <w:rsid w:val="427B7B67"/>
    <w:rsid w:val="42B40939"/>
    <w:rsid w:val="42BC3AED"/>
    <w:rsid w:val="42D50125"/>
    <w:rsid w:val="433DD719"/>
    <w:rsid w:val="43C246A9"/>
    <w:rsid w:val="43EC13B6"/>
    <w:rsid w:val="449E8AFC"/>
    <w:rsid w:val="46D5CC25"/>
    <w:rsid w:val="470DE59C"/>
    <w:rsid w:val="48C63260"/>
    <w:rsid w:val="4993CF2A"/>
    <w:rsid w:val="4A067493"/>
    <w:rsid w:val="4BE37483"/>
    <w:rsid w:val="4C2321EF"/>
    <w:rsid w:val="4CA9D411"/>
    <w:rsid w:val="4E9237D3"/>
    <w:rsid w:val="4EBF98BF"/>
    <w:rsid w:val="4EC54668"/>
    <w:rsid w:val="4F9C4F2A"/>
    <w:rsid w:val="507DF54A"/>
    <w:rsid w:val="5212B985"/>
    <w:rsid w:val="53285302"/>
    <w:rsid w:val="5373E3DD"/>
    <w:rsid w:val="53E04E1A"/>
    <w:rsid w:val="5447E4B4"/>
    <w:rsid w:val="5517B679"/>
    <w:rsid w:val="5565ADD0"/>
    <w:rsid w:val="55AB68C9"/>
    <w:rsid w:val="55C258FA"/>
    <w:rsid w:val="5743F660"/>
    <w:rsid w:val="5902FBDB"/>
    <w:rsid w:val="5ADBD71C"/>
    <w:rsid w:val="5B57927E"/>
    <w:rsid w:val="5B9AE286"/>
    <w:rsid w:val="5C1529D1"/>
    <w:rsid w:val="5C2F3CD7"/>
    <w:rsid w:val="5C54DE35"/>
    <w:rsid w:val="5D625F1B"/>
    <w:rsid w:val="5EC93739"/>
    <w:rsid w:val="632676F8"/>
    <w:rsid w:val="6443EC7C"/>
    <w:rsid w:val="647592A0"/>
    <w:rsid w:val="64A04B78"/>
    <w:rsid w:val="658DEA10"/>
    <w:rsid w:val="66EE3106"/>
    <w:rsid w:val="67A44ACD"/>
    <w:rsid w:val="68716E83"/>
    <w:rsid w:val="6A0B956C"/>
    <w:rsid w:val="6ADD14D4"/>
    <w:rsid w:val="6C8F566B"/>
    <w:rsid w:val="6F944E01"/>
    <w:rsid w:val="6FC6E38C"/>
    <w:rsid w:val="7012A8AC"/>
    <w:rsid w:val="704931D8"/>
    <w:rsid w:val="70B7FA82"/>
    <w:rsid w:val="717AFB89"/>
    <w:rsid w:val="71C8A51D"/>
    <w:rsid w:val="72201E5A"/>
    <w:rsid w:val="742E7A05"/>
    <w:rsid w:val="776BFA5B"/>
    <w:rsid w:val="77B297FC"/>
    <w:rsid w:val="7842B0DB"/>
    <w:rsid w:val="79D93D33"/>
    <w:rsid w:val="7A0C819B"/>
    <w:rsid w:val="7BC92F2D"/>
    <w:rsid w:val="7C20638D"/>
    <w:rsid w:val="7C6B3997"/>
    <w:rsid w:val="7D4DC46E"/>
    <w:rsid w:val="7DBCF320"/>
    <w:rsid w:val="7E81A3C6"/>
    <w:rsid w:val="7F9F2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839F3C"/>
  <w15:docId w15:val="{B5B2DDB1-5BFC-44A7-A906-9AA1BB6C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329E"/>
    <w:rPr>
      <w:rFonts w:ascii="Georgia" w:hAnsi="Georgia"/>
      <w:sz w:val="24"/>
    </w:rPr>
  </w:style>
  <w:style w:type="paragraph" w:styleId="Heading1">
    <w:name w:val="heading 1"/>
    <w:basedOn w:val="Normal"/>
    <w:next w:val="Normal"/>
    <w:link w:val="Heading1Char"/>
    <w:uiPriority w:val="9"/>
    <w:qFormat/>
    <w:rsid w:val="0009265B"/>
    <w:pPr>
      <w:jc w:val="center"/>
      <w:outlineLvl w:val="0"/>
    </w:pPr>
    <w:rPr>
      <w:rFonts w:eastAsiaTheme="majorEastAsia" w:cstheme="majorBidi"/>
      <w:b/>
      <w:color w:val="215868" w:themeColor="accent5" w:themeShade="80"/>
      <w:sz w:val="52"/>
      <w:szCs w:val="52"/>
      <w:lang w:eastAsia="ja-JP"/>
    </w:rPr>
  </w:style>
  <w:style w:type="paragraph" w:styleId="Heading2">
    <w:name w:val="heading 2"/>
    <w:basedOn w:val="Normal"/>
    <w:next w:val="Normal"/>
    <w:link w:val="Heading2Char"/>
    <w:uiPriority w:val="9"/>
    <w:unhideWhenUsed/>
    <w:qFormat/>
    <w:rsid w:val="0009265B"/>
    <w:pPr>
      <w:keepNext/>
      <w:keepLines/>
      <w:numPr>
        <w:numId w:val="8"/>
      </w:numPr>
      <w:spacing w:after="120" w:line="240" w:lineRule="auto"/>
      <w:ind w:left="-187"/>
      <w:contextualSpacing/>
      <w:outlineLvl w:val="1"/>
    </w:pPr>
    <w:rPr>
      <w:rFonts w:asciiTheme="majorHAnsi" w:eastAsiaTheme="majorEastAsia" w:hAnsiTheme="majorHAnsi" w:cstheme="majorBidi"/>
      <w:b/>
      <w:bCs/>
      <w:color w:val="215868" w:themeColor="accent5" w:themeShade="80"/>
      <w:sz w:val="28"/>
      <w:szCs w:val="26"/>
      <w:u w:val="single"/>
    </w:rPr>
  </w:style>
  <w:style w:type="paragraph" w:styleId="Heading3">
    <w:name w:val="heading 3"/>
    <w:basedOn w:val="Heading2"/>
    <w:next w:val="Normal"/>
    <w:link w:val="Heading3Char"/>
    <w:uiPriority w:val="9"/>
    <w:unhideWhenUsed/>
    <w:qFormat/>
    <w:rsid w:val="0009265B"/>
    <w:pPr>
      <w:outlineLvl w:val="2"/>
    </w:pPr>
    <w:rPr>
      <w:rFonts w:ascii="Georgia" w:eastAsia="Georgia" w:hAnsi="Georgia" w:cs="Georgia"/>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389"/>
    <w:pPr>
      <w:ind w:left="720"/>
      <w:contextualSpacing/>
    </w:pPr>
  </w:style>
  <w:style w:type="paragraph" w:styleId="NormalWeb">
    <w:name w:val="Normal (Web)"/>
    <w:basedOn w:val="Normal"/>
    <w:uiPriority w:val="99"/>
    <w:semiHidden/>
    <w:unhideWhenUsed/>
    <w:rsid w:val="00611389"/>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59"/>
    <w:rsid w:val="00260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D6D"/>
  </w:style>
  <w:style w:type="paragraph" w:styleId="Footer">
    <w:name w:val="footer"/>
    <w:basedOn w:val="Normal"/>
    <w:link w:val="FooterChar"/>
    <w:uiPriority w:val="99"/>
    <w:unhideWhenUsed/>
    <w:rsid w:val="00635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D6D"/>
  </w:style>
  <w:style w:type="character" w:customStyle="1" w:styleId="Heading1Char">
    <w:name w:val="Heading 1 Char"/>
    <w:basedOn w:val="DefaultParagraphFont"/>
    <w:link w:val="Heading1"/>
    <w:uiPriority w:val="9"/>
    <w:rsid w:val="0009265B"/>
    <w:rPr>
      <w:rFonts w:ascii="Georgia" w:eastAsiaTheme="majorEastAsia" w:hAnsi="Georgia" w:cstheme="majorBidi"/>
      <w:b/>
      <w:color w:val="215868" w:themeColor="accent5" w:themeShade="80"/>
      <w:sz w:val="52"/>
      <w:szCs w:val="52"/>
      <w:lang w:eastAsia="ja-JP"/>
    </w:rPr>
  </w:style>
  <w:style w:type="paragraph" w:styleId="TOCHeading">
    <w:name w:val="TOC Heading"/>
    <w:basedOn w:val="Heading1"/>
    <w:next w:val="Normal"/>
    <w:uiPriority w:val="39"/>
    <w:unhideWhenUsed/>
    <w:qFormat/>
    <w:rsid w:val="004410EE"/>
    <w:pPr>
      <w:spacing w:before="480"/>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qFormat/>
    <w:rsid w:val="000F5921"/>
    <w:pPr>
      <w:tabs>
        <w:tab w:val="right" w:leader="dot" w:pos="9350"/>
      </w:tabs>
      <w:spacing w:before="120" w:after="0" w:line="240" w:lineRule="auto"/>
    </w:pPr>
  </w:style>
  <w:style w:type="character" w:styleId="Hyperlink">
    <w:name w:val="Hyperlink"/>
    <w:basedOn w:val="DefaultParagraphFont"/>
    <w:uiPriority w:val="99"/>
    <w:unhideWhenUsed/>
    <w:rsid w:val="004410EE"/>
    <w:rPr>
      <w:color w:val="0000FF" w:themeColor="hyperlink"/>
      <w:u w:val="single"/>
    </w:rPr>
  </w:style>
  <w:style w:type="paragraph" w:styleId="BalloonText">
    <w:name w:val="Balloon Text"/>
    <w:basedOn w:val="Normal"/>
    <w:link w:val="BalloonTextChar"/>
    <w:uiPriority w:val="99"/>
    <w:semiHidden/>
    <w:unhideWhenUsed/>
    <w:rsid w:val="00441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EE"/>
    <w:rPr>
      <w:rFonts w:ascii="Tahoma" w:hAnsi="Tahoma" w:cs="Tahoma"/>
      <w:sz w:val="16"/>
      <w:szCs w:val="16"/>
    </w:rPr>
  </w:style>
  <w:style w:type="character" w:styleId="CommentReference">
    <w:name w:val="annotation reference"/>
    <w:basedOn w:val="DefaultParagraphFont"/>
    <w:uiPriority w:val="99"/>
    <w:semiHidden/>
    <w:unhideWhenUsed/>
    <w:rsid w:val="00613B57"/>
    <w:rPr>
      <w:sz w:val="16"/>
      <w:szCs w:val="16"/>
    </w:rPr>
  </w:style>
  <w:style w:type="paragraph" w:styleId="CommentText">
    <w:name w:val="annotation text"/>
    <w:basedOn w:val="Normal"/>
    <w:link w:val="CommentTextChar"/>
    <w:uiPriority w:val="99"/>
    <w:semiHidden/>
    <w:unhideWhenUsed/>
    <w:rsid w:val="00613B57"/>
    <w:pPr>
      <w:spacing w:line="240" w:lineRule="auto"/>
    </w:pPr>
    <w:rPr>
      <w:sz w:val="20"/>
      <w:szCs w:val="20"/>
    </w:rPr>
  </w:style>
  <w:style w:type="character" w:customStyle="1" w:styleId="CommentTextChar">
    <w:name w:val="Comment Text Char"/>
    <w:basedOn w:val="DefaultParagraphFont"/>
    <w:link w:val="CommentText"/>
    <w:uiPriority w:val="99"/>
    <w:semiHidden/>
    <w:rsid w:val="00613B57"/>
    <w:rPr>
      <w:sz w:val="20"/>
      <w:szCs w:val="20"/>
    </w:rPr>
  </w:style>
  <w:style w:type="paragraph" w:styleId="CommentSubject">
    <w:name w:val="annotation subject"/>
    <w:basedOn w:val="CommentText"/>
    <w:next w:val="CommentText"/>
    <w:link w:val="CommentSubjectChar"/>
    <w:uiPriority w:val="99"/>
    <w:semiHidden/>
    <w:unhideWhenUsed/>
    <w:rsid w:val="00613B57"/>
    <w:rPr>
      <w:b/>
      <w:bCs/>
    </w:rPr>
  </w:style>
  <w:style w:type="character" w:customStyle="1" w:styleId="CommentSubjectChar">
    <w:name w:val="Comment Subject Char"/>
    <w:basedOn w:val="CommentTextChar"/>
    <w:link w:val="CommentSubject"/>
    <w:uiPriority w:val="99"/>
    <w:semiHidden/>
    <w:rsid w:val="00613B57"/>
    <w:rPr>
      <w:b/>
      <w:bCs/>
      <w:sz w:val="20"/>
      <w:szCs w:val="20"/>
    </w:rPr>
  </w:style>
  <w:style w:type="paragraph" w:styleId="Revision">
    <w:name w:val="Revision"/>
    <w:hidden/>
    <w:uiPriority w:val="99"/>
    <w:semiHidden/>
    <w:rsid w:val="00DB1155"/>
    <w:pPr>
      <w:spacing w:after="0" w:line="240" w:lineRule="auto"/>
    </w:pPr>
  </w:style>
  <w:style w:type="paragraph" w:styleId="NoSpacing">
    <w:name w:val="No Spacing"/>
    <w:link w:val="NoSpacingChar"/>
    <w:uiPriority w:val="1"/>
    <w:qFormat/>
    <w:rsid w:val="00094DF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94DF7"/>
    <w:rPr>
      <w:rFonts w:eastAsiaTheme="minorEastAsia"/>
      <w:lang w:eastAsia="ja-JP"/>
    </w:rPr>
  </w:style>
  <w:style w:type="character" w:customStyle="1" w:styleId="Heading2Char">
    <w:name w:val="Heading 2 Char"/>
    <w:basedOn w:val="DefaultParagraphFont"/>
    <w:link w:val="Heading2"/>
    <w:uiPriority w:val="9"/>
    <w:rsid w:val="0009265B"/>
    <w:rPr>
      <w:rFonts w:asciiTheme="majorHAnsi" w:eastAsiaTheme="majorEastAsia" w:hAnsiTheme="majorHAnsi" w:cstheme="majorBidi"/>
      <w:b/>
      <w:bCs/>
      <w:color w:val="215868" w:themeColor="accent5" w:themeShade="80"/>
      <w:sz w:val="28"/>
      <w:szCs w:val="26"/>
      <w:u w:val="single"/>
    </w:rPr>
  </w:style>
  <w:style w:type="character" w:styleId="FollowedHyperlink">
    <w:name w:val="FollowedHyperlink"/>
    <w:basedOn w:val="DefaultParagraphFont"/>
    <w:uiPriority w:val="99"/>
    <w:semiHidden/>
    <w:unhideWhenUsed/>
    <w:rsid w:val="003B41D8"/>
    <w:rPr>
      <w:color w:val="800080" w:themeColor="followedHyperlink"/>
      <w:u w:val="single"/>
    </w:rPr>
  </w:style>
  <w:style w:type="paragraph" w:styleId="TOC2">
    <w:name w:val="toc 2"/>
    <w:basedOn w:val="Normal"/>
    <w:next w:val="Normal"/>
    <w:autoRedefine/>
    <w:uiPriority w:val="39"/>
    <w:unhideWhenUsed/>
    <w:qFormat/>
    <w:rsid w:val="0052705C"/>
    <w:pPr>
      <w:spacing w:after="100"/>
      <w:ind w:left="220"/>
    </w:pPr>
  </w:style>
  <w:style w:type="paragraph" w:styleId="TOC3">
    <w:name w:val="toc 3"/>
    <w:basedOn w:val="Normal"/>
    <w:next w:val="Normal"/>
    <w:autoRedefine/>
    <w:uiPriority w:val="39"/>
    <w:unhideWhenUsed/>
    <w:qFormat/>
    <w:rsid w:val="0037329E"/>
    <w:pPr>
      <w:spacing w:after="100"/>
      <w:ind w:left="440"/>
    </w:pPr>
    <w:rPr>
      <w:rFonts w:asciiTheme="minorHAnsi" w:eastAsiaTheme="minorEastAsia" w:hAnsiTheme="minorHAnsi"/>
      <w:sz w:val="22"/>
      <w:lang w:eastAsia="ja-JP"/>
    </w:rPr>
  </w:style>
  <w:style w:type="character" w:customStyle="1" w:styleId="UnresolvedMention">
    <w:name w:val="Unresolved Mention"/>
    <w:basedOn w:val="DefaultParagraphFont"/>
    <w:uiPriority w:val="99"/>
    <w:semiHidden/>
    <w:unhideWhenUsed/>
    <w:rsid w:val="005042F3"/>
    <w:rPr>
      <w:color w:val="605E5C"/>
      <w:shd w:val="clear" w:color="auto" w:fill="E1DFDD"/>
    </w:rPr>
  </w:style>
  <w:style w:type="character" w:customStyle="1" w:styleId="Heading3Char">
    <w:name w:val="Heading 3 Char"/>
    <w:basedOn w:val="DefaultParagraphFont"/>
    <w:link w:val="Heading3"/>
    <w:uiPriority w:val="9"/>
    <w:rsid w:val="0009265B"/>
    <w:rPr>
      <w:rFonts w:ascii="Georgia" w:eastAsia="Georgia" w:hAnsi="Georgia" w:cs="Georgia"/>
      <w:b/>
      <w:bCs/>
      <w:i/>
      <w:color w:val="215868" w:themeColor="accent5" w:themeShade="8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7270">
      <w:bodyDiv w:val="1"/>
      <w:marLeft w:val="0"/>
      <w:marRight w:val="0"/>
      <w:marTop w:val="0"/>
      <w:marBottom w:val="0"/>
      <w:divBdr>
        <w:top w:val="none" w:sz="0" w:space="0" w:color="auto"/>
        <w:left w:val="none" w:sz="0" w:space="0" w:color="auto"/>
        <w:bottom w:val="none" w:sz="0" w:space="0" w:color="auto"/>
        <w:right w:val="none" w:sz="0" w:space="0" w:color="auto"/>
      </w:divBdr>
      <w:divsChild>
        <w:div w:id="1224440851">
          <w:marLeft w:val="1166"/>
          <w:marRight w:val="0"/>
          <w:marTop w:val="0"/>
          <w:marBottom w:val="0"/>
          <w:divBdr>
            <w:top w:val="none" w:sz="0" w:space="0" w:color="auto"/>
            <w:left w:val="none" w:sz="0" w:space="0" w:color="auto"/>
            <w:bottom w:val="none" w:sz="0" w:space="0" w:color="auto"/>
            <w:right w:val="none" w:sz="0" w:space="0" w:color="auto"/>
          </w:divBdr>
        </w:div>
      </w:divsChild>
    </w:div>
    <w:div w:id="219177024">
      <w:bodyDiv w:val="1"/>
      <w:marLeft w:val="0"/>
      <w:marRight w:val="0"/>
      <w:marTop w:val="0"/>
      <w:marBottom w:val="0"/>
      <w:divBdr>
        <w:top w:val="none" w:sz="0" w:space="0" w:color="auto"/>
        <w:left w:val="none" w:sz="0" w:space="0" w:color="auto"/>
        <w:bottom w:val="none" w:sz="0" w:space="0" w:color="auto"/>
        <w:right w:val="none" w:sz="0" w:space="0" w:color="auto"/>
      </w:divBdr>
    </w:div>
    <w:div w:id="406344197">
      <w:bodyDiv w:val="1"/>
      <w:marLeft w:val="0"/>
      <w:marRight w:val="0"/>
      <w:marTop w:val="0"/>
      <w:marBottom w:val="0"/>
      <w:divBdr>
        <w:top w:val="none" w:sz="0" w:space="0" w:color="auto"/>
        <w:left w:val="none" w:sz="0" w:space="0" w:color="auto"/>
        <w:bottom w:val="none" w:sz="0" w:space="0" w:color="auto"/>
        <w:right w:val="none" w:sz="0" w:space="0" w:color="auto"/>
      </w:divBdr>
    </w:div>
    <w:div w:id="472599656">
      <w:bodyDiv w:val="1"/>
      <w:marLeft w:val="0"/>
      <w:marRight w:val="0"/>
      <w:marTop w:val="0"/>
      <w:marBottom w:val="0"/>
      <w:divBdr>
        <w:top w:val="none" w:sz="0" w:space="0" w:color="auto"/>
        <w:left w:val="none" w:sz="0" w:space="0" w:color="auto"/>
        <w:bottom w:val="none" w:sz="0" w:space="0" w:color="auto"/>
        <w:right w:val="none" w:sz="0" w:space="0" w:color="auto"/>
      </w:divBdr>
    </w:div>
    <w:div w:id="713164139">
      <w:bodyDiv w:val="1"/>
      <w:marLeft w:val="0"/>
      <w:marRight w:val="0"/>
      <w:marTop w:val="0"/>
      <w:marBottom w:val="0"/>
      <w:divBdr>
        <w:top w:val="none" w:sz="0" w:space="0" w:color="auto"/>
        <w:left w:val="none" w:sz="0" w:space="0" w:color="auto"/>
        <w:bottom w:val="none" w:sz="0" w:space="0" w:color="auto"/>
        <w:right w:val="none" w:sz="0" w:space="0" w:color="auto"/>
      </w:divBdr>
      <w:divsChild>
        <w:div w:id="1795097357">
          <w:marLeft w:val="806"/>
          <w:marRight w:val="0"/>
          <w:marTop w:val="0"/>
          <w:marBottom w:val="0"/>
          <w:divBdr>
            <w:top w:val="none" w:sz="0" w:space="0" w:color="auto"/>
            <w:left w:val="none" w:sz="0" w:space="0" w:color="auto"/>
            <w:bottom w:val="none" w:sz="0" w:space="0" w:color="auto"/>
            <w:right w:val="none" w:sz="0" w:space="0" w:color="auto"/>
          </w:divBdr>
        </w:div>
        <w:div w:id="1957247460">
          <w:marLeft w:val="806"/>
          <w:marRight w:val="0"/>
          <w:marTop w:val="0"/>
          <w:marBottom w:val="0"/>
          <w:divBdr>
            <w:top w:val="none" w:sz="0" w:space="0" w:color="auto"/>
            <w:left w:val="none" w:sz="0" w:space="0" w:color="auto"/>
            <w:bottom w:val="none" w:sz="0" w:space="0" w:color="auto"/>
            <w:right w:val="none" w:sz="0" w:space="0" w:color="auto"/>
          </w:divBdr>
        </w:div>
        <w:div w:id="834535657">
          <w:marLeft w:val="806"/>
          <w:marRight w:val="0"/>
          <w:marTop w:val="0"/>
          <w:marBottom w:val="0"/>
          <w:divBdr>
            <w:top w:val="none" w:sz="0" w:space="0" w:color="auto"/>
            <w:left w:val="none" w:sz="0" w:space="0" w:color="auto"/>
            <w:bottom w:val="none" w:sz="0" w:space="0" w:color="auto"/>
            <w:right w:val="none" w:sz="0" w:space="0" w:color="auto"/>
          </w:divBdr>
        </w:div>
        <w:div w:id="2142845289">
          <w:marLeft w:val="806"/>
          <w:marRight w:val="0"/>
          <w:marTop w:val="0"/>
          <w:marBottom w:val="0"/>
          <w:divBdr>
            <w:top w:val="none" w:sz="0" w:space="0" w:color="auto"/>
            <w:left w:val="none" w:sz="0" w:space="0" w:color="auto"/>
            <w:bottom w:val="none" w:sz="0" w:space="0" w:color="auto"/>
            <w:right w:val="none" w:sz="0" w:space="0" w:color="auto"/>
          </w:divBdr>
        </w:div>
        <w:div w:id="561328199">
          <w:marLeft w:val="806"/>
          <w:marRight w:val="0"/>
          <w:marTop w:val="0"/>
          <w:marBottom w:val="0"/>
          <w:divBdr>
            <w:top w:val="none" w:sz="0" w:space="0" w:color="auto"/>
            <w:left w:val="none" w:sz="0" w:space="0" w:color="auto"/>
            <w:bottom w:val="none" w:sz="0" w:space="0" w:color="auto"/>
            <w:right w:val="none" w:sz="0" w:space="0" w:color="auto"/>
          </w:divBdr>
        </w:div>
      </w:divsChild>
    </w:div>
    <w:div w:id="1189880175">
      <w:bodyDiv w:val="1"/>
      <w:marLeft w:val="0"/>
      <w:marRight w:val="0"/>
      <w:marTop w:val="0"/>
      <w:marBottom w:val="0"/>
      <w:divBdr>
        <w:top w:val="none" w:sz="0" w:space="0" w:color="auto"/>
        <w:left w:val="none" w:sz="0" w:space="0" w:color="auto"/>
        <w:bottom w:val="none" w:sz="0" w:space="0" w:color="auto"/>
        <w:right w:val="none" w:sz="0" w:space="0" w:color="auto"/>
      </w:divBdr>
      <w:divsChild>
        <w:div w:id="814564483">
          <w:marLeft w:val="806"/>
          <w:marRight w:val="0"/>
          <w:marTop w:val="0"/>
          <w:marBottom w:val="0"/>
          <w:divBdr>
            <w:top w:val="none" w:sz="0" w:space="0" w:color="auto"/>
            <w:left w:val="none" w:sz="0" w:space="0" w:color="auto"/>
            <w:bottom w:val="none" w:sz="0" w:space="0" w:color="auto"/>
            <w:right w:val="none" w:sz="0" w:space="0" w:color="auto"/>
          </w:divBdr>
        </w:div>
        <w:div w:id="3898850">
          <w:marLeft w:val="806"/>
          <w:marRight w:val="0"/>
          <w:marTop w:val="0"/>
          <w:marBottom w:val="0"/>
          <w:divBdr>
            <w:top w:val="none" w:sz="0" w:space="0" w:color="auto"/>
            <w:left w:val="none" w:sz="0" w:space="0" w:color="auto"/>
            <w:bottom w:val="none" w:sz="0" w:space="0" w:color="auto"/>
            <w:right w:val="none" w:sz="0" w:space="0" w:color="auto"/>
          </w:divBdr>
        </w:div>
        <w:div w:id="1809935584">
          <w:marLeft w:val="806"/>
          <w:marRight w:val="0"/>
          <w:marTop w:val="0"/>
          <w:marBottom w:val="0"/>
          <w:divBdr>
            <w:top w:val="none" w:sz="0" w:space="0" w:color="auto"/>
            <w:left w:val="none" w:sz="0" w:space="0" w:color="auto"/>
            <w:bottom w:val="none" w:sz="0" w:space="0" w:color="auto"/>
            <w:right w:val="none" w:sz="0" w:space="0" w:color="auto"/>
          </w:divBdr>
        </w:div>
        <w:div w:id="1289894221">
          <w:marLeft w:val="806"/>
          <w:marRight w:val="0"/>
          <w:marTop w:val="0"/>
          <w:marBottom w:val="0"/>
          <w:divBdr>
            <w:top w:val="none" w:sz="0" w:space="0" w:color="auto"/>
            <w:left w:val="none" w:sz="0" w:space="0" w:color="auto"/>
            <w:bottom w:val="none" w:sz="0" w:space="0" w:color="auto"/>
            <w:right w:val="none" w:sz="0" w:space="0" w:color="auto"/>
          </w:divBdr>
        </w:div>
        <w:div w:id="2125684484">
          <w:marLeft w:val="806"/>
          <w:marRight w:val="0"/>
          <w:marTop w:val="0"/>
          <w:marBottom w:val="0"/>
          <w:divBdr>
            <w:top w:val="none" w:sz="0" w:space="0" w:color="auto"/>
            <w:left w:val="none" w:sz="0" w:space="0" w:color="auto"/>
            <w:bottom w:val="none" w:sz="0" w:space="0" w:color="auto"/>
            <w:right w:val="none" w:sz="0" w:space="0" w:color="auto"/>
          </w:divBdr>
        </w:div>
      </w:divsChild>
    </w:div>
    <w:div w:id="1194926172">
      <w:bodyDiv w:val="1"/>
      <w:marLeft w:val="0"/>
      <w:marRight w:val="0"/>
      <w:marTop w:val="0"/>
      <w:marBottom w:val="0"/>
      <w:divBdr>
        <w:top w:val="none" w:sz="0" w:space="0" w:color="auto"/>
        <w:left w:val="none" w:sz="0" w:space="0" w:color="auto"/>
        <w:bottom w:val="none" w:sz="0" w:space="0" w:color="auto"/>
        <w:right w:val="none" w:sz="0" w:space="0" w:color="auto"/>
      </w:divBdr>
    </w:div>
    <w:div w:id="1417246417">
      <w:bodyDiv w:val="1"/>
      <w:marLeft w:val="0"/>
      <w:marRight w:val="0"/>
      <w:marTop w:val="0"/>
      <w:marBottom w:val="0"/>
      <w:divBdr>
        <w:top w:val="none" w:sz="0" w:space="0" w:color="auto"/>
        <w:left w:val="none" w:sz="0" w:space="0" w:color="auto"/>
        <w:bottom w:val="none" w:sz="0" w:space="0" w:color="auto"/>
        <w:right w:val="none" w:sz="0" w:space="0" w:color="auto"/>
      </w:divBdr>
    </w:div>
    <w:div w:id="1460802112">
      <w:bodyDiv w:val="1"/>
      <w:marLeft w:val="0"/>
      <w:marRight w:val="0"/>
      <w:marTop w:val="0"/>
      <w:marBottom w:val="0"/>
      <w:divBdr>
        <w:top w:val="none" w:sz="0" w:space="0" w:color="auto"/>
        <w:left w:val="none" w:sz="0" w:space="0" w:color="auto"/>
        <w:bottom w:val="none" w:sz="0" w:space="0" w:color="auto"/>
        <w:right w:val="none" w:sz="0" w:space="0" w:color="auto"/>
      </w:divBdr>
    </w:div>
    <w:div w:id="1701395508">
      <w:bodyDiv w:val="1"/>
      <w:marLeft w:val="0"/>
      <w:marRight w:val="0"/>
      <w:marTop w:val="0"/>
      <w:marBottom w:val="0"/>
      <w:divBdr>
        <w:top w:val="none" w:sz="0" w:space="0" w:color="auto"/>
        <w:left w:val="none" w:sz="0" w:space="0" w:color="auto"/>
        <w:bottom w:val="none" w:sz="0" w:space="0" w:color="auto"/>
        <w:right w:val="none" w:sz="0" w:space="0" w:color="auto"/>
      </w:divBdr>
    </w:div>
    <w:div w:id="1828399654">
      <w:bodyDiv w:val="1"/>
      <w:marLeft w:val="0"/>
      <w:marRight w:val="0"/>
      <w:marTop w:val="0"/>
      <w:marBottom w:val="0"/>
      <w:divBdr>
        <w:top w:val="none" w:sz="0" w:space="0" w:color="auto"/>
        <w:left w:val="none" w:sz="0" w:space="0" w:color="auto"/>
        <w:bottom w:val="none" w:sz="0" w:space="0" w:color="auto"/>
        <w:right w:val="none" w:sz="0" w:space="0" w:color="auto"/>
      </w:divBdr>
    </w:div>
    <w:div w:id="1846627213">
      <w:bodyDiv w:val="1"/>
      <w:marLeft w:val="0"/>
      <w:marRight w:val="0"/>
      <w:marTop w:val="0"/>
      <w:marBottom w:val="0"/>
      <w:divBdr>
        <w:top w:val="none" w:sz="0" w:space="0" w:color="auto"/>
        <w:left w:val="none" w:sz="0" w:space="0" w:color="auto"/>
        <w:bottom w:val="none" w:sz="0" w:space="0" w:color="auto"/>
        <w:right w:val="none" w:sz="0" w:space="0" w:color="auto"/>
      </w:divBdr>
    </w:div>
    <w:div w:id="1937055133">
      <w:bodyDiv w:val="1"/>
      <w:marLeft w:val="0"/>
      <w:marRight w:val="0"/>
      <w:marTop w:val="0"/>
      <w:marBottom w:val="0"/>
      <w:divBdr>
        <w:top w:val="none" w:sz="0" w:space="0" w:color="auto"/>
        <w:left w:val="none" w:sz="0" w:space="0" w:color="auto"/>
        <w:bottom w:val="none" w:sz="0" w:space="0" w:color="auto"/>
        <w:right w:val="none" w:sz="0" w:space="0" w:color="auto"/>
      </w:divBdr>
    </w:div>
    <w:div w:id="2052487980">
      <w:bodyDiv w:val="1"/>
      <w:marLeft w:val="0"/>
      <w:marRight w:val="0"/>
      <w:marTop w:val="0"/>
      <w:marBottom w:val="0"/>
      <w:divBdr>
        <w:top w:val="none" w:sz="0" w:space="0" w:color="auto"/>
        <w:left w:val="none" w:sz="0" w:space="0" w:color="auto"/>
        <w:bottom w:val="none" w:sz="0" w:space="0" w:color="auto"/>
        <w:right w:val="none" w:sz="0" w:space="0" w:color="auto"/>
      </w:divBdr>
    </w:div>
    <w:div w:id="2088646883">
      <w:bodyDiv w:val="1"/>
      <w:marLeft w:val="0"/>
      <w:marRight w:val="0"/>
      <w:marTop w:val="0"/>
      <w:marBottom w:val="0"/>
      <w:divBdr>
        <w:top w:val="none" w:sz="0" w:space="0" w:color="auto"/>
        <w:left w:val="none" w:sz="0" w:space="0" w:color="auto"/>
        <w:bottom w:val="none" w:sz="0" w:space="0" w:color="auto"/>
        <w:right w:val="none" w:sz="0" w:space="0" w:color="auto"/>
      </w:divBdr>
    </w:div>
    <w:div w:id="2130783379">
      <w:bodyDiv w:val="1"/>
      <w:marLeft w:val="0"/>
      <w:marRight w:val="0"/>
      <w:marTop w:val="0"/>
      <w:marBottom w:val="0"/>
      <w:divBdr>
        <w:top w:val="none" w:sz="0" w:space="0" w:color="auto"/>
        <w:left w:val="none" w:sz="0" w:space="0" w:color="auto"/>
        <w:bottom w:val="none" w:sz="0" w:space="0" w:color="auto"/>
        <w:right w:val="none" w:sz="0" w:space="0" w:color="auto"/>
      </w:divBdr>
    </w:div>
    <w:div w:id="213425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mass.gov/info-details/electronic-visit-verification-ev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crystal\AppData\Local\Microsoft\Windows\Temporary%20Internet%20Files\Content.Outlook\ZQJWEY4V\EVV_FAQs_July%202019_DRAFT%2007-22-2019.doc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7" ma:contentTypeDescription="Create a new document." ma:contentTypeScope="" ma:versionID="d1bef83dd65f7319f01984c053819876">
  <xsd:schema xmlns:xsd="http://www.w3.org/2001/XMLSchema" xmlns:xs="http://www.w3.org/2001/XMLSchema" xmlns:p="http://schemas.microsoft.com/office/2006/metadata/properties" xmlns:ns2="6f41c3f9-0ddd-4792-9cc5-2aa494f8de60" targetNamespace="http://schemas.microsoft.com/office/2006/metadata/properties" ma:root="true" ma:fieldsID="d4921b0fbee5c12c70155d580d05c749" ns2:_="">
    <xsd:import namespace="6f41c3f9-0ddd-4792-9cc5-2aa494f8d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B034E-885E-43D1-8ABE-C42E1BB7D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13767-4C79-40F8-9856-D91F2B2B78FA}">
  <ds:schemaRefs>
    <ds:schemaRef ds:uri="http://schemas.microsoft.com/sharepoint/v3/contenttype/forms"/>
  </ds:schemaRefs>
</ds:datastoreItem>
</file>

<file path=customXml/itemProps3.xml><?xml version="1.0" encoding="utf-8"?>
<ds:datastoreItem xmlns:ds="http://schemas.openxmlformats.org/officeDocument/2006/customXml" ds:itemID="{E307D9C3-DEBC-4777-B508-3C44327705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1A6B82-9C91-47A2-8360-FAE560D2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Electronic Visit Verification (EVV)</vt:lpstr>
    </vt:vector>
  </TitlesOfParts>
  <Company>MassHealth</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Visit Verification (EVV)</dc:title>
  <dc:subject>Frequently Asked Questions (FAQ)</dc:subject>
  <dc:creator>(Revised May 5, 2017)</dc:creator>
  <cp:lastModifiedBy>Lam, Vivian (EHS)</cp:lastModifiedBy>
  <cp:revision>2</cp:revision>
  <cp:lastPrinted>2021-10-21T16:49:00Z</cp:lastPrinted>
  <dcterms:created xsi:type="dcterms:W3CDTF">2021-10-21T18:24:00Z</dcterms:created>
  <dcterms:modified xsi:type="dcterms:W3CDTF">2021-10-21T18:24:00Z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ies>
</file>