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B51C0" w:rsidRPr="001844EF" w:rsidRDefault="00B729F8" w:rsidP="001844EF">
      <w:r>
        <w:rPr>
          <w:noProof/>
        </w:rPr>
        <mc:AlternateContent>
          <mc:Choice Requires="wps">
            <w:drawing>
              <wp:inline distT="0" distB="0" distL="0" distR="0">
                <wp:extent cx="5943600" cy="8229600"/>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C424AE" w:rsidRDefault="005543E3" w:rsidP="00C424AE">
                            <w:pPr>
                              <w:jc w:val="center"/>
                              <w:rPr>
                                <w:b/>
                                <w:bCs/>
                                <w:sz w:val="28"/>
                              </w:rPr>
                            </w:pPr>
                            <w:r>
                              <w:rPr>
                                <w:b/>
                                <w:bCs/>
                                <w:sz w:val="28"/>
                              </w:rPr>
                              <w:t xml:space="preserve">Executive Office of </w:t>
                            </w:r>
                            <w:r w:rsidR="00D66159">
                              <w:rPr>
                                <w:b/>
                                <w:bCs/>
                                <w:sz w:val="28"/>
                              </w:rPr>
                              <w:t>Elder Affairs</w:t>
                            </w:r>
                          </w:p>
                          <w:p w:rsidR="00653643" w:rsidRDefault="00D66159" w:rsidP="00C424AE">
                            <w:pPr>
                              <w:jc w:val="center"/>
                              <w:rPr>
                                <w:b/>
                                <w:bCs/>
                                <w:sz w:val="28"/>
                              </w:rPr>
                            </w:pPr>
                            <w:r>
                              <w:rPr>
                                <w:b/>
                                <w:bCs/>
                                <w:sz w:val="28"/>
                              </w:rPr>
                              <w:t>One Ashburton Place, 5</w:t>
                            </w:r>
                            <w:r w:rsidRPr="00D66159">
                              <w:rPr>
                                <w:b/>
                                <w:bCs/>
                                <w:sz w:val="28"/>
                                <w:vertAlign w:val="superscript"/>
                              </w:rPr>
                              <w:t>th</w:t>
                            </w:r>
                            <w:r>
                              <w:rPr>
                                <w:b/>
                                <w:bCs/>
                                <w:sz w:val="28"/>
                              </w:rPr>
                              <w:t xml:space="preserve"> floor</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5F4CE5" w:rsidRDefault="00B729F8" w:rsidP="00DB51C0">
                            <w:pPr>
                              <w:jc w:val="center"/>
                            </w:pPr>
                            <w:r>
                              <w:rPr>
                                <w:b/>
                                <w:noProof/>
                              </w:rPr>
                              <w:drawing>
                                <wp:inline distT="0" distB="0" distL="0" distR="0">
                                  <wp:extent cx="2468880" cy="3291840"/>
                                  <wp:effectExtent l="0" t="0" r="0" b="0"/>
                                  <wp:docPr id="5" name="Picture 5" descr="Executive Office of Elder Affairs&#10;One Ashburton Place, 5th floor&#10;Bo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ecutive Office of Elder Affairs&#10;One Ashburton Place, 5th floor&#10;Boston, MA&#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353759" w:rsidP="00DB51C0">
                            <w:pPr>
                              <w:jc w:val="center"/>
                            </w:pPr>
                            <w:r>
                              <w:t>November</w:t>
                            </w:r>
                            <w:r w:rsidR="005D747F">
                              <w:t xml:space="preserve"> 2017</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MnbPhEjAgAAKAQAAA4AAAAAAAAAAAAAAAAALgIAAGRycy9lMm9Eb2MueG1sUEsB&#10;Ai0AFAAGAAgAAAAhANvnSqLZAAAABgEAAA8AAAAAAAAAAAAAAAAAfQQAAGRycy9kb3ducmV2Lnht&#10;bFBLBQYAAAAABAAEAPMAAACDBQ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C424AE" w:rsidRDefault="005543E3" w:rsidP="00C424AE">
                      <w:pPr>
                        <w:jc w:val="center"/>
                        <w:rPr>
                          <w:b/>
                          <w:bCs/>
                          <w:sz w:val="28"/>
                        </w:rPr>
                      </w:pPr>
                      <w:r>
                        <w:rPr>
                          <w:b/>
                          <w:bCs/>
                          <w:sz w:val="28"/>
                        </w:rPr>
                        <w:t xml:space="preserve">Executive Office of </w:t>
                      </w:r>
                      <w:r w:rsidR="00D66159">
                        <w:rPr>
                          <w:b/>
                          <w:bCs/>
                          <w:sz w:val="28"/>
                        </w:rPr>
                        <w:t>Elder Affairs</w:t>
                      </w:r>
                    </w:p>
                    <w:p w:rsidR="00653643" w:rsidRDefault="00D66159" w:rsidP="00C424AE">
                      <w:pPr>
                        <w:jc w:val="center"/>
                        <w:rPr>
                          <w:b/>
                          <w:bCs/>
                          <w:sz w:val="28"/>
                        </w:rPr>
                      </w:pPr>
                      <w:r>
                        <w:rPr>
                          <w:b/>
                          <w:bCs/>
                          <w:sz w:val="28"/>
                        </w:rPr>
                        <w:t>One Ashburton Place, 5</w:t>
                      </w:r>
                      <w:r w:rsidRPr="00D66159">
                        <w:rPr>
                          <w:b/>
                          <w:bCs/>
                          <w:sz w:val="28"/>
                          <w:vertAlign w:val="superscript"/>
                        </w:rPr>
                        <w:t>th</w:t>
                      </w:r>
                      <w:r>
                        <w:rPr>
                          <w:b/>
                          <w:bCs/>
                          <w:sz w:val="28"/>
                        </w:rPr>
                        <w:t xml:space="preserve"> floor</w:t>
                      </w:r>
                    </w:p>
                    <w:p w:rsidR="00653643" w:rsidRPr="00705149" w:rsidRDefault="00D66159" w:rsidP="00C424AE">
                      <w:pPr>
                        <w:jc w:val="center"/>
                        <w:rPr>
                          <w:b/>
                          <w:bCs/>
                          <w:sz w:val="28"/>
                        </w:rPr>
                      </w:pPr>
                      <w:r>
                        <w:rPr>
                          <w:b/>
                          <w:bCs/>
                          <w:sz w:val="28"/>
                        </w:rPr>
                        <w:t>Boston, MA</w:t>
                      </w:r>
                    </w:p>
                    <w:p w:rsidR="00C424AE" w:rsidRPr="00705149" w:rsidRDefault="00C424AE" w:rsidP="00C424AE">
                      <w:pPr>
                        <w:jc w:val="center"/>
                        <w:rPr>
                          <w:b/>
                          <w:bCs/>
                        </w:rPr>
                      </w:pPr>
                    </w:p>
                    <w:p w:rsidR="009A3B91" w:rsidRDefault="009A3B91" w:rsidP="00C424AE">
                      <w:pPr>
                        <w:jc w:val="center"/>
                        <w:rPr>
                          <w:b/>
                          <w:bCs/>
                        </w:rPr>
                      </w:pPr>
                    </w:p>
                    <w:p w:rsidR="0009667C" w:rsidRDefault="0009667C" w:rsidP="00DB51C0">
                      <w:pPr>
                        <w:jc w:val="center"/>
                      </w:pPr>
                    </w:p>
                    <w:p w:rsidR="00C424AE" w:rsidRDefault="00C424AE" w:rsidP="00DB51C0">
                      <w:pPr>
                        <w:jc w:val="center"/>
                      </w:pPr>
                    </w:p>
                    <w:p w:rsidR="00C424AE" w:rsidRDefault="00C424AE" w:rsidP="00DB51C0">
                      <w:pPr>
                        <w:jc w:val="center"/>
                      </w:pPr>
                    </w:p>
                    <w:p w:rsidR="001B28EA" w:rsidRDefault="001B28EA" w:rsidP="00DB51C0">
                      <w:pPr>
                        <w:jc w:val="center"/>
                      </w:pPr>
                    </w:p>
                    <w:p w:rsidR="005F4CE5" w:rsidRDefault="00B729F8" w:rsidP="00DB51C0">
                      <w:pPr>
                        <w:jc w:val="center"/>
                      </w:pPr>
                      <w:r>
                        <w:rPr>
                          <w:b/>
                          <w:noProof/>
                        </w:rPr>
                        <w:drawing>
                          <wp:inline distT="0" distB="0" distL="0" distR="0">
                            <wp:extent cx="2468880" cy="3291840"/>
                            <wp:effectExtent l="0" t="0" r="0" b="0"/>
                            <wp:docPr id="5" name="Picture 5" descr="Executive Office of Elder Affairs&#10;One Ashburton Place, 5th floor&#10;Bos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ecutive Office of Elder Affairs&#10;One Ashburton Place, 5th floor&#10;Boston, MA&#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3291840"/>
                                    </a:xfrm>
                                    <a:prstGeom prst="rect">
                                      <a:avLst/>
                                    </a:prstGeom>
                                    <a:noFill/>
                                    <a:ln>
                                      <a:noFill/>
                                    </a:ln>
                                  </pic:spPr>
                                </pic:pic>
                              </a:graphicData>
                            </a:graphic>
                          </wp:inline>
                        </w:drawing>
                      </w:r>
                    </w:p>
                    <w:p w:rsidR="001B28EA" w:rsidRDefault="001B28EA" w:rsidP="00DB51C0">
                      <w:pPr>
                        <w:jc w:val="center"/>
                      </w:pPr>
                    </w:p>
                    <w:p w:rsidR="00F47535" w:rsidRDefault="00F47535" w:rsidP="00DB51C0">
                      <w:pPr>
                        <w:jc w:val="center"/>
                      </w:pPr>
                    </w:p>
                    <w:p w:rsidR="00F47535" w:rsidRDefault="00F47535"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353759" w:rsidP="00DB51C0">
                      <w:pPr>
                        <w:jc w:val="center"/>
                      </w:pPr>
                      <w:r>
                        <w:t>November</w:t>
                      </w:r>
                      <w:r w:rsidR="005D747F">
                        <w:t xml:space="preserve"> 2017</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D66159" w:rsidP="00E23ED1">
            <w:pPr>
              <w:tabs>
                <w:tab w:val="left" w:pos="1485"/>
              </w:tabs>
              <w:rPr>
                <w:bCs/>
              </w:rPr>
            </w:pPr>
            <w:r>
              <w:rPr>
                <w:bCs/>
              </w:rPr>
              <w:t>Executive Office of Elder Affairs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D66159" w:rsidP="00F0449B">
            <w:pPr>
              <w:pStyle w:val="StaffTitleHangingIndent"/>
            </w:pPr>
            <w:r>
              <w:t>One Ashburton Place, 5</w:t>
            </w:r>
            <w:r w:rsidRPr="00D66159">
              <w:rPr>
                <w:vertAlign w:val="superscript"/>
              </w:rPr>
              <w:t>th</w:t>
            </w:r>
            <w:r>
              <w:t xml:space="preserve"> floor</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5D747F" w:rsidP="003274E6">
            <w:pPr>
              <w:pStyle w:val="StaffTitleHangingIndent"/>
            </w:pPr>
            <w:r>
              <w:t>Parrish Rossi, DCAMM</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F841D2" w:rsidP="00F841D2">
            <w:pPr>
              <w:tabs>
                <w:tab w:val="left" w:pos="1485"/>
              </w:tabs>
              <w:rPr>
                <w:bCs/>
              </w:rPr>
            </w:pPr>
            <w:r>
              <w:rPr>
                <w:bCs/>
              </w:rPr>
              <w:t xml:space="preserve">Water damage/mold </w:t>
            </w:r>
            <w:r w:rsidR="004D6304">
              <w:rPr>
                <w:bCs/>
              </w:rPr>
              <w:t>concerns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5D747F" w:rsidP="00F841D2">
            <w:pPr>
              <w:tabs>
                <w:tab w:val="left" w:pos="1485"/>
              </w:tabs>
              <w:rPr>
                <w:bCs/>
              </w:rPr>
            </w:pPr>
            <w:r>
              <w:rPr>
                <w:bCs/>
              </w:rPr>
              <w:t>October 23</w:t>
            </w:r>
            <w:r w:rsidR="0073731E">
              <w:rPr>
                <w:bCs/>
              </w:rPr>
              <w:t>, 201</w:t>
            </w:r>
            <w:r>
              <w:rPr>
                <w:bCs/>
              </w:rPr>
              <w:t>7</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Pr="0009667C" w:rsidRDefault="00653643" w:rsidP="004D6304">
            <w:pPr>
              <w:pStyle w:val="StaffTitleHangingIndent"/>
              <w:rPr>
                <w:bCs/>
              </w:rPr>
            </w:pPr>
            <w:r>
              <w:rPr>
                <w:bCs/>
              </w:rPr>
              <w:t xml:space="preserve">Ruth Alfasso, Environmental Engineer, </w:t>
            </w:r>
            <w:r w:rsidR="002E1405">
              <w:rPr>
                <w:bCs/>
              </w:rPr>
              <w:t>indoor air quality (</w:t>
            </w:r>
            <w:r w:rsidR="000D21AE">
              <w:rPr>
                <w:bCs/>
              </w:rPr>
              <w:t>IAQ</w:t>
            </w:r>
            <w:r w:rsidR="002E1405">
              <w:rPr>
                <w:bCs/>
              </w:rPr>
              <w:t>)</w:t>
            </w:r>
            <w:r w:rsidR="000D21AE">
              <w:rPr>
                <w:bCs/>
              </w:rPr>
              <w:t xml:space="preserve"> </w:t>
            </w:r>
            <w:r w:rsidR="00966B98">
              <w:rPr>
                <w:bCs/>
              </w:rPr>
              <w:t>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3274E6" w:rsidP="004D6C7D">
            <w:pPr>
              <w:pStyle w:val="StaffTitleHangingIndent"/>
              <w:rPr>
                <w:bCs/>
              </w:rPr>
            </w:pPr>
            <w:r w:rsidRPr="003274E6">
              <w:rPr>
                <w:bCs/>
              </w:rPr>
              <w:t>One Ashburton Place, also known as the McCormack Building, is a large state office building built in the 1970s</w:t>
            </w:r>
            <w:r w:rsidR="00B1385B">
              <w:rPr>
                <w:bCs/>
              </w:rPr>
              <w:t>.</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F841D2" w:rsidP="00745B72">
            <w:pPr>
              <w:tabs>
                <w:tab w:val="left" w:pos="1485"/>
              </w:tabs>
              <w:rPr>
                <w:bCs/>
              </w:rPr>
            </w:pPr>
            <w:r>
              <w:rPr>
                <w:bCs/>
              </w:rPr>
              <w:t>Not</w:t>
            </w:r>
            <w:r w:rsidR="00753693">
              <w:rPr>
                <w:bCs/>
              </w:rPr>
              <w:t xml:space="preserve"> o</w:t>
            </w:r>
            <w:r w:rsidR="0073731E">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r w:rsidR="000A6DBD">
        <w:t xml:space="preserve"> Note that only two offices and one open/cubicle area were tested during this visit.</w:t>
      </w:r>
    </w:p>
    <w:p w:rsidR="005D747F" w:rsidRDefault="005D747F" w:rsidP="005D747F">
      <w:pPr>
        <w:pStyle w:val="Heading1"/>
      </w:pPr>
      <w:r>
        <w:t>IAQ Testing Results</w:t>
      </w:r>
    </w:p>
    <w:p w:rsidR="005D747F" w:rsidRDefault="005D747F" w:rsidP="005D747F">
      <w:pPr>
        <w:pStyle w:val="BodyText1"/>
      </w:pPr>
      <w:r w:rsidRPr="00375CB0">
        <w:t>The following is a summary of indoor air testing result</w:t>
      </w:r>
      <w:r>
        <w:t>s</w:t>
      </w:r>
      <w:r w:rsidRPr="00375CB0">
        <w:t xml:space="preserve"> (Table 1).</w:t>
      </w:r>
    </w:p>
    <w:p w:rsidR="005D747F" w:rsidRDefault="005D747F" w:rsidP="005D747F">
      <w:pPr>
        <w:pStyle w:val="BodyText"/>
        <w:numPr>
          <w:ilvl w:val="0"/>
          <w:numId w:val="26"/>
        </w:numPr>
      </w:pPr>
      <w:r w:rsidRPr="003D7583">
        <w:rPr>
          <w:b/>
          <w:i/>
        </w:rPr>
        <w:t xml:space="preserve">Carbon dioxide </w:t>
      </w:r>
      <w:r w:rsidRPr="003D7583">
        <w:t>levels</w:t>
      </w:r>
      <w:r>
        <w:t xml:space="preserve"> </w:t>
      </w:r>
      <w:r w:rsidRPr="006E7E2C">
        <w:t xml:space="preserve">were </w:t>
      </w:r>
      <w:r>
        <w:t>below</w:t>
      </w:r>
      <w:r w:rsidRPr="006E7E2C">
        <w:t xml:space="preserve"> 800 parts per million (ppm) in </w:t>
      </w:r>
      <w:r>
        <w:t>all areas surveyed, indicating adequate air exchange.</w:t>
      </w:r>
    </w:p>
    <w:p w:rsidR="005D747F" w:rsidRDefault="005D747F" w:rsidP="005D747F">
      <w:pPr>
        <w:pStyle w:val="BodyText"/>
        <w:numPr>
          <w:ilvl w:val="0"/>
          <w:numId w:val="26"/>
        </w:numPr>
      </w:pPr>
      <w:r w:rsidRPr="003D7583">
        <w:rPr>
          <w:b/>
          <w:i/>
        </w:rPr>
        <w:t>Temperature</w:t>
      </w:r>
      <w:r>
        <w:t xml:space="preserve"> was within the recommended </w:t>
      </w:r>
      <w:r w:rsidRPr="009F6242">
        <w:t>range of 70°F to 78°F</w:t>
      </w:r>
      <w:r>
        <w:t xml:space="preserve"> in </w:t>
      </w:r>
      <w:r w:rsidR="00393AD1">
        <w:t>the</w:t>
      </w:r>
      <w:r>
        <w:t xml:space="preserve"> area</w:t>
      </w:r>
      <w:r w:rsidR="00393AD1">
        <w:t>s</w:t>
      </w:r>
      <w:r>
        <w:t xml:space="preserve"> tested.</w:t>
      </w:r>
    </w:p>
    <w:p w:rsidR="005D747F" w:rsidRDefault="005D747F" w:rsidP="005D747F">
      <w:pPr>
        <w:pStyle w:val="BodyText"/>
        <w:numPr>
          <w:ilvl w:val="0"/>
          <w:numId w:val="26"/>
        </w:numPr>
      </w:pPr>
      <w:r w:rsidRPr="003D7583">
        <w:rPr>
          <w:b/>
          <w:i/>
        </w:rPr>
        <w:t>Relative humidity</w:t>
      </w:r>
      <w:r>
        <w:t xml:space="preserve"> was </w:t>
      </w:r>
      <w:r w:rsidR="00393AD1">
        <w:t>within</w:t>
      </w:r>
      <w:r>
        <w:t xml:space="preserve"> the recommended range of 40 to 60% in </w:t>
      </w:r>
      <w:r w:rsidR="00393AD1">
        <w:t>the</w:t>
      </w:r>
      <w:r>
        <w:t xml:space="preserve"> areas tested.</w:t>
      </w:r>
    </w:p>
    <w:p w:rsidR="005D747F" w:rsidRDefault="005D747F" w:rsidP="005D747F">
      <w:pPr>
        <w:pStyle w:val="BodyText"/>
        <w:numPr>
          <w:ilvl w:val="0"/>
          <w:numId w:val="26"/>
        </w:numPr>
      </w:pPr>
      <w:r w:rsidRPr="003D7583">
        <w:rPr>
          <w:b/>
          <w:i/>
        </w:rPr>
        <w:t>Carbon monoxide</w:t>
      </w:r>
      <w:r>
        <w:t xml:space="preserve"> levels were non-detectable (ND) in all areas tested.</w:t>
      </w:r>
    </w:p>
    <w:p w:rsidR="005D747F" w:rsidRDefault="005D747F" w:rsidP="005D747F">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w:t>
      </w:r>
      <w:r w:rsidR="005F27B3" w:rsidRPr="00986263">
        <w:t xml:space="preserve">National Ambient Air Quality (NAAQS) </w:t>
      </w:r>
      <w:r w:rsidRPr="00991847">
        <w:t xml:space="preserve">limit </w:t>
      </w:r>
      <w:proofErr w:type="gramStart"/>
      <w:r w:rsidRPr="00991847">
        <w:t>of 35 μg/m</w:t>
      </w:r>
      <w:r w:rsidRPr="00D67CCA">
        <w:rPr>
          <w:vertAlign w:val="superscript"/>
        </w:rPr>
        <w:t>3</w:t>
      </w:r>
      <w:r>
        <w:t xml:space="preserve"> in all areas</w:t>
      </w:r>
      <w:proofErr w:type="gramEnd"/>
      <w:r>
        <w:t xml:space="preserve"> tested.</w:t>
      </w:r>
    </w:p>
    <w:p w:rsidR="005D747F" w:rsidRPr="00676A91" w:rsidRDefault="005D747F" w:rsidP="005D747F">
      <w:pPr>
        <w:pStyle w:val="Heading2"/>
      </w:pPr>
      <w:r w:rsidRPr="00676A91">
        <w:lastRenderedPageBreak/>
        <w:t>Ventilation</w:t>
      </w:r>
    </w:p>
    <w:p w:rsidR="005D747F" w:rsidRDefault="005D747F" w:rsidP="005D747F">
      <w:pPr>
        <w:pStyle w:val="BodyText1"/>
      </w:pPr>
      <w:r w:rsidRPr="00D67CCA">
        <w:t xml:space="preserve">A heating, ventilating and air conditioning (HVAC) system has several functions. First it provides heating and, if equipped, cooling. Second, it is a source of fresh air. Finally, an HVAC system </w:t>
      </w:r>
      <w:r>
        <w:t>will dilute and remove normally-</w:t>
      </w:r>
      <w:r w:rsidRPr="00D67CCA">
        <w:t>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5D747F" w:rsidRDefault="005D747F" w:rsidP="005D747F">
      <w:pPr>
        <w:pStyle w:val="BodyText"/>
      </w:pPr>
      <w:r w:rsidRPr="00F56216">
        <w:t>Fresh air is supplied by induction units located along the outer edges of the building (</w:t>
      </w:r>
      <w:r w:rsidRPr="00E66A1A">
        <w:t>Picture 1). Return</w:t>
      </w:r>
      <w:r w:rsidRPr="00FE196E">
        <w:t xml:space="preserve"> air is</w:t>
      </w:r>
      <w:r>
        <w:t xml:space="preserve"> drawn through grates or around light fixtures using ducted returns</w:t>
      </w:r>
      <w:r w:rsidRPr="00FE196E">
        <w:t>.</w:t>
      </w:r>
      <w:r w:rsidRPr="00F206BD">
        <w:t xml:space="preserve"> </w:t>
      </w:r>
      <w:r w:rsidR="00E66A1A">
        <w:t>As shown in Picture 1</w:t>
      </w:r>
      <w:r>
        <w:t>, some induction units had items on top of them, which can obstruct the flow of fresh air. In addition, some of the items on/near the vents of the induction units can be a source of dusts, odors and, in the case of plants, pollen and other potential allergens. Induction unit vents should be kept free of items and kept clean.</w:t>
      </w:r>
    </w:p>
    <w:p w:rsidR="005D747F" w:rsidRDefault="005D747F" w:rsidP="005D747F">
      <w:pPr>
        <w:pStyle w:val="BodyText"/>
      </w:pPr>
      <w:r w:rsidRPr="009F6F7A">
        <w:t>It is important to note that relative humidity levels in the building would be expected to be low</w:t>
      </w:r>
      <w:r w:rsidR="00393AD1">
        <w:t>er</w:t>
      </w:r>
      <w:r w:rsidRPr="009F6F7A">
        <w:t xml:space="preserve"> during the winter months due to atmospheric conditions and heating. Low relative humidity can lead to common symptoms such as: dry skin, lips, and scalp; dry/scratchy throats and noses (nose bleeds); exacerbation of asthma, eczema, or allergies; dry/irritated eyes; and irritation of respiratory tract.</w:t>
      </w:r>
    </w:p>
    <w:p w:rsidR="005D747F" w:rsidRDefault="005D747F" w:rsidP="005D747F">
      <w:pPr>
        <w:pStyle w:val="Heading2"/>
      </w:pPr>
      <w:r w:rsidRPr="00684FFA">
        <w:t>Microbial/Moisture Concerns</w:t>
      </w:r>
    </w:p>
    <w:p w:rsidR="007F4E40" w:rsidRDefault="001B4988" w:rsidP="007F4E40">
      <w:pPr>
        <w:pStyle w:val="BodyText"/>
      </w:pPr>
      <w:r>
        <w:t>Signs of water infiltration were noted in office 5030</w:t>
      </w:r>
      <w:r w:rsidR="00393AD1">
        <w:t xml:space="preserve"> including </w:t>
      </w:r>
      <w:r>
        <w:t>water-damaged ceiling tile</w:t>
      </w:r>
      <w:r w:rsidR="00393AD1">
        <w:t>s (Picture 2</w:t>
      </w:r>
      <w:r>
        <w:t>), an area of bubbling pa</w:t>
      </w:r>
      <w:r w:rsidR="00393AD1">
        <w:t>int and efflorescence (Picture 3</w:t>
      </w:r>
      <w:r>
        <w:t>), and water stains on paper on the windowsill.</w:t>
      </w:r>
      <w:r w:rsidR="00E446F5">
        <w:t xml:space="preserve"> The ceiling tile was removed and the area above it was examined. Above the ceiling tile system in this area is an open volume of space crossed by metal </w:t>
      </w:r>
      <w:r w:rsidR="00F03135">
        <w:t xml:space="preserve">bracing </w:t>
      </w:r>
      <w:r w:rsidR="00E446F5">
        <w:t xml:space="preserve">and </w:t>
      </w:r>
      <w:r w:rsidR="00F03135">
        <w:t xml:space="preserve">other materials that </w:t>
      </w:r>
      <w:r w:rsidR="0050417C">
        <w:t>are not supportive of mold growth. No moldy odors or mold staining was observed</w:t>
      </w:r>
      <w:r w:rsidR="00514CF7">
        <w:t xml:space="preserve"> on any of the materials above the ceiling tile system. Note that efflorescence like that shown in Picture </w:t>
      </w:r>
      <w:r w:rsidR="00393AD1">
        <w:t>3</w:t>
      </w:r>
      <w:r w:rsidR="00514CF7">
        <w:t xml:space="preserve"> is the result of water moving through a material such as brick and plaster. Dissolved minerals from the material precipitate out on a surface when the water evaporates. While this is an indication that there is a periodic water leak in this area, it is not microbial growth. A water-damaged ceiling tile was also observed in adjacent room 5031. Water-damaged </w:t>
      </w:r>
      <w:r w:rsidR="00514CF7">
        <w:lastRenderedPageBreak/>
        <w:t xml:space="preserve">tiles and other signs of water damage indicate that there are periodic leaks from the building </w:t>
      </w:r>
      <w:r w:rsidR="00AB0B1A">
        <w:t xml:space="preserve">envelope </w:t>
      </w:r>
      <w:r w:rsidR="00514CF7">
        <w:t>in this area</w:t>
      </w:r>
      <w:r w:rsidR="004619F0">
        <w:t>.</w:t>
      </w:r>
    </w:p>
    <w:p w:rsidR="00AB0B1A" w:rsidRDefault="00AB0B1A" w:rsidP="007F4E40">
      <w:pPr>
        <w:pStyle w:val="BodyText"/>
      </w:pPr>
      <w:r>
        <w:t>Plants were also noted in office 5030</w:t>
      </w:r>
      <w:r w:rsidR="00E66A1A">
        <w:t xml:space="preserve"> (Picture 1</w:t>
      </w:r>
      <w:r>
        <w:t>). Plants can be a source of mold, pollen and other allergens and should be well</w:t>
      </w:r>
      <w:r w:rsidR="009A4C8C">
        <w:t>-</w:t>
      </w:r>
      <w:r>
        <w:t>maintained and not placed on porous materials or in the airstream of ventilation equipment.</w:t>
      </w:r>
    </w:p>
    <w:p w:rsidR="00AB0B1A" w:rsidRDefault="00AB0B1A" w:rsidP="00AB0B1A">
      <w:pPr>
        <w:pStyle w:val="Heading2"/>
      </w:pPr>
      <w:r w:rsidRPr="006E6262">
        <w:t>Other IAQ Evaluations</w:t>
      </w:r>
    </w:p>
    <w:p w:rsidR="00AB0B1A" w:rsidRPr="00AB0B1A" w:rsidRDefault="00AB0B1A" w:rsidP="00AB0B1A">
      <w:pPr>
        <w:pStyle w:val="BodyText"/>
      </w:pPr>
      <w:r w:rsidRPr="00AB0B1A">
        <w:t xml:space="preserve">Exposure to low levels of total volatile organic compounds (TVOCs) may produce eye, nose, throat, and/or respiratory irritation in some sensitive individuals. </w:t>
      </w:r>
      <w:r>
        <w:t>Dry erase materials were observed in the offices examined. Other sources of TVOCs in offices can include hand sanitizers, cleaners and fragranced products such as air fresheners. Use of such product should be minimized.</w:t>
      </w:r>
    </w:p>
    <w:p w:rsidR="00242D53" w:rsidRDefault="00AB0B1A" w:rsidP="00242D53">
      <w:pPr>
        <w:pStyle w:val="BodyText"/>
      </w:pPr>
      <w:r>
        <w:t>Ventilation equipment should be kept free of items to prevent restriction of airflow. Induction units need to be cleaned periodically to remove dust and debris that can be a source of irritation when ventilation is operating</w:t>
      </w:r>
      <w:r w:rsidR="009A4C8C">
        <w:t>.</w:t>
      </w:r>
    </w:p>
    <w:p w:rsidR="00242D53" w:rsidRDefault="00242D53" w:rsidP="00242D53">
      <w:pPr>
        <w:pStyle w:val="BodyText"/>
      </w:pPr>
      <w:r w:rsidRPr="00AB0B1A">
        <w:t xml:space="preserve">The offices </w:t>
      </w:r>
      <w:r>
        <w:t xml:space="preserve">assessed </w:t>
      </w:r>
      <w:r w:rsidRPr="00AB0B1A">
        <w:t>were carpeted. Carpets should be vacuumed regularly with a high efficiency particulate arrestance (HEPA) filter equipped vacuum cleaner and cleaned annually (or semi-annually in soiled/high traffic areas) in accordance with Institute of Inspection,</w:t>
      </w:r>
      <w:r>
        <w:t xml:space="preserve"> </w:t>
      </w:r>
      <w:r w:rsidRPr="00AB0B1A">
        <w:t>Cleaning and Restoration Certification (IICRC) recommendations, (IICRC, 2012).</w:t>
      </w:r>
    </w:p>
    <w:p w:rsidR="004D05AC" w:rsidRPr="00736ECE" w:rsidRDefault="00DF2A15" w:rsidP="00104481">
      <w:pPr>
        <w:pStyle w:val="Heading1"/>
      </w:pPr>
      <w:r w:rsidRPr="00736ECE">
        <w:t>C</w:t>
      </w:r>
      <w:r w:rsidR="004D05AC" w:rsidRPr="00736ECE">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4005F8" w:rsidRDefault="004005F8" w:rsidP="004652D4">
      <w:pPr>
        <w:pStyle w:val="BodyText"/>
        <w:numPr>
          <w:ilvl w:val="0"/>
          <w:numId w:val="23"/>
        </w:numPr>
        <w:ind w:left="720" w:hanging="720"/>
      </w:pPr>
      <w:r w:rsidRPr="004652D4">
        <w:t>If leaks reoccur, ensure that all moistened materials are dried or removed</w:t>
      </w:r>
      <w:r w:rsidR="0099123F">
        <w:t xml:space="preserve"> within 24-28 hours, per EPA recommendations </w:t>
      </w:r>
      <w:r w:rsidR="0099123F" w:rsidRPr="0099123F">
        <w:t>(US EPA, 2008; ACGIH, 1989)</w:t>
      </w:r>
      <w:r w:rsidR="00242D53">
        <w:t>.</w:t>
      </w:r>
    </w:p>
    <w:p w:rsidR="00242D53" w:rsidRDefault="00242D53" w:rsidP="004652D4">
      <w:pPr>
        <w:pStyle w:val="BodyText"/>
        <w:numPr>
          <w:ilvl w:val="0"/>
          <w:numId w:val="23"/>
        </w:numPr>
        <w:ind w:left="720" w:hanging="720"/>
      </w:pPr>
      <w:r>
        <w:t>Do not store any items on ventilation equipment or underneath areas where water has been known to leak.</w:t>
      </w:r>
    </w:p>
    <w:p w:rsidR="00242D53" w:rsidRDefault="00242D53" w:rsidP="004652D4">
      <w:pPr>
        <w:pStyle w:val="BodyText"/>
        <w:numPr>
          <w:ilvl w:val="0"/>
          <w:numId w:val="23"/>
        </w:numPr>
        <w:ind w:left="720" w:hanging="720"/>
      </w:pPr>
      <w:r>
        <w:t>Have induction units cleaned of dust and debris periodically.</w:t>
      </w:r>
    </w:p>
    <w:p w:rsidR="00242D53" w:rsidRDefault="00242D53" w:rsidP="00242D53">
      <w:pPr>
        <w:pStyle w:val="BodyText"/>
        <w:numPr>
          <w:ilvl w:val="0"/>
          <w:numId w:val="23"/>
        </w:numPr>
        <w:ind w:left="720" w:hanging="720"/>
      </w:pPr>
      <w:r>
        <w:t>Reduce use of products containing VOCs including eliminating air freshening products.</w:t>
      </w:r>
    </w:p>
    <w:p w:rsidR="00242D53" w:rsidRDefault="00242D53" w:rsidP="00242D53">
      <w:pPr>
        <w:pStyle w:val="BodyText"/>
        <w:numPr>
          <w:ilvl w:val="0"/>
          <w:numId w:val="23"/>
        </w:numPr>
        <w:ind w:left="720" w:hanging="720"/>
      </w:pPr>
      <w:r>
        <w:t>Clean carpeting in accordance with IICRC recommendations (IICRC, 2012).</w:t>
      </w:r>
    </w:p>
    <w:p w:rsidR="00A009E4" w:rsidRPr="00A009E4" w:rsidRDefault="00A009E4" w:rsidP="00A009E4">
      <w:pPr>
        <w:pStyle w:val="BodyText"/>
        <w:numPr>
          <w:ilvl w:val="0"/>
          <w:numId w:val="23"/>
        </w:numPr>
        <w:ind w:left="720" w:hanging="720"/>
      </w:pPr>
      <w:r>
        <w:lastRenderedPageBreak/>
        <w:t xml:space="preserve">Refer to resource manual and other related IAQ documents located on the MDPH’s </w:t>
      </w:r>
      <w:r w:rsidR="002F03F9">
        <w:t>w</w:t>
      </w:r>
      <w:r>
        <w:t xml:space="preserve">ebsite for further building-wide evaluations and advice on maintaining public buildings. These documents are available at: </w:t>
      </w:r>
      <w:hyperlink r:id="rId11" w:history="1">
        <w:r w:rsidRPr="00242D53">
          <w:t>http://mass.gov/dph/iaq</w:t>
        </w:r>
      </w:hyperlink>
      <w:r w:rsidR="00242D53">
        <w:t>.</w:t>
      </w:r>
    </w:p>
    <w:p w:rsidR="004D05AC" w:rsidRPr="00A009E4" w:rsidRDefault="005942C5" w:rsidP="00A009E4">
      <w:pPr>
        <w:pStyle w:val="Heading1"/>
      </w:pPr>
      <w:r w:rsidRPr="00A009E4">
        <w:br w:type="page"/>
      </w:r>
      <w:r w:rsidR="004A28CB" w:rsidRPr="00A009E4">
        <w:lastRenderedPageBreak/>
        <w:t>R</w:t>
      </w:r>
      <w:r w:rsidR="004D05AC" w:rsidRPr="00A009E4">
        <w:t>eferences</w:t>
      </w:r>
    </w:p>
    <w:p w:rsidR="00FB2D24" w:rsidRPr="00294E3C" w:rsidRDefault="00FB2D24" w:rsidP="00FB2D24">
      <w:pPr>
        <w:pStyle w:val="References"/>
      </w:pPr>
      <w:proofErr w:type="gramStart"/>
      <w:r w:rsidRPr="00294E3C">
        <w:t>ACGIH.</w:t>
      </w:r>
      <w:proofErr w:type="gramEnd"/>
      <w:r w:rsidRPr="00294E3C">
        <w:t xml:space="preserve"> 1989. Guidelines for the Assessment of Bioaerosols in the Indoor Environment. </w:t>
      </w:r>
      <w:proofErr w:type="gramStart"/>
      <w:r w:rsidRPr="00294E3C">
        <w:t>American Conference of Governmental Industrial Hygienists, Cincinnati, OH.</w:t>
      </w:r>
      <w:proofErr w:type="gramEnd"/>
    </w:p>
    <w:p w:rsidR="00242D53" w:rsidRPr="00294E3C" w:rsidRDefault="00242D53" w:rsidP="00242D53">
      <w:pPr>
        <w:pStyle w:val="References"/>
      </w:pPr>
      <w:proofErr w:type="gramStart"/>
      <w:r w:rsidRPr="00294E3C">
        <w:t>IICRC.</w:t>
      </w:r>
      <w:proofErr w:type="gramEnd"/>
      <w:r w:rsidRPr="00294E3C">
        <w:t xml:space="preserve"> 2012. Institute of Inspection, Cleaning and Restoration Certification. Carpet Cleaning: FAQ. </w:t>
      </w:r>
      <w:proofErr w:type="gramStart"/>
      <w:r w:rsidRPr="00294E3C">
        <w:t xml:space="preserve">Retrieved from </w:t>
      </w:r>
      <w:hyperlink r:id="rId12" w:history="1">
        <w:r w:rsidRPr="00294E3C">
          <w:rPr>
            <w:rStyle w:val="Hyperlink"/>
          </w:rPr>
          <w:t>http://www.iicrc.org/consumers/care/carpet-cleaning</w:t>
        </w:r>
      </w:hyperlink>
      <w:r w:rsidRPr="00294E3C">
        <w:t>.</w:t>
      </w:r>
      <w:proofErr w:type="gramEnd"/>
    </w:p>
    <w:p w:rsidR="00FB2D24" w:rsidRPr="00393AD1" w:rsidRDefault="00FB2D24" w:rsidP="00FB2D24">
      <w:pPr>
        <w:pStyle w:val="References"/>
      </w:pPr>
      <w:proofErr w:type="gramStart"/>
      <w:r w:rsidRPr="00393AD1">
        <w:t>MDPH.</w:t>
      </w:r>
      <w:proofErr w:type="gramEnd"/>
      <w:r w:rsidRPr="00393AD1">
        <w:t xml:space="preserve"> </w:t>
      </w:r>
      <w:proofErr w:type="gramStart"/>
      <w:r w:rsidRPr="00393AD1">
        <w:t>2015. Massachusetts Department of Public Health.</w:t>
      </w:r>
      <w:proofErr w:type="gramEnd"/>
      <w:r w:rsidRPr="00393AD1">
        <w:t xml:space="preserve"> Indoor Air Quality Manual: Chapters I-III. Available at: </w:t>
      </w:r>
      <w:hyperlink r:id="rId13" w:history="1">
        <w:r w:rsidRPr="00393AD1">
          <w:rPr>
            <w:rStyle w:val="Hyperlink"/>
          </w:rPr>
          <w:t>http://www.mass.gov/eohhs/gov/departments/dph/programs/environmental-health/exposure-topics/iaq/iaq-manual/</w:t>
        </w:r>
      </w:hyperlink>
      <w:r w:rsidRPr="00393AD1">
        <w:t>.</w:t>
      </w:r>
    </w:p>
    <w:p w:rsidR="00204F04" w:rsidRDefault="00FB2D24" w:rsidP="00FB2D24">
      <w:pPr>
        <w:pStyle w:val="References"/>
        <w:sectPr w:rsidR="00204F04" w:rsidSect="00B0444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titlePg/>
          <w:docGrid w:linePitch="254"/>
        </w:sectPr>
      </w:pPr>
      <w:proofErr w:type="gramStart"/>
      <w:r w:rsidRPr="00294E3C">
        <w:t>US EPA.</w:t>
      </w:r>
      <w:proofErr w:type="gramEnd"/>
      <w:r w:rsidRPr="00294E3C">
        <w:t xml:space="preserve"> 2008. Mold Remediation in Schools and Commercial Buildings. </w:t>
      </w:r>
      <w:proofErr w:type="gramStart"/>
      <w:r w:rsidRPr="00294E3C">
        <w:t>US Environmental Protection Agency, Office of Air and Radiation, Indoor Environments Division, Washington, D.C. EPA 402-K-01-001.</w:t>
      </w:r>
      <w:proofErr w:type="gramEnd"/>
      <w:r w:rsidRPr="00294E3C">
        <w:t xml:space="preserve"> </w:t>
      </w:r>
      <w:hyperlink r:id="rId20" w:history="1">
        <w:r w:rsidRPr="00294E3C">
          <w:rPr>
            <w:rStyle w:val="Hyperlink"/>
          </w:rPr>
          <w:t>http://www.epa.gov/mold/mold-remediation-schools-and-commercial-buildings-guide</w:t>
        </w:r>
      </w:hyperlink>
      <w:r w:rsidRPr="00294E3C">
        <w:t>.</w:t>
      </w:r>
    </w:p>
    <w:p w:rsidR="00204F04" w:rsidRPr="00204F04" w:rsidRDefault="00204F04" w:rsidP="00204F04">
      <w:pPr>
        <w:spacing w:line="480" w:lineRule="auto"/>
        <w:rPr>
          <w:b/>
          <w:szCs w:val="24"/>
        </w:rPr>
      </w:pPr>
      <w:r w:rsidRPr="00204F04">
        <w:rPr>
          <w:b/>
          <w:szCs w:val="24"/>
        </w:rPr>
        <w:lastRenderedPageBreak/>
        <w:t>Picture 1</w:t>
      </w:r>
    </w:p>
    <w:p w:rsidR="00204F04" w:rsidRPr="00204F04" w:rsidRDefault="00B729F8" w:rsidP="00204F04">
      <w:pPr>
        <w:spacing w:line="480" w:lineRule="auto"/>
        <w:jc w:val="center"/>
        <w:rPr>
          <w:b/>
          <w:szCs w:val="24"/>
        </w:rPr>
      </w:pPr>
      <w:r>
        <w:rPr>
          <w:b/>
          <w:noProof/>
          <w:szCs w:val="24"/>
        </w:rPr>
        <w:drawing>
          <wp:inline distT="0" distB="0" distL="0" distR="0">
            <wp:extent cx="4389120" cy="3291840"/>
            <wp:effectExtent l="0" t="0" r="0" b="0"/>
            <wp:docPr id="2" name="Picture 1" descr="Induction unit with items and plants on top"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duction unit with items and plants on top" title="Picture 1"/>
                    <pic:cNvPicPr/>
                  </pic:nvPicPr>
                  <pic:blipFill>
                    <a:blip r:embed="rId21" cstate="email">
                      <a:extLst>
                        <a:ext uri="{28A0092B-C50C-407E-A947-70E740481C1C}">
                          <a14:useLocalDpi xmlns:a14="http://schemas.microsoft.com/office/drawing/2010/main" val="0"/>
                        </a:ext>
                      </a:extLst>
                    </a:blip>
                    <a:stretch>
                      <a:fillRect/>
                    </a:stretch>
                  </pic:blipFill>
                  <pic:spPr>
                    <a:xfrm>
                      <a:off x="0" y="0"/>
                      <a:ext cx="4389120" cy="3291840"/>
                    </a:xfrm>
                    <a:prstGeom prst="rect">
                      <a:avLst/>
                    </a:prstGeom>
                  </pic:spPr>
                </pic:pic>
              </a:graphicData>
            </a:graphic>
          </wp:inline>
        </w:drawing>
      </w:r>
    </w:p>
    <w:p w:rsidR="00204F04" w:rsidRPr="00204F04" w:rsidRDefault="00204F04" w:rsidP="00204F04">
      <w:pPr>
        <w:spacing w:line="480" w:lineRule="auto"/>
        <w:jc w:val="center"/>
        <w:rPr>
          <w:b/>
          <w:szCs w:val="24"/>
        </w:rPr>
      </w:pPr>
      <w:r w:rsidRPr="00204F04">
        <w:rPr>
          <w:b/>
          <w:szCs w:val="24"/>
        </w:rPr>
        <w:t>Induction unit with items and plants on top</w:t>
      </w:r>
    </w:p>
    <w:p w:rsidR="00204F04" w:rsidRPr="00204F04" w:rsidRDefault="00204F04" w:rsidP="00204F04">
      <w:pPr>
        <w:spacing w:line="480" w:lineRule="auto"/>
        <w:rPr>
          <w:b/>
          <w:szCs w:val="24"/>
        </w:rPr>
      </w:pPr>
      <w:r w:rsidRPr="00204F04">
        <w:rPr>
          <w:b/>
          <w:szCs w:val="24"/>
        </w:rPr>
        <w:t>Picture 2</w:t>
      </w:r>
    </w:p>
    <w:p w:rsidR="00204F04" w:rsidRPr="00204F04" w:rsidRDefault="00B729F8" w:rsidP="00204F04">
      <w:pPr>
        <w:spacing w:line="480" w:lineRule="auto"/>
        <w:jc w:val="center"/>
        <w:rPr>
          <w:b/>
          <w:szCs w:val="24"/>
        </w:rPr>
      </w:pPr>
      <w:r>
        <w:rPr>
          <w:b/>
          <w:noProof/>
          <w:szCs w:val="24"/>
        </w:rPr>
        <w:drawing>
          <wp:inline distT="0" distB="0" distL="0" distR="0">
            <wp:extent cx="3421380" cy="3291840"/>
            <wp:effectExtent l="0" t="0" r="0" b="0"/>
            <wp:docPr id="3" name="Picture 2" descr="Title: Picture 2 - Description: Water-damaged ceiling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le: Picture 2 - Description: Water-damaged ceiling tile"/>
                    <pic:cNvPicPr>
                      <a:picLocks noChangeAspect="1" noChangeArrowheads="1"/>
                    </pic:cNvPicPr>
                  </pic:nvPicPr>
                  <pic:blipFill>
                    <a:blip r:embed="rId22" cstate="email">
                      <a:extLst>
                        <a:ext uri="{28A0092B-C50C-407E-A947-70E740481C1C}">
                          <a14:useLocalDpi xmlns:a14="http://schemas.microsoft.com/office/drawing/2010/main" val="0"/>
                        </a:ext>
                      </a:extLst>
                    </a:blip>
                    <a:srcRect/>
                    <a:stretch>
                      <a:fillRect/>
                    </a:stretch>
                  </pic:blipFill>
                  <pic:spPr bwMode="auto">
                    <a:xfrm>
                      <a:off x="0" y="0"/>
                      <a:ext cx="3421380" cy="3291840"/>
                    </a:xfrm>
                    <a:prstGeom prst="rect">
                      <a:avLst/>
                    </a:prstGeom>
                    <a:noFill/>
                    <a:ln>
                      <a:noFill/>
                    </a:ln>
                  </pic:spPr>
                </pic:pic>
              </a:graphicData>
            </a:graphic>
          </wp:inline>
        </w:drawing>
      </w:r>
    </w:p>
    <w:p w:rsidR="00204F04" w:rsidRPr="00204F04" w:rsidRDefault="00204F04" w:rsidP="00204F04">
      <w:pPr>
        <w:spacing w:line="480" w:lineRule="auto"/>
        <w:jc w:val="center"/>
        <w:rPr>
          <w:b/>
          <w:szCs w:val="24"/>
        </w:rPr>
      </w:pPr>
      <w:r w:rsidRPr="00204F04">
        <w:rPr>
          <w:b/>
          <w:szCs w:val="24"/>
        </w:rPr>
        <w:t>Water-damaged ceiling tile</w:t>
      </w:r>
    </w:p>
    <w:p w:rsidR="00204F04" w:rsidRPr="00204F04" w:rsidRDefault="00B729F8" w:rsidP="00204F04">
      <w:pPr>
        <w:spacing w:line="480" w:lineRule="auto"/>
        <w:rPr>
          <w:b/>
          <w:szCs w:val="24"/>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4681855</wp:posOffset>
                </wp:positionH>
                <wp:positionV relativeFrom="paragraph">
                  <wp:posOffset>194945</wp:posOffset>
                </wp:positionV>
                <wp:extent cx="1405255" cy="609600"/>
                <wp:effectExtent l="38100" t="19050" r="4445" b="7620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05255" cy="609600"/>
                        </a:xfrm>
                        <a:prstGeom prst="straightConnector1">
                          <a:avLst/>
                        </a:prstGeom>
                        <a:noFill/>
                        <a:ln w="5080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68.65pt;margin-top:15.35pt;width:110.65pt;height:48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" strokecolor="windowText" strokeweight="4pt">
                <v:stroke endarrow="open"/>
                <o:lock v:ext="edit" shapetype="f"/>
              </v:shape>
            </w:pict>
          </mc:Fallback>
        </mc:AlternateContent>
      </w:r>
      <w:r w:rsidR="00204F04" w:rsidRPr="00204F04">
        <w:rPr>
          <w:b/>
          <w:szCs w:val="24"/>
        </w:rPr>
        <w:t>Picture 3</w:t>
      </w:r>
    </w:p>
    <w:p w:rsidR="00204F04" w:rsidRPr="00204F04" w:rsidRDefault="00B729F8" w:rsidP="00204F04">
      <w:pPr>
        <w:spacing w:line="480" w:lineRule="auto"/>
        <w:jc w:val="center"/>
        <w:rPr>
          <w:b/>
          <w:szCs w:val="24"/>
        </w:rPr>
      </w:pPr>
      <w:r>
        <w:rPr>
          <w:b/>
          <w:noProof/>
          <w:szCs w:val="24"/>
        </w:rPr>
        <w:drawing>
          <wp:inline distT="0" distB="0" distL="0" distR="0">
            <wp:extent cx="4389120" cy="3291840"/>
            <wp:effectExtent l="0" t="0" r="0" b="0"/>
            <wp:docPr id="4" name="Picture 4" descr="Bubbled paint and efflorescence (arrow)"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ubbled paint and efflorescence (arrow)" title="Picture 3"/>
                    <pic:cNvPicPr/>
                  </pic:nvPicPr>
                  <pic:blipFill>
                    <a:blip r:embed="rId23" cstate="email">
                      <a:extLst>
                        <a:ext uri="{28A0092B-C50C-407E-A947-70E740481C1C}">
                          <a14:useLocalDpi xmlns:a14="http://schemas.microsoft.com/office/drawing/2010/main" val="0"/>
                        </a:ext>
                      </a:extLst>
                    </a:blip>
                    <a:stretch>
                      <a:fillRect/>
                    </a:stretch>
                  </pic:blipFill>
                  <pic:spPr>
                    <a:xfrm>
                      <a:off x="0" y="0"/>
                      <a:ext cx="4389120" cy="3291840"/>
                    </a:xfrm>
                    <a:prstGeom prst="rect">
                      <a:avLst/>
                    </a:prstGeom>
                  </pic:spPr>
                </pic:pic>
              </a:graphicData>
            </a:graphic>
          </wp:inline>
        </w:drawing>
      </w:r>
    </w:p>
    <w:p w:rsidR="00204F04" w:rsidRPr="00204F04" w:rsidRDefault="00204F04" w:rsidP="00204F04">
      <w:pPr>
        <w:spacing w:line="480" w:lineRule="auto"/>
        <w:jc w:val="center"/>
        <w:rPr>
          <w:b/>
          <w:szCs w:val="24"/>
        </w:rPr>
      </w:pPr>
      <w:r w:rsidRPr="00204F04">
        <w:rPr>
          <w:b/>
          <w:szCs w:val="24"/>
        </w:rPr>
        <w:t>Bubbled paint and efflorescence (arrow)</w:t>
      </w:r>
    </w:p>
    <w:p w:rsidR="00204F04" w:rsidRPr="00204F04" w:rsidRDefault="00204F04" w:rsidP="00204F04">
      <w:pPr>
        <w:spacing w:line="480" w:lineRule="auto"/>
        <w:rPr>
          <w:b/>
          <w:szCs w:val="24"/>
        </w:rPr>
      </w:pPr>
    </w:p>
    <w:p w:rsidR="00204F04" w:rsidRDefault="00204F04" w:rsidP="00FB2D24">
      <w:pPr>
        <w:pStyle w:val="References"/>
      </w:pPr>
    </w:p>
    <w:p w:rsidR="00204F04" w:rsidRPr="00204F04" w:rsidRDefault="00204F04" w:rsidP="00204F04"/>
    <w:p w:rsidR="00204F04" w:rsidRPr="00204F04" w:rsidRDefault="00204F04" w:rsidP="00204F04"/>
    <w:p w:rsidR="00204F04" w:rsidRPr="00204F04" w:rsidRDefault="00204F04" w:rsidP="00204F04"/>
    <w:p w:rsidR="00204F04" w:rsidRPr="00204F04" w:rsidRDefault="00204F04" w:rsidP="00204F04"/>
    <w:p w:rsidR="00204F04" w:rsidRDefault="00204F04" w:rsidP="00204F04"/>
    <w:p w:rsidR="00204F04" w:rsidRDefault="00204F04" w:rsidP="00204F04">
      <w:pPr>
        <w:tabs>
          <w:tab w:val="left" w:pos="7944"/>
        </w:tabs>
        <w:sectPr w:rsidR="00204F04" w:rsidSect="008E6D6B">
          <w:footerReference w:type="default" r:id="rId24"/>
          <w:pgSz w:w="12240" w:h="15840"/>
          <w:pgMar w:top="1440" w:right="1440" w:bottom="1440" w:left="1440" w:header="720" w:footer="720" w:gutter="0"/>
          <w:cols w:space="720"/>
          <w:docGrid w:linePitch="360"/>
        </w:sectPr>
      </w:pPr>
      <w:r>
        <w:tab/>
      </w: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260"/>
        <w:gridCol w:w="900"/>
        <w:gridCol w:w="990"/>
        <w:gridCol w:w="2615"/>
      </w:tblGrid>
      <w:tr w:rsidR="00204F04" w:rsidRPr="00204F04" w:rsidTr="008E6D6B">
        <w:trPr>
          <w:cantSplit/>
          <w:trHeight w:val="350"/>
          <w:tblHeader/>
          <w:jc w:val="center"/>
        </w:trPr>
        <w:tc>
          <w:tcPr>
            <w:tcW w:w="1909" w:type="dxa"/>
            <w:vMerge w:val="restart"/>
            <w:tcBorders>
              <w:top w:val="single" w:sz="12" w:space="0" w:color="000000"/>
            </w:tcBorders>
            <w:vAlign w:val="bottom"/>
          </w:tcPr>
          <w:p w:rsidR="00204F04" w:rsidRPr="00204F04" w:rsidRDefault="00204F04" w:rsidP="00204F04">
            <w:pPr>
              <w:keepNext/>
              <w:jc w:val="center"/>
              <w:outlineLvl w:val="0"/>
              <w:rPr>
                <w:sz w:val="20"/>
              </w:rPr>
            </w:pPr>
            <w:r w:rsidRPr="00204F04">
              <w:rPr>
                <w:sz w:val="20"/>
              </w:rPr>
              <w:lastRenderedPageBreak/>
              <w:t>Location</w:t>
            </w:r>
          </w:p>
        </w:tc>
        <w:tc>
          <w:tcPr>
            <w:tcW w:w="920" w:type="dxa"/>
            <w:vMerge w:val="restart"/>
            <w:tcBorders>
              <w:top w:val="single" w:sz="12" w:space="0" w:color="000000"/>
            </w:tcBorders>
            <w:vAlign w:val="bottom"/>
          </w:tcPr>
          <w:p w:rsidR="00204F04" w:rsidRPr="00204F04" w:rsidRDefault="00204F04" w:rsidP="00204F04">
            <w:pPr>
              <w:jc w:val="center"/>
              <w:rPr>
                <w:sz w:val="20"/>
              </w:rPr>
            </w:pPr>
            <w:r w:rsidRPr="00204F04">
              <w:rPr>
                <w:sz w:val="20"/>
              </w:rPr>
              <w:t>Carbon</w:t>
            </w:r>
          </w:p>
          <w:p w:rsidR="00204F04" w:rsidRPr="00204F04" w:rsidRDefault="00204F04" w:rsidP="00204F04">
            <w:pPr>
              <w:jc w:val="center"/>
              <w:rPr>
                <w:sz w:val="20"/>
              </w:rPr>
            </w:pPr>
            <w:r w:rsidRPr="00204F04">
              <w:rPr>
                <w:sz w:val="20"/>
              </w:rPr>
              <w:t>Dioxide</w:t>
            </w:r>
          </w:p>
          <w:p w:rsidR="00204F04" w:rsidRPr="00204F04" w:rsidRDefault="00204F04" w:rsidP="00204F04">
            <w:pPr>
              <w:jc w:val="center"/>
              <w:rPr>
                <w:sz w:val="20"/>
              </w:rPr>
            </w:pPr>
            <w:r w:rsidRPr="00204F04">
              <w:rPr>
                <w:sz w:val="20"/>
              </w:rPr>
              <w:t>(ppm)</w:t>
            </w:r>
          </w:p>
        </w:tc>
        <w:tc>
          <w:tcPr>
            <w:tcW w:w="1136" w:type="dxa"/>
            <w:vMerge w:val="restart"/>
            <w:tcBorders>
              <w:top w:val="single" w:sz="12" w:space="0" w:color="000000"/>
            </w:tcBorders>
          </w:tcPr>
          <w:p w:rsidR="00204F04" w:rsidRPr="00204F04" w:rsidRDefault="00204F04" w:rsidP="00204F04">
            <w:pPr>
              <w:jc w:val="center"/>
              <w:rPr>
                <w:sz w:val="20"/>
              </w:rPr>
            </w:pPr>
            <w:r w:rsidRPr="00204F04">
              <w:rPr>
                <w:sz w:val="20"/>
              </w:rPr>
              <w:t>Carbon Monoxide</w:t>
            </w:r>
          </w:p>
          <w:p w:rsidR="00204F04" w:rsidRPr="00204F04" w:rsidRDefault="00204F04" w:rsidP="00204F04">
            <w:pPr>
              <w:jc w:val="center"/>
              <w:rPr>
                <w:sz w:val="20"/>
              </w:rPr>
            </w:pPr>
            <w:r w:rsidRPr="00204F04">
              <w:rPr>
                <w:sz w:val="20"/>
              </w:rPr>
              <w:t>(ppm)</w:t>
            </w:r>
          </w:p>
        </w:tc>
        <w:tc>
          <w:tcPr>
            <w:tcW w:w="810" w:type="dxa"/>
            <w:vMerge w:val="restart"/>
            <w:tcBorders>
              <w:top w:val="single" w:sz="12" w:space="0" w:color="000000"/>
            </w:tcBorders>
            <w:vAlign w:val="bottom"/>
          </w:tcPr>
          <w:p w:rsidR="00204F04" w:rsidRPr="00204F04" w:rsidRDefault="00204F04" w:rsidP="00204F04">
            <w:pPr>
              <w:jc w:val="center"/>
              <w:rPr>
                <w:sz w:val="20"/>
              </w:rPr>
            </w:pPr>
            <w:r w:rsidRPr="00204F04">
              <w:rPr>
                <w:sz w:val="20"/>
              </w:rPr>
              <w:t>Temp</w:t>
            </w:r>
          </w:p>
          <w:p w:rsidR="00204F04" w:rsidRPr="00204F04" w:rsidRDefault="00204F04" w:rsidP="00204F04">
            <w:pPr>
              <w:jc w:val="center"/>
              <w:rPr>
                <w:sz w:val="20"/>
              </w:rPr>
            </w:pPr>
            <w:r w:rsidRPr="00204F04">
              <w:rPr>
                <w:sz w:val="20"/>
              </w:rPr>
              <w:t>(°F)</w:t>
            </w:r>
          </w:p>
        </w:tc>
        <w:tc>
          <w:tcPr>
            <w:tcW w:w="1080" w:type="dxa"/>
            <w:vMerge w:val="restart"/>
            <w:tcBorders>
              <w:top w:val="single" w:sz="12" w:space="0" w:color="000000"/>
            </w:tcBorders>
            <w:vAlign w:val="bottom"/>
          </w:tcPr>
          <w:p w:rsidR="00204F04" w:rsidRPr="00204F04" w:rsidRDefault="00204F04" w:rsidP="00204F04">
            <w:pPr>
              <w:jc w:val="center"/>
              <w:rPr>
                <w:sz w:val="20"/>
              </w:rPr>
            </w:pPr>
            <w:r w:rsidRPr="00204F04">
              <w:rPr>
                <w:sz w:val="20"/>
              </w:rPr>
              <w:t>Relative</w:t>
            </w:r>
          </w:p>
          <w:p w:rsidR="00204F04" w:rsidRPr="00204F04" w:rsidRDefault="00204F04" w:rsidP="00204F04">
            <w:pPr>
              <w:jc w:val="center"/>
              <w:rPr>
                <w:sz w:val="20"/>
              </w:rPr>
            </w:pPr>
            <w:r w:rsidRPr="00204F04">
              <w:rPr>
                <w:sz w:val="20"/>
              </w:rPr>
              <w:t>Humidity</w:t>
            </w:r>
          </w:p>
          <w:p w:rsidR="00204F04" w:rsidRPr="00204F04" w:rsidRDefault="00204F04" w:rsidP="00204F04">
            <w:pPr>
              <w:jc w:val="center"/>
              <w:rPr>
                <w:sz w:val="20"/>
              </w:rPr>
            </w:pPr>
            <w:r w:rsidRPr="00204F04">
              <w:rPr>
                <w:sz w:val="20"/>
              </w:rPr>
              <w:t>(%)</w:t>
            </w:r>
          </w:p>
        </w:tc>
        <w:tc>
          <w:tcPr>
            <w:tcW w:w="954" w:type="dxa"/>
            <w:vMerge w:val="restart"/>
            <w:tcBorders>
              <w:top w:val="single" w:sz="12" w:space="0" w:color="000000"/>
            </w:tcBorders>
            <w:vAlign w:val="bottom"/>
          </w:tcPr>
          <w:p w:rsidR="00204F04" w:rsidRPr="00204F04" w:rsidRDefault="00204F04" w:rsidP="00204F04">
            <w:pPr>
              <w:jc w:val="center"/>
              <w:rPr>
                <w:sz w:val="20"/>
              </w:rPr>
            </w:pPr>
            <w:r w:rsidRPr="00204F04">
              <w:rPr>
                <w:sz w:val="20"/>
              </w:rPr>
              <w:t>PM2.5</w:t>
            </w:r>
          </w:p>
          <w:p w:rsidR="00204F04" w:rsidRPr="00204F04" w:rsidRDefault="00204F04" w:rsidP="00204F04">
            <w:pPr>
              <w:jc w:val="center"/>
              <w:rPr>
                <w:sz w:val="20"/>
              </w:rPr>
            </w:pPr>
            <w:r w:rsidRPr="00204F04">
              <w:rPr>
                <w:sz w:val="20"/>
              </w:rPr>
              <w:t>(µg/m</w:t>
            </w:r>
            <w:r w:rsidRPr="00204F04">
              <w:rPr>
                <w:sz w:val="20"/>
                <w:vertAlign w:val="superscript"/>
              </w:rPr>
              <w:t>3</w:t>
            </w:r>
            <w:r w:rsidRPr="00204F04">
              <w:rPr>
                <w:sz w:val="20"/>
              </w:rPr>
              <w:t>)</w:t>
            </w:r>
          </w:p>
        </w:tc>
        <w:tc>
          <w:tcPr>
            <w:tcW w:w="1116" w:type="dxa"/>
            <w:vMerge w:val="restart"/>
            <w:tcBorders>
              <w:top w:val="single" w:sz="12" w:space="0" w:color="000000"/>
            </w:tcBorders>
            <w:vAlign w:val="bottom"/>
          </w:tcPr>
          <w:p w:rsidR="00204F04" w:rsidRPr="00204F04" w:rsidRDefault="00204F04" w:rsidP="00204F04">
            <w:pPr>
              <w:jc w:val="center"/>
              <w:rPr>
                <w:sz w:val="20"/>
              </w:rPr>
            </w:pPr>
            <w:r w:rsidRPr="00204F04">
              <w:rPr>
                <w:sz w:val="20"/>
              </w:rPr>
              <w:t>Occupants</w:t>
            </w:r>
          </w:p>
          <w:p w:rsidR="00204F04" w:rsidRPr="00204F04" w:rsidRDefault="00204F04" w:rsidP="00204F04">
            <w:pPr>
              <w:jc w:val="center"/>
              <w:rPr>
                <w:sz w:val="20"/>
              </w:rPr>
            </w:pPr>
            <w:r w:rsidRPr="00204F04">
              <w:rPr>
                <w:sz w:val="20"/>
              </w:rPr>
              <w:t>in Room</w:t>
            </w:r>
          </w:p>
        </w:tc>
        <w:tc>
          <w:tcPr>
            <w:tcW w:w="1260" w:type="dxa"/>
            <w:vMerge w:val="restart"/>
            <w:tcBorders>
              <w:top w:val="single" w:sz="12" w:space="0" w:color="000000"/>
            </w:tcBorders>
            <w:vAlign w:val="bottom"/>
          </w:tcPr>
          <w:p w:rsidR="00204F04" w:rsidRPr="00204F04" w:rsidRDefault="00204F04" w:rsidP="00204F04">
            <w:pPr>
              <w:jc w:val="center"/>
              <w:rPr>
                <w:sz w:val="20"/>
              </w:rPr>
            </w:pPr>
            <w:r w:rsidRPr="00204F04">
              <w:rPr>
                <w:sz w:val="20"/>
              </w:rPr>
              <w:t>Windows</w:t>
            </w:r>
          </w:p>
          <w:p w:rsidR="00204F04" w:rsidRPr="00204F04" w:rsidRDefault="00204F04" w:rsidP="00204F04">
            <w:pPr>
              <w:jc w:val="center"/>
              <w:rPr>
                <w:sz w:val="20"/>
              </w:rPr>
            </w:pPr>
            <w:r w:rsidRPr="00204F04">
              <w:rPr>
                <w:sz w:val="20"/>
              </w:rPr>
              <w:t>Openable</w:t>
            </w:r>
          </w:p>
        </w:tc>
        <w:tc>
          <w:tcPr>
            <w:tcW w:w="1890" w:type="dxa"/>
            <w:gridSpan w:val="2"/>
            <w:tcBorders>
              <w:top w:val="single" w:sz="12" w:space="0" w:color="000000"/>
              <w:left w:val="nil"/>
              <w:bottom w:val="nil"/>
            </w:tcBorders>
            <w:vAlign w:val="bottom"/>
          </w:tcPr>
          <w:p w:rsidR="00204F04" w:rsidRPr="00204F04" w:rsidRDefault="00204F04" w:rsidP="00204F04">
            <w:pPr>
              <w:ind w:left="-105"/>
              <w:jc w:val="center"/>
              <w:rPr>
                <w:sz w:val="20"/>
              </w:rPr>
            </w:pPr>
            <w:r w:rsidRPr="00204F04">
              <w:rPr>
                <w:sz w:val="20"/>
              </w:rPr>
              <w:t>Ventilation</w:t>
            </w:r>
          </w:p>
        </w:tc>
        <w:tc>
          <w:tcPr>
            <w:tcW w:w="2615" w:type="dxa"/>
            <w:vMerge w:val="restart"/>
            <w:tcBorders>
              <w:top w:val="single" w:sz="12" w:space="0" w:color="000000"/>
            </w:tcBorders>
            <w:vAlign w:val="bottom"/>
          </w:tcPr>
          <w:p w:rsidR="00204F04" w:rsidRPr="00204F04" w:rsidRDefault="00204F04" w:rsidP="00204F04">
            <w:pPr>
              <w:jc w:val="center"/>
              <w:rPr>
                <w:sz w:val="20"/>
              </w:rPr>
            </w:pPr>
            <w:r w:rsidRPr="00204F04">
              <w:rPr>
                <w:sz w:val="20"/>
              </w:rPr>
              <w:t>Remarks</w:t>
            </w:r>
          </w:p>
        </w:tc>
      </w:tr>
      <w:tr w:rsidR="00204F04" w:rsidRPr="00204F04" w:rsidTr="008E6D6B">
        <w:trPr>
          <w:cantSplit/>
          <w:trHeight w:val="350"/>
          <w:tblHeader/>
          <w:jc w:val="center"/>
        </w:trPr>
        <w:tc>
          <w:tcPr>
            <w:tcW w:w="1909" w:type="dxa"/>
            <w:vMerge/>
            <w:tcBorders>
              <w:bottom w:val="single" w:sz="6" w:space="0" w:color="000000"/>
            </w:tcBorders>
            <w:vAlign w:val="bottom"/>
          </w:tcPr>
          <w:p w:rsidR="00204F04" w:rsidRPr="00204F04" w:rsidRDefault="00204F04" w:rsidP="00204F04">
            <w:pPr>
              <w:keepNext/>
              <w:jc w:val="center"/>
              <w:outlineLvl w:val="0"/>
              <w:rPr>
                <w:sz w:val="20"/>
              </w:rPr>
            </w:pPr>
          </w:p>
        </w:tc>
        <w:tc>
          <w:tcPr>
            <w:tcW w:w="920" w:type="dxa"/>
            <w:vMerge/>
            <w:tcBorders>
              <w:bottom w:val="single" w:sz="6" w:space="0" w:color="000000"/>
            </w:tcBorders>
            <w:vAlign w:val="bottom"/>
          </w:tcPr>
          <w:p w:rsidR="00204F04" w:rsidRPr="00204F04" w:rsidRDefault="00204F04" w:rsidP="00204F04">
            <w:pPr>
              <w:jc w:val="center"/>
              <w:rPr>
                <w:sz w:val="20"/>
              </w:rPr>
            </w:pPr>
          </w:p>
        </w:tc>
        <w:tc>
          <w:tcPr>
            <w:tcW w:w="1136" w:type="dxa"/>
            <w:vMerge/>
            <w:tcBorders>
              <w:bottom w:val="single" w:sz="6" w:space="0" w:color="000000"/>
            </w:tcBorders>
          </w:tcPr>
          <w:p w:rsidR="00204F04" w:rsidRPr="00204F04" w:rsidRDefault="00204F04" w:rsidP="00204F04">
            <w:pPr>
              <w:jc w:val="center"/>
              <w:rPr>
                <w:sz w:val="20"/>
              </w:rPr>
            </w:pPr>
          </w:p>
        </w:tc>
        <w:tc>
          <w:tcPr>
            <w:tcW w:w="810" w:type="dxa"/>
            <w:vMerge/>
            <w:tcBorders>
              <w:bottom w:val="single" w:sz="6" w:space="0" w:color="000000"/>
            </w:tcBorders>
            <w:vAlign w:val="bottom"/>
          </w:tcPr>
          <w:p w:rsidR="00204F04" w:rsidRPr="00204F04" w:rsidRDefault="00204F04" w:rsidP="00204F04">
            <w:pPr>
              <w:jc w:val="center"/>
              <w:rPr>
                <w:sz w:val="20"/>
              </w:rPr>
            </w:pPr>
          </w:p>
        </w:tc>
        <w:tc>
          <w:tcPr>
            <w:tcW w:w="1080" w:type="dxa"/>
            <w:vMerge/>
            <w:tcBorders>
              <w:bottom w:val="single" w:sz="6" w:space="0" w:color="000000"/>
            </w:tcBorders>
            <w:vAlign w:val="bottom"/>
          </w:tcPr>
          <w:p w:rsidR="00204F04" w:rsidRPr="00204F04" w:rsidRDefault="00204F04" w:rsidP="00204F04">
            <w:pPr>
              <w:jc w:val="center"/>
              <w:rPr>
                <w:sz w:val="20"/>
              </w:rPr>
            </w:pPr>
          </w:p>
        </w:tc>
        <w:tc>
          <w:tcPr>
            <w:tcW w:w="954" w:type="dxa"/>
            <w:vMerge/>
            <w:tcBorders>
              <w:bottom w:val="single" w:sz="6" w:space="0" w:color="000000"/>
            </w:tcBorders>
          </w:tcPr>
          <w:p w:rsidR="00204F04" w:rsidRPr="00204F04" w:rsidRDefault="00204F04" w:rsidP="00204F04">
            <w:pPr>
              <w:jc w:val="center"/>
              <w:rPr>
                <w:sz w:val="20"/>
              </w:rPr>
            </w:pPr>
          </w:p>
        </w:tc>
        <w:tc>
          <w:tcPr>
            <w:tcW w:w="1116" w:type="dxa"/>
            <w:vMerge/>
            <w:tcBorders>
              <w:bottom w:val="single" w:sz="6" w:space="0" w:color="000000"/>
            </w:tcBorders>
            <w:vAlign w:val="bottom"/>
          </w:tcPr>
          <w:p w:rsidR="00204F04" w:rsidRPr="00204F04" w:rsidRDefault="00204F04" w:rsidP="00204F04">
            <w:pPr>
              <w:jc w:val="center"/>
              <w:rPr>
                <w:sz w:val="20"/>
              </w:rPr>
            </w:pPr>
          </w:p>
        </w:tc>
        <w:tc>
          <w:tcPr>
            <w:tcW w:w="1260" w:type="dxa"/>
            <w:vMerge/>
            <w:tcBorders>
              <w:bottom w:val="single" w:sz="6" w:space="0" w:color="000000"/>
            </w:tcBorders>
            <w:vAlign w:val="bottom"/>
          </w:tcPr>
          <w:p w:rsidR="00204F04" w:rsidRPr="00204F04" w:rsidRDefault="00204F04" w:rsidP="00204F04">
            <w:pPr>
              <w:jc w:val="center"/>
              <w:rPr>
                <w:sz w:val="20"/>
              </w:rPr>
            </w:pPr>
          </w:p>
        </w:tc>
        <w:tc>
          <w:tcPr>
            <w:tcW w:w="900" w:type="dxa"/>
            <w:tcBorders>
              <w:left w:val="nil"/>
              <w:bottom w:val="single" w:sz="6" w:space="0" w:color="000000"/>
            </w:tcBorders>
            <w:vAlign w:val="bottom"/>
          </w:tcPr>
          <w:p w:rsidR="00204F04" w:rsidRPr="00204F04" w:rsidRDefault="00204F04" w:rsidP="00204F04">
            <w:pPr>
              <w:ind w:left="-105"/>
              <w:jc w:val="center"/>
              <w:rPr>
                <w:sz w:val="20"/>
              </w:rPr>
            </w:pPr>
            <w:r w:rsidRPr="00204F04">
              <w:rPr>
                <w:sz w:val="20"/>
              </w:rPr>
              <w:t>Supply</w:t>
            </w:r>
          </w:p>
        </w:tc>
        <w:tc>
          <w:tcPr>
            <w:tcW w:w="990" w:type="dxa"/>
            <w:tcBorders>
              <w:left w:val="nil"/>
              <w:bottom w:val="single" w:sz="6" w:space="0" w:color="000000"/>
            </w:tcBorders>
            <w:vAlign w:val="bottom"/>
          </w:tcPr>
          <w:p w:rsidR="00204F04" w:rsidRPr="00204F04" w:rsidRDefault="00204F04" w:rsidP="00204F04">
            <w:pPr>
              <w:ind w:left="-105"/>
              <w:jc w:val="center"/>
              <w:rPr>
                <w:sz w:val="20"/>
              </w:rPr>
            </w:pPr>
            <w:r w:rsidRPr="00204F04">
              <w:rPr>
                <w:sz w:val="20"/>
              </w:rPr>
              <w:t>Exhaust</w:t>
            </w:r>
          </w:p>
        </w:tc>
        <w:tc>
          <w:tcPr>
            <w:tcW w:w="2615" w:type="dxa"/>
            <w:vMerge/>
            <w:tcBorders>
              <w:bottom w:val="single" w:sz="6" w:space="0" w:color="000000"/>
            </w:tcBorders>
            <w:vAlign w:val="bottom"/>
          </w:tcPr>
          <w:p w:rsidR="00204F04" w:rsidRPr="00204F04" w:rsidRDefault="00204F04" w:rsidP="00204F04">
            <w:pPr>
              <w:jc w:val="center"/>
              <w:rPr>
                <w:sz w:val="20"/>
              </w:rPr>
            </w:pPr>
          </w:p>
        </w:tc>
      </w:tr>
      <w:tr w:rsidR="00204F04" w:rsidRPr="00204F04" w:rsidTr="008E6D6B">
        <w:trPr>
          <w:cantSplit/>
          <w:trHeight w:val="648"/>
          <w:jc w:val="center"/>
        </w:trPr>
        <w:tc>
          <w:tcPr>
            <w:tcW w:w="1909" w:type="dxa"/>
            <w:vAlign w:val="center"/>
          </w:tcPr>
          <w:p w:rsidR="00204F04" w:rsidRPr="00204F04" w:rsidRDefault="00204F04" w:rsidP="00204F04">
            <w:pPr>
              <w:spacing w:before="60" w:after="60"/>
              <w:rPr>
                <w:sz w:val="22"/>
                <w:szCs w:val="22"/>
              </w:rPr>
            </w:pPr>
            <w:r w:rsidRPr="00204F04">
              <w:rPr>
                <w:sz w:val="22"/>
                <w:szCs w:val="22"/>
              </w:rPr>
              <w:t>5118 cubicle</w:t>
            </w:r>
          </w:p>
        </w:tc>
        <w:tc>
          <w:tcPr>
            <w:tcW w:w="920" w:type="dxa"/>
            <w:vAlign w:val="center"/>
          </w:tcPr>
          <w:p w:rsidR="00204F04" w:rsidRPr="00204F04" w:rsidRDefault="00204F04" w:rsidP="00204F04">
            <w:pPr>
              <w:jc w:val="center"/>
              <w:rPr>
                <w:sz w:val="22"/>
                <w:szCs w:val="22"/>
              </w:rPr>
            </w:pPr>
            <w:r w:rsidRPr="00204F04">
              <w:rPr>
                <w:sz w:val="22"/>
                <w:szCs w:val="22"/>
              </w:rPr>
              <w:t>519</w:t>
            </w:r>
          </w:p>
        </w:tc>
        <w:tc>
          <w:tcPr>
            <w:tcW w:w="1136" w:type="dxa"/>
            <w:vAlign w:val="center"/>
          </w:tcPr>
          <w:p w:rsidR="00204F04" w:rsidRPr="00204F04" w:rsidRDefault="00204F04" w:rsidP="00204F04">
            <w:pPr>
              <w:jc w:val="center"/>
              <w:rPr>
                <w:sz w:val="22"/>
                <w:szCs w:val="22"/>
              </w:rPr>
            </w:pPr>
            <w:r w:rsidRPr="00204F04">
              <w:rPr>
                <w:sz w:val="22"/>
                <w:szCs w:val="22"/>
              </w:rPr>
              <w:t>ND</w:t>
            </w:r>
          </w:p>
        </w:tc>
        <w:tc>
          <w:tcPr>
            <w:tcW w:w="810" w:type="dxa"/>
            <w:vAlign w:val="center"/>
          </w:tcPr>
          <w:p w:rsidR="00204F04" w:rsidRPr="00204F04" w:rsidRDefault="00204F04" w:rsidP="00204F04">
            <w:pPr>
              <w:jc w:val="center"/>
              <w:rPr>
                <w:sz w:val="22"/>
                <w:szCs w:val="22"/>
              </w:rPr>
            </w:pPr>
            <w:r w:rsidRPr="00204F04">
              <w:rPr>
                <w:sz w:val="22"/>
                <w:szCs w:val="22"/>
              </w:rPr>
              <w:t>71</w:t>
            </w:r>
          </w:p>
        </w:tc>
        <w:tc>
          <w:tcPr>
            <w:tcW w:w="1080" w:type="dxa"/>
            <w:vAlign w:val="center"/>
          </w:tcPr>
          <w:p w:rsidR="00204F04" w:rsidRPr="00204F04" w:rsidRDefault="00204F04" w:rsidP="00204F04">
            <w:pPr>
              <w:jc w:val="center"/>
              <w:rPr>
                <w:sz w:val="22"/>
                <w:szCs w:val="22"/>
              </w:rPr>
            </w:pPr>
            <w:r w:rsidRPr="00204F04">
              <w:rPr>
                <w:sz w:val="22"/>
                <w:szCs w:val="22"/>
              </w:rPr>
              <w:t>52</w:t>
            </w:r>
          </w:p>
        </w:tc>
        <w:tc>
          <w:tcPr>
            <w:tcW w:w="954" w:type="dxa"/>
            <w:vAlign w:val="center"/>
          </w:tcPr>
          <w:p w:rsidR="00204F04" w:rsidRPr="00204F04" w:rsidRDefault="00204F04" w:rsidP="00204F04">
            <w:pPr>
              <w:jc w:val="center"/>
              <w:rPr>
                <w:sz w:val="22"/>
                <w:szCs w:val="22"/>
              </w:rPr>
            </w:pPr>
            <w:r w:rsidRPr="00204F04">
              <w:rPr>
                <w:sz w:val="22"/>
                <w:szCs w:val="22"/>
              </w:rPr>
              <w:t>1</w:t>
            </w:r>
          </w:p>
        </w:tc>
        <w:tc>
          <w:tcPr>
            <w:tcW w:w="1116" w:type="dxa"/>
            <w:vAlign w:val="center"/>
          </w:tcPr>
          <w:p w:rsidR="00204F04" w:rsidRPr="00204F04" w:rsidRDefault="00204F04" w:rsidP="00204F04">
            <w:pPr>
              <w:jc w:val="center"/>
              <w:rPr>
                <w:sz w:val="22"/>
                <w:szCs w:val="22"/>
              </w:rPr>
            </w:pPr>
            <w:r w:rsidRPr="00204F04">
              <w:rPr>
                <w:sz w:val="22"/>
                <w:szCs w:val="22"/>
              </w:rPr>
              <w:t>0</w:t>
            </w:r>
          </w:p>
        </w:tc>
        <w:tc>
          <w:tcPr>
            <w:tcW w:w="1260" w:type="dxa"/>
            <w:vAlign w:val="center"/>
          </w:tcPr>
          <w:p w:rsidR="00204F04" w:rsidRPr="00204F04" w:rsidRDefault="00204F04" w:rsidP="00204F04">
            <w:pPr>
              <w:jc w:val="center"/>
              <w:rPr>
                <w:sz w:val="22"/>
                <w:szCs w:val="22"/>
              </w:rPr>
            </w:pPr>
            <w:r w:rsidRPr="00204F04">
              <w:rPr>
                <w:sz w:val="22"/>
                <w:szCs w:val="22"/>
              </w:rPr>
              <w:t>N</w:t>
            </w:r>
          </w:p>
        </w:tc>
        <w:tc>
          <w:tcPr>
            <w:tcW w:w="900" w:type="dxa"/>
            <w:vAlign w:val="center"/>
          </w:tcPr>
          <w:p w:rsidR="00204F04" w:rsidRPr="00204F04" w:rsidRDefault="00204F04" w:rsidP="00204F04">
            <w:pPr>
              <w:jc w:val="center"/>
              <w:rPr>
                <w:sz w:val="22"/>
                <w:szCs w:val="22"/>
              </w:rPr>
            </w:pPr>
            <w:r w:rsidRPr="00204F04">
              <w:rPr>
                <w:sz w:val="22"/>
                <w:szCs w:val="22"/>
              </w:rPr>
              <w:t>Y</w:t>
            </w:r>
          </w:p>
        </w:tc>
        <w:tc>
          <w:tcPr>
            <w:tcW w:w="990" w:type="dxa"/>
            <w:vAlign w:val="center"/>
          </w:tcPr>
          <w:p w:rsidR="00204F04" w:rsidRPr="00204F04" w:rsidRDefault="00204F04" w:rsidP="00204F04">
            <w:pPr>
              <w:jc w:val="center"/>
              <w:rPr>
                <w:sz w:val="22"/>
                <w:szCs w:val="22"/>
              </w:rPr>
            </w:pPr>
            <w:r w:rsidRPr="00204F04">
              <w:rPr>
                <w:sz w:val="22"/>
                <w:szCs w:val="22"/>
              </w:rPr>
              <w:t>Y</w:t>
            </w:r>
          </w:p>
        </w:tc>
        <w:tc>
          <w:tcPr>
            <w:tcW w:w="2615" w:type="dxa"/>
            <w:tcBorders>
              <w:left w:val="nil"/>
            </w:tcBorders>
            <w:vAlign w:val="center"/>
          </w:tcPr>
          <w:p w:rsidR="00204F04" w:rsidRPr="00204F04" w:rsidRDefault="00204F04" w:rsidP="00204F04">
            <w:pPr>
              <w:rPr>
                <w:sz w:val="22"/>
                <w:szCs w:val="22"/>
              </w:rPr>
            </w:pPr>
            <w:r w:rsidRPr="00204F04">
              <w:rPr>
                <w:sz w:val="22"/>
                <w:szCs w:val="22"/>
              </w:rPr>
              <w:t>Outside of office 5031</w:t>
            </w:r>
          </w:p>
        </w:tc>
      </w:tr>
      <w:tr w:rsidR="00204F04" w:rsidRPr="00204F04" w:rsidTr="008E6D6B">
        <w:trPr>
          <w:cantSplit/>
          <w:trHeight w:val="648"/>
          <w:jc w:val="center"/>
        </w:trPr>
        <w:tc>
          <w:tcPr>
            <w:tcW w:w="1909" w:type="dxa"/>
            <w:vAlign w:val="center"/>
          </w:tcPr>
          <w:p w:rsidR="00204F04" w:rsidRPr="00204F04" w:rsidRDefault="00204F04" w:rsidP="00204F04">
            <w:pPr>
              <w:spacing w:before="60" w:after="60"/>
              <w:rPr>
                <w:sz w:val="22"/>
                <w:szCs w:val="22"/>
              </w:rPr>
            </w:pPr>
            <w:r w:rsidRPr="00204F04">
              <w:rPr>
                <w:sz w:val="22"/>
                <w:szCs w:val="22"/>
              </w:rPr>
              <w:t>5031 office</w:t>
            </w:r>
          </w:p>
        </w:tc>
        <w:tc>
          <w:tcPr>
            <w:tcW w:w="920" w:type="dxa"/>
            <w:vAlign w:val="center"/>
          </w:tcPr>
          <w:p w:rsidR="00204F04" w:rsidRPr="00204F04" w:rsidRDefault="00204F04" w:rsidP="00204F04">
            <w:pPr>
              <w:spacing w:before="60" w:after="60"/>
              <w:jc w:val="center"/>
              <w:rPr>
                <w:sz w:val="22"/>
                <w:szCs w:val="22"/>
              </w:rPr>
            </w:pPr>
            <w:r w:rsidRPr="00204F04">
              <w:rPr>
                <w:sz w:val="22"/>
                <w:szCs w:val="22"/>
              </w:rPr>
              <w:t>749</w:t>
            </w:r>
          </w:p>
        </w:tc>
        <w:tc>
          <w:tcPr>
            <w:tcW w:w="1136" w:type="dxa"/>
            <w:vAlign w:val="center"/>
          </w:tcPr>
          <w:p w:rsidR="00204F04" w:rsidRPr="00204F04" w:rsidRDefault="00204F04" w:rsidP="00204F04">
            <w:pPr>
              <w:jc w:val="center"/>
              <w:rPr>
                <w:sz w:val="22"/>
                <w:szCs w:val="22"/>
              </w:rPr>
            </w:pPr>
            <w:r w:rsidRPr="00204F04">
              <w:rPr>
                <w:sz w:val="22"/>
                <w:szCs w:val="22"/>
              </w:rPr>
              <w:t>ND</w:t>
            </w:r>
          </w:p>
        </w:tc>
        <w:tc>
          <w:tcPr>
            <w:tcW w:w="810" w:type="dxa"/>
            <w:vAlign w:val="center"/>
          </w:tcPr>
          <w:p w:rsidR="00204F04" w:rsidRPr="00204F04" w:rsidRDefault="00204F04" w:rsidP="00204F04">
            <w:pPr>
              <w:spacing w:before="60" w:after="60"/>
              <w:jc w:val="center"/>
              <w:rPr>
                <w:sz w:val="22"/>
                <w:szCs w:val="22"/>
              </w:rPr>
            </w:pPr>
            <w:r w:rsidRPr="00204F04">
              <w:rPr>
                <w:sz w:val="22"/>
                <w:szCs w:val="22"/>
              </w:rPr>
              <w:t>71</w:t>
            </w:r>
          </w:p>
        </w:tc>
        <w:tc>
          <w:tcPr>
            <w:tcW w:w="1080" w:type="dxa"/>
            <w:vAlign w:val="center"/>
          </w:tcPr>
          <w:p w:rsidR="00204F04" w:rsidRPr="00204F04" w:rsidRDefault="00204F04" w:rsidP="00204F04">
            <w:pPr>
              <w:spacing w:before="60" w:after="60"/>
              <w:jc w:val="center"/>
              <w:rPr>
                <w:sz w:val="22"/>
                <w:szCs w:val="22"/>
              </w:rPr>
            </w:pPr>
            <w:r w:rsidRPr="00204F04">
              <w:rPr>
                <w:sz w:val="22"/>
                <w:szCs w:val="22"/>
              </w:rPr>
              <w:t>53</w:t>
            </w:r>
          </w:p>
        </w:tc>
        <w:tc>
          <w:tcPr>
            <w:tcW w:w="954" w:type="dxa"/>
            <w:vAlign w:val="center"/>
          </w:tcPr>
          <w:p w:rsidR="00204F04" w:rsidRPr="00204F04" w:rsidRDefault="00204F04" w:rsidP="00204F04">
            <w:pPr>
              <w:spacing w:before="60" w:after="60"/>
              <w:jc w:val="center"/>
              <w:rPr>
                <w:sz w:val="22"/>
                <w:szCs w:val="22"/>
              </w:rPr>
            </w:pPr>
            <w:r w:rsidRPr="00204F04">
              <w:rPr>
                <w:sz w:val="22"/>
                <w:szCs w:val="22"/>
              </w:rPr>
              <w:t>1</w:t>
            </w:r>
          </w:p>
        </w:tc>
        <w:tc>
          <w:tcPr>
            <w:tcW w:w="1116" w:type="dxa"/>
            <w:vAlign w:val="center"/>
          </w:tcPr>
          <w:p w:rsidR="00204F04" w:rsidRPr="00204F04" w:rsidRDefault="00204F04" w:rsidP="00204F04">
            <w:pPr>
              <w:spacing w:before="60" w:after="60"/>
              <w:jc w:val="center"/>
              <w:rPr>
                <w:sz w:val="22"/>
                <w:szCs w:val="22"/>
              </w:rPr>
            </w:pPr>
            <w:r w:rsidRPr="00204F04">
              <w:rPr>
                <w:sz w:val="22"/>
                <w:szCs w:val="22"/>
              </w:rPr>
              <w:t>1</w:t>
            </w:r>
          </w:p>
        </w:tc>
        <w:tc>
          <w:tcPr>
            <w:tcW w:w="1260" w:type="dxa"/>
            <w:vAlign w:val="center"/>
          </w:tcPr>
          <w:p w:rsidR="00204F04" w:rsidRPr="00204F04" w:rsidRDefault="00204F04" w:rsidP="00204F04">
            <w:pPr>
              <w:jc w:val="center"/>
              <w:rPr>
                <w:sz w:val="22"/>
                <w:szCs w:val="22"/>
              </w:rPr>
            </w:pPr>
            <w:r w:rsidRPr="00204F04">
              <w:rPr>
                <w:sz w:val="22"/>
                <w:szCs w:val="22"/>
              </w:rPr>
              <w:t>N</w:t>
            </w:r>
          </w:p>
        </w:tc>
        <w:tc>
          <w:tcPr>
            <w:tcW w:w="900" w:type="dxa"/>
            <w:vAlign w:val="center"/>
          </w:tcPr>
          <w:p w:rsidR="00204F04" w:rsidRPr="00204F04" w:rsidRDefault="00204F04" w:rsidP="00204F04">
            <w:pPr>
              <w:spacing w:before="60" w:after="60"/>
              <w:jc w:val="center"/>
              <w:rPr>
                <w:sz w:val="22"/>
                <w:szCs w:val="22"/>
              </w:rPr>
            </w:pPr>
            <w:r w:rsidRPr="00204F04">
              <w:rPr>
                <w:sz w:val="22"/>
                <w:szCs w:val="22"/>
              </w:rPr>
              <w:t>Y</w:t>
            </w:r>
          </w:p>
        </w:tc>
        <w:tc>
          <w:tcPr>
            <w:tcW w:w="990" w:type="dxa"/>
            <w:vAlign w:val="center"/>
          </w:tcPr>
          <w:p w:rsidR="00204F04" w:rsidRPr="00204F04" w:rsidRDefault="00204F04" w:rsidP="00204F04">
            <w:pPr>
              <w:spacing w:before="60" w:after="60"/>
              <w:jc w:val="center"/>
              <w:rPr>
                <w:sz w:val="22"/>
                <w:szCs w:val="22"/>
              </w:rPr>
            </w:pPr>
            <w:r w:rsidRPr="00204F04">
              <w:rPr>
                <w:sz w:val="22"/>
                <w:szCs w:val="22"/>
              </w:rPr>
              <w:t>Y</w:t>
            </w:r>
          </w:p>
        </w:tc>
        <w:tc>
          <w:tcPr>
            <w:tcW w:w="2615" w:type="dxa"/>
            <w:tcBorders>
              <w:left w:val="nil"/>
            </w:tcBorders>
            <w:vAlign w:val="center"/>
          </w:tcPr>
          <w:p w:rsidR="00204F04" w:rsidRPr="00204F04" w:rsidRDefault="00204F04" w:rsidP="00204F04">
            <w:pPr>
              <w:spacing w:before="60" w:after="60"/>
              <w:rPr>
                <w:sz w:val="22"/>
                <w:szCs w:val="22"/>
              </w:rPr>
            </w:pPr>
            <w:r w:rsidRPr="00204F04">
              <w:rPr>
                <w:sz w:val="22"/>
                <w:szCs w:val="22"/>
              </w:rPr>
              <w:t>Small water-damaged ceiling tile</w:t>
            </w:r>
          </w:p>
        </w:tc>
      </w:tr>
      <w:tr w:rsidR="00204F04" w:rsidRPr="00204F04" w:rsidTr="008E6D6B">
        <w:trPr>
          <w:cantSplit/>
          <w:trHeight w:val="648"/>
          <w:jc w:val="center"/>
        </w:trPr>
        <w:tc>
          <w:tcPr>
            <w:tcW w:w="1909" w:type="dxa"/>
            <w:vAlign w:val="center"/>
          </w:tcPr>
          <w:p w:rsidR="00204F04" w:rsidRPr="00204F04" w:rsidRDefault="00204F04" w:rsidP="00204F04">
            <w:pPr>
              <w:spacing w:before="60" w:after="60"/>
              <w:rPr>
                <w:sz w:val="22"/>
                <w:szCs w:val="22"/>
              </w:rPr>
            </w:pPr>
            <w:r w:rsidRPr="00204F04">
              <w:rPr>
                <w:sz w:val="22"/>
                <w:szCs w:val="22"/>
              </w:rPr>
              <w:t>5030 office</w:t>
            </w:r>
          </w:p>
        </w:tc>
        <w:tc>
          <w:tcPr>
            <w:tcW w:w="920" w:type="dxa"/>
            <w:vAlign w:val="center"/>
          </w:tcPr>
          <w:p w:rsidR="00204F04" w:rsidRPr="00204F04" w:rsidRDefault="00204F04" w:rsidP="00204F04">
            <w:pPr>
              <w:jc w:val="center"/>
              <w:rPr>
                <w:sz w:val="22"/>
                <w:szCs w:val="22"/>
              </w:rPr>
            </w:pPr>
            <w:r w:rsidRPr="00204F04">
              <w:rPr>
                <w:sz w:val="22"/>
                <w:szCs w:val="22"/>
              </w:rPr>
              <w:t>503</w:t>
            </w:r>
          </w:p>
        </w:tc>
        <w:tc>
          <w:tcPr>
            <w:tcW w:w="1136" w:type="dxa"/>
            <w:vAlign w:val="center"/>
          </w:tcPr>
          <w:p w:rsidR="00204F04" w:rsidRPr="00204F04" w:rsidRDefault="00204F04" w:rsidP="00204F04">
            <w:pPr>
              <w:jc w:val="center"/>
              <w:rPr>
                <w:sz w:val="22"/>
                <w:szCs w:val="22"/>
              </w:rPr>
            </w:pPr>
            <w:r w:rsidRPr="00204F04">
              <w:rPr>
                <w:sz w:val="22"/>
                <w:szCs w:val="22"/>
              </w:rPr>
              <w:t>ND</w:t>
            </w:r>
          </w:p>
        </w:tc>
        <w:tc>
          <w:tcPr>
            <w:tcW w:w="810" w:type="dxa"/>
            <w:vAlign w:val="center"/>
          </w:tcPr>
          <w:p w:rsidR="00204F04" w:rsidRPr="00204F04" w:rsidRDefault="00204F04" w:rsidP="00204F04">
            <w:pPr>
              <w:jc w:val="center"/>
              <w:rPr>
                <w:sz w:val="22"/>
                <w:szCs w:val="22"/>
              </w:rPr>
            </w:pPr>
            <w:r w:rsidRPr="00204F04">
              <w:rPr>
                <w:sz w:val="22"/>
                <w:szCs w:val="22"/>
              </w:rPr>
              <w:t>71</w:t>
            </w:r>
          </w:p>
        </w:tc>
        <w:tc>
          <w:tcPr>
            <w:tcW w:w="1080" w:type="dxa"/>
            <w:vAlign w:val="center"/>
          </w:tcPr>
          <w:p w:rsidR="00204F04" w:rsidRPr="00204F04" w:rsidRDefault="00204F04" w:rsidP="00204F04">
            <w:pPr>
              <w:jc w:val="center"/>
              <w:rPr>
                <w:sz w:val="22"/>
                <w:szCs w:val="22"/>
              </w:rPr>
            </w:pPr>
            <w:r w:rsidRPr="00204F04">
              <w:rPr>
                <w:sz w:val="22"/>
                <w:szCs w:val="22"/>
              </w:rPr>
              <w:t>53</w:t>
            </w:r>
          </w:p>
        </w:tc>
        <w:tc>
          <w:tcPr>
            <w:tcW w:w="954" w:type="dxa"/>
            <w:vAlign w:val="center"/>
          </w:tcPr>
          <w:p w:rsidR="00204F04" w:rsidRPr="00204F04" w:rsidRDefault="00204F04" w:rsidP="00204F04">
            <w:pPr>
              <w:jc w:val="center"/>
              <w:rPr>
                <w:sz w:val="22"/>
                <w:szCs w:val="22"/>
              </w:rPr>
            </w:pPr>
            <w:r w:rsidRPr="00204F04">
              <w:rPr>
                <w:sz w:val="22"/>
                <w:szCs w:val="22"/>
              </w:rPr>
              <w:t>1</w:t>
            </w:r>
          </w:p>
        </w:tc>
        <w:tc>
          <w:tcPr>
            <w:tcW w:w="1116" w:type="dxa"/>
            <w:vAlign w:val="center"/>
          </w:tcPr>
          <w:p w:rsidR="00204F04" w:rsidRPr="00204F04" w:rsidRDefault="00204F04" w:rsidP="00204F04">
            <w:pPr>
              <w:jc w:val="center"/>
              <w:rPr>
                <w:sz w:val="22"/>
                <w:szCs w:val="22"/>
              </w:rPr>
            </w:pPr>
            <w:r w:rsidRPr="00204F04">
              <w:rPr>
                <w:sz w:val="22"/>
                <w:szCs w:val="22"/>
              </w:rPr>
              <w:t>0</w:t>
            </w:r>
          </w:p>
        </w:tc>
        <w:tc>
          <w:tcPr>
            <w:tcW w:w="1260" w:type="dxa"/>
            <w:vAlign w:val="center"/>
          </w:tcPr>
          <w:p w:rsidR="00204F04" w:rsidRPr="00204F04" w:rsidRDefault="00204F04" w:rsidP="00204F04">
            <w:pPr>
              <w:jc w:val="center"/>
              <w:rPr>
                <w:sz w:val="22"/>
                <w:szCs w:val="22"/>
              </w:rPr>
            </w:pPr>
            <w:r w:rsidRPr="00204F04">
              <w:rPr>
                <w:sz w:val="22"/>
                <w:szCs w:val="22"/>
              </w:rPr>
              <w:t>N</w:t>
            </w:r>
          </w:p>
        </w:tc>
        <w:tc>
          <w:tcPr>
            <w:tcW w:w="900" w:type="dxa"/>
            <w:vAlign w:val="center"/>
          </w:tcPr>
          <w:p w:rsidR="00204F04" w:rsidRPr="00204F04" w:rsidRDefault="00204F04" w:rsidP="00204F04">
            <w:pPr>
              <w:jc w:val="center"/>
              <w:rPr>
                <w:sz w:val="22"/>
                <w:szCs w:val="22"/>
              </w:rPr>
            </w:pPr>
            <w:r w:rsidRPr="00204F04">
              <w:rPr>
                <w:sz w:val="22"/>
                <w:szCs w:val="22"/>
              </w:rPr>
              <w:t>Y</w:t>
            </w:r>
          </w:p>
        </w:tc>
        <w:tc>
          <w:tcPr>
            <w:tcW w:w="990" w:type="dxa"/>
            <w:vAlign w:val="center"/>
          </w:tcPr>
          <w:p w:rsidR="00204F04" w:rsidRPr="00204F04" w:rsidRDefault="00204F04" w:rsidP="00204F04">
            <w:pPr>
              <w:spacing w:before="60" w:after="60"/>
              <w:jc w:val="center"/>
              <w:rPr>
                <w:sz w:val="22"/>
                <w:szCs w:val="22"/>
              </w:rPr>
            </w:pPr>
            <w:r w:rsidRPr="00204F04">
              <w:rPr>
                <w:sz w:val="22"/>
                <w:szCs w:val="22"/>
              </w:rPr>
              <w:t>Y</w:t>
            </w:r>
          </w:p>
        </w:tc>
        <w:tc>
          <w:tcPr>
            <w:tcW w:w="2615" w:type="dxa"/>
            <w:tcBorders>
              <w:left w:val="nil"/>
            </w:tcBorders>
            <w:vAlign w:val="center"/>
          </w:tcPr>
          <w:p w:rsidR="00204F04" w:rsidRPr="00204F04" w:rsidRDefault="00204F04" w:rsidP="00204F04">
            <w:pPr>
              <w:rPr>
                <w:sz w:val="22"/>
                <w:szCs w:val="22"/>
              </w:rPr>
            </w:pPr>
            <w:r w:rsidRPr="00204F04">
              <w:rPr>
                <w:sz w:val="22"/>
                <w:szCs w:val="22"/>
              </w:rPr>
              <w:t>Water-damaged ceiling tile, bubbled paint, efflorescence, items on induction unit, plants, dry erase materials</w:t>
            </w:r>
          </w:p>
        </w:tc>
      </w:tr>
    </w:tbl>
    <w:p w:rsidR="00204F04" w:rsidRPr="00204F04" w:rsidRDefault="00204F04" w:rsidP="00204F04"/>
    <w:p w:rsidR="00A009E4" w:rsidRPr="00204F04" w:rsidRDefault="00A009E4" w:rsidP="00204F04">
      <w:pPr>
        <w:tabs>
          <w:tab w:val="left" w:pos="7944"/>
        </w:tabs>
      </w:pPr>
    </w:p>
    <w:sectPr w:rsidR="00A009E4" w:rsidRPr="00204F04" w:rsidSect="00204F04">
      <w:headerReference w:type="default" r:id="rId25"/>
      <w:footerReference w:type="default" r:id="rId26"/>
      <w:headerReference w:type="first" r:id="rId27"/>
      <w:footerReference w:type="first" r:id="rId28"/>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3A" w:rsidRDefault="00D84F3A">
      <w:r>
        <w:separator/>
      </w:r>
    </w:p>
  </w:endnote>
  <w:endnote w:type="continuationSeparator" w:id="0">
    <w:p w:rsidR="00D84F3A" w:rsidRDefault="00D8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11B1">
      <w:rPr>
        <w:rStyle w:val="PageNumber"/>
        <w:noProof/>
      </w:rPr>
      <w:t>6</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04" w:rsidRDefault="00204F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04" w:rsidRDefault="00204F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3407"/>
      <w:gridCol w:w="2617"/>
      <w:gridCol w:w="2526"/>
    </w:tblGrid>
    <w:tr w:rsidR="008E6D6B" w:rsidRPr="00F374D5" w:rsidTr="008E6D6B">
      <w:trPr>
        <w:trHeight w:val="300"/>
        <w:jc w:val="center"/>
      </w:trPr>
      <w:tc>
        <w:tcPr>
          <w:tcW w:w="3407"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Pr>
              <w:rFonts w:ascii="Times" w:hAnsi="Times" w:cs="Times"/>
              <w:sz w:val="20"/>
            </w:rPr>
            <w:t>AI = accumulated items</w:t>
          </w:r>
        </w:p>
      </w:tc>
      <w:tc>
        <w:tcPr>
          <w:tcW w:w="2526"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Pr>
              <w:rFonts w:ascii="Times" w:hAnsi="Times" w:cs="Times"/>
              <w:sz w:val="20"/>
            </w:rPr>
            <w:t>ND = non detect</w:t>
          </w:r>
        </w:p>
      </w:tc>
    </w:tr>
    <w:tr w:rsidR="008E6D6B" w:rsidRPr="00F374D5" w:rsidTr="008E6D6B">
      <w:trPr>
        <w:trHeight w:val="300"/>
        <w:jc w:val="center"/>
      </w:trPr>
      <w:tc>
        <w:tcPr>
          <w:tcW w:w="3407"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Pr>
              <w:rFonts w:ascii="Times" w:hAnsi="Times" w:cs="Times"/>
              <w:sz w:val="20"/>
            </w:rPr>
            <w:t>CP = cleaning products</w:t>
          </w:r>
        </w:p>
      </w:tc>
      <w:tc>
        <w:tcPr>
          <w:tcW w:w="2526"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Pr>
              <w:rFonts w:ascii="Times" w:hAnsi="Times" w:cs="Times"/>
              <w:sz w:val="20"/>
            </w:rPr>
            <w:t>WD = water-damaged</w:t>
          </w:r>
        </w:p>
      </w:tc>
    </w:tr>
  </w:tbl>
  <w:p w:rsidR="008E6D6B" w:rsidRDefault="008E6D6B" w:rsidP="008E6D6B">
    <w:pPr>
      <w:tabs>
        <w:tab w:val="left" w:pos="9180"/>
      </w:tabs>
      <w:rPr>
        <w:b/>
        <w:sz w:val="20"/>
      </w:rPr>
    </w:pPr>
  </w:p>
  <w:p w:rsidR="008E6D6B" w:rsidRPr="009804D7" w:rsidRDefault="008E6D6B" w:rsidP="008E6D6B">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E6D6B" w:rsidTr="008E6D6B">
      <w:tc>
        <w:tcPr>
          <w:tcW w:w="2718" w:type="dxa"/>
          <w:tcBorders>
            <w:top w:val="single" w:sz="18" w:space="0" w:color="auto"/>
          </w:tcBorders>
        </w:tcPr>
        <w:p w:rsidR="008E6D6B" w:rsidRDefault="008E6D6B" w:rsidP="008E6D6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E6D6B" w:rsidRDefault="008E6D6B" w:rsidP="008E6D6B">
          <w:pPr>
            <w:rPr>
              <w:sz w:val="20"/>
            </w:rPr>
          </w:pPr>
          <w:r>
            <w:rPr>
              <w:sz w:val="20"/>
            </w:rPr>
            <w:t>&lt; 800 ppm = preferred</w:t>
          </w:r>
        </w:p>
      </w:tc>
      <w:tc>
        <w:tcPr>
          <w:tcW w:w="3600" w:type="dxa"/>
          <w:tcBorders>
            <w:top w:val="single" w:sz="18" w:space="0" w:color="auto"/>
          </w:tcBorders>
        </w:tcPr>
        <w:p w:rsidR="008E6D6B" w:rsidRDefault="008E6D6B" w:rsidP="008E6D6B">
          <w:pPr>
            <w:jc w:val="right"/>
            <w:rPr>
              <w:sz w:val="20"/>
            </w:rPr>
          </w:pPr>
          <w:r>
            <w:rPr>
              <w:sz w:val="20"/>
            </w:rPr>
            <w:t>Temperature:</w:t>
          </w:r>
        </w:p>
      </w:tc>
      <w:tc>
        <w:tcPr>
          <w:tcW w:w="3420" w:type="dxa"/>
          <w:tcBorders>
            <w:top w:val="single" w:sz="18" w:space="0" w:color="auto"/>
          </w:tcBorders>
        </w:tcPr>
        <w:p w:rsidR="008E6D6B" w:rsidRDefault="008E6D6B" w:rsidP="008E6D6B">
          <w:pPr>
            <w:rPr>
              <w:sz w:val="20"/>
            </w:rPr>
          </w:pPr>
          <w:r>
            <w:rPr>
              <w:sz w:val="20"/>
            </w:rPr>
            <w:t>70 - 78 °F</w:t>
          </w:r>
        </w:p>
      </w:tc>
    </w:tr>
    <w:tr w:rsidR="008E6D6B" w:rsidTr="008E6D6B">
      <w:tc>
        <w:tcPr>
          <w:tcW w:w="2718" w:type="dxa"/>
        </w:tcPr>
        <w:p w:rsidR="008E6D6B" w:rsidRDefault="008E6D6B" w:rsidP="008E6D6B">
          <w:pPr>
            <w:jc w:val="right"/>
            <w:rPr>
              <w:sz w:val="20"/>
            </w:rPr>
          </w:pPr>
        </w:p>
      </w:tc>
      <w:tc>
        <w:tcPr>
          <w:tcW w:w="4860" w:type="dxa"/>
        </w:tcPr>
        <w:p w:rsidR="008E6D6B" w:rsidRDefault="008E6D6B" w:rsidP="008E6D6B">
          <w:pPr>
            <w:rPr>
              <w:sz w:val="20"/>
            </w:rPr>
          </w:pPr>
          <w:r>
            <w:rPr>
              <w:sz w:val="20"/>
            </w:rPr>
            <w:t>&gt; 800 ppm = indicative of ventilation problems</w:t>
          </w:r>
        </w:p>
      </w:tc>
      <w:tc>
        <w:tcPr>
          <w:tcW w:w="3600" w:type="dxa"/>
        </w:tcPr>
        <w:p w:rsidR="008E6D6B" w:rsidRDefault="008E6D6B" w:rsidP="008E6D6B">
          <w:pPr>
            <w:jc w:val="right"/>
            <w:rPr>
              <w:sz w:val="20"/>
            </w:rPr>
          </w:pPr>
          <w:r>
            <w:rPr>
              <w:sz w:val="20"/>
            </w:rPr>
            <w:t>Relative Humidity:</w:t>
          </w:r>
        </w:p>
      </w:tc>
      <w:tc>
        <w:tcPr>
          <w:tcW w:w="3420" w:type="dxa"/>
        </w:tcPr>
        <w:p w:rsidR="008E6D6B" w:rsidRDefault="008E6D6B" w:rsidP="008E6D6B">
          <w:pPr>
            <w:rPr>
              <w:sz w:val="20"/>
            </w:rPr>
          </w:pPr>
          <w:r>
            <w:rPr>
              <w:sz w:val="20"/>
            </w:rPr>
            <w:t>40 - 60%</w:t>
          </w:r>
        </w:p>
      </w:tc>
    </w:tr>
  </w:tbl>
  <w:p w:rsidR="008E6D6B" w:rsidRDefault="008E6D6B" w:rsidP="008E6D6B">
    <w:pPr>
      <w:pStyle w:val="Footer"/>
      <w:jc w:val="center"/>
    </w:pPr>
  </w:p>
  <w:p w:rsidR="008E6D6B" w:rsidRPr="00FB37EB" w:rsidRDefault="008E6D6B" w:rsidP="008E6D6B">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50" w:type="dxa"/>
      <w:jc w:val="center"/>
      <w:tblInd w:w="-98" w:type="dxa"/>
      <w:tblLayout w:type="fixed"/>
      <w:tblLook w:val="0000" w:firstRow="0" w:lastRow="0" w:firstColumn="0" w:lastColumn="0" w:noHBand="0" w:noVBand="0"/>
    </w:tblPr>
    <w:tblGrid>
      <w:gridCol w:w="2655"/>
      <w:gridCol w:w="4050"/>
      <w:gridCol w:w="1845"/>
    </w:tblGrid>
    <w:tr w:rsidR="008E6D6B" w:rsidRPr="00F374D5" w:rsidTr="008E6D6B">
      <w:trPr>
        <w:trHeight w:val="300"/>
        <w:jc w:val="center"/>
      </w:trPr>
      <w:tc>
        <w:tcPr>
          <w:tcW w:w="2655"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sidRPr="00F374D5">
            <w:rPr>
              <w:rFonts w:ascii="Times" w:hAnsi="Times" w:cs="Times"/>
              <w:sz w:val="20"/>
            </w:rPr>
            <w:t>ppm = parts per million</w:t>
          </w:r>
        </w:p>
      </w:tc>
      <w:tc>
        <w:tcPr>
          <w:tcW w:w="4050"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1845" w:type="dxa"/>
          <w:tcBorders>
            <w:top w:val="nil"/>
            <w:left w:val="nil"/>
            <w:bottom w:val="nil"/>
            <w:right w:val="nil"/>
          </w:tcBorders>
          <w:shd w:val="clear" w:color="auto" w:fill="auto"/>
          <w:noWrap/>
          <w:vAlign w:val="center"/>
        </w:tcPr>
        <w:p w:rsidR="008E6D6B" w:rsidRPr="00F374D5" w:rsidRDefault="008E6D6B" w:rsidP="008E6D6B">
          <w:pPr>
            <w:rPr>
              <w:rFonts w:ascii="Times" w:hAnsi="Times" w:cs="Times"/>
              <w:sz w:val="20"/>
            </w:rPr>
          </w:pPr>
          <w:r>
            <w:rPr>
              <w:rFonts w:ascii="Times" w:hAnsi="Times" w:cs="Times"/>
              <w:sz w:val="20"/>
            </w:rPr>
            <w:t>ND = non detect</w:t>
          </w:r>
        </w:p>
      </w:tc>
    </w:tr>
  </w:tbl>
  <w:p w:rsidR="008E6D6B" w:rsidRDefault="008E6D6B" w:rsidP="008E6D6B">
    <w:pPr>
      <w:tabs>
        <w:tab w:val="left" w:pos="9180"/>
      </w:tabs>
      <w:rPr>
        <w:b/>
        <w:sz w:val="20"/>
      </w:rPr>
    </w:pPr>
  </w:p>
  <w:p w:rsidR="008E6D6B" w:rsidRDefault="008E6D6B" w:rsidP="008E6D6B">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E6D6B" w:rsidTr="008E6D6B">
      <w:tc>
        <w:tcPr>
          <w:tcW w:w="2718" w:type="dxa"/>
          <w:tcBorders>
            <w:top w:val="single" w:sz="18" w:space="0" w:color="auto"/>
          </w:tcBorders>
        </w:tcPr>
        <w:p w:rsidR="008E6D6B" w:rsidRDefault="008E6D6B" w:rsidP="008E6D6B">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8E6D6B" w:rsidRDefault="008E6D6B" w:rsidP="008E6D6B">
          <w:pPr>
            <w:rPr>
              <w:sz w:val="20"/>
            </w:rPr>
          </w:pPr>
          <w:r>
            <w:rPr>
              <w:sz w:val="20"/>
            </w:rPr>
            <w:t>&lt; 800 ppm = preferred</w:t>
          </w:r>
        </w:p>
      </w:tc>
      <w:tc>
        <w:tcPr>
          <w:tcW w:w="3600" w:type="dxa"/>
          <w:tcBorders>
            <w:top w:val="single" w:sz="18" w:space="0" w:color="auto"/>
          </w:tcBorders>
        </w:tcPr>
        <w:p w:rsidR="008E6D6B" w:rsidRDefault="008E6D6B" w:rsidP="008E6D6B">
          <w:pPr>
            <w:jc w:val="right"/>
            <w:rPr>
              <w:sz w:val="20"/>
            </w:rPr>
          </w:pPr>
          <w:r>
            <w:rPr>
              <w:sz w:val="20"/>
            </w:rPr>
            <w:t>Temperature:</w:t>
          </w:r>
        </w:p>
      </w:tc>
      <w:tc>
        <w:tcPr>
          <w:tcW w:w="3420" w:type="dxa"/>
          <w:tcBorders>
            <w:top w:val="single" w:sz="18" w:space="0" w:color="auto"/>
          </w:tcBorders>
        </w:tcPr>
        <w:p w:rsidR="008E6D6B" w:rsidRDefault="008E6D6B" w:rsidP="008E6D6B">
          <w:pPr>
            <w:rPr>
              <w:sz w:val="20"/>
            </w:rPr>
          </w:pPr>
          <w:r>
            <w:rPr>
              <w:sz w:val="20"/>
            </w:rPr>
            <w:t>70 - 78 °F</w:t>
          </w:r>
        </w:p>
      </w:tc>
    </w:tr>
    <w:tr w:rsidR="008E6D6B" w:rsidTr="008E6D6B">
      <w:tc>
        <w:tcPr>
          <w:tcW w:w="2718" w:type="dxa"/>
        </w:tcPr>
        <w:p w:rsidR="008E6D6B" w:rsidRDefault="008E6D6B" w:rsidP="008E6D6B">
          <w:pPr>
            <w:jc w:val="right"/>
            <w:rPr>
              <w:sz w:val="20"/>
            </w:rPr>
          </w:pPr>
        </w:p>
      </w:tc>
      <w:tc>
        <w:tcPr>
          <w:tcW w:w="4860" w:type="dxa"/>
        </w:tcPr>
        <w:p w:rsidR="008E6D6B" w:rsidRDefault="008E6D6B" w:rsidP="008E6D6B">
          <w:pPr>
            <w:rPr>
              <w:sz w:val="20"/>
            </w:rPr>
          </w:pPr>
          <w:r>
            <w:rPr>
              <w:sz w:val="20"/>
            </w:rPr>
            <w:t>&gt; 800 ppm = indicative of ventilation problems</w:t>
          </w:r>
        </w:p>
      </w:tc>
      <w:tc>
        <w:tcPr>
          <w:tcW w:w="3600" w:type="dxa"/>
        </w:tcPr>
        <w:p w:rsidR="008E6D6B" w:rsidRDefault="008E6D6B" w:rsidP="008E6D6B">
          <w:pPr>
            <w:jc w:val="right"/>
            <w:rPr>
              <w:sz w:val="20"/>
            </w:rPr>
          </w:pPr>
          <w:r>
            <w:rPr>
              <w:sz w:val="20"/>
            </w:rPr>
            <w:t>Relative Humidity:</w:t>
          </w:r>
        </w:p>
      </w:tc>
      <w:tc>
        <w:tcPr>
          <w:tcW w:w="3420" w:type="dxa"/>
        </w:tcPr>
        <w:p w:rsidR="008E6D6B" w:rsidRDefault="008E6D6B" w:rsidP="008E6D6B">
          <w:pPr>
            <w:rPr>
              <w:sz w:val="20"/>
            </w:rPr>
          </w:pPr>
          <w:r>
            <w:rPr>
              <w:sz w:val="20"/>
            </w:rPr>
            <w:t>40 - 60%</w:t>
          </w:r>
        </w:p>
      </w:tc>
    </w:tr>
  </w:tbl>
  <w:p w:rsidR="008E6D6B" w:rsidRDefault="008E6D6B" w:rsidP="008E6D6B">
    <w:pPr>
      <w:pStyle w:val="Footer"/>
      <w:jc w:val="center"/>
    </w:pPr>
  </w:p>
  <w:p w:rsidR="008E6D6B" w:rsidRDefault="008E6D6B" w:rsidP="008E6D6B">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911B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3A" w:rsidRDefault="00D84F3A">
      <w:r>
        <w:separator/>
      </w:r>
    </w:p>
  </w:footnote>
  <w:footnote w:type="continuationSeparator" w:id="0">
    <w:p w:rsidR="00D84F3A" w:rsidRDefault="00D8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04" w:rsidRDefault="00204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04" w:rsidRDefault="00204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F04" w:rsidRDefault="00204F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8E6D6B" w:rsidTr="008E6D6B">
      <w:trPr>
        <w:cantSplit/>
      </w:trPr>
      <w:tc>
        <w:tcPr>
          <w:tcW w:w="12258" w:type="dxa"/>
          <w:gridSpan w:val="3"/>
        </w:tcPr>
        <w:p w:rsidR="008E6D6B" w:rsidRPr="00677AC6" w:rsidRDefault="008E6D6B" w:rsidP="008E6D6B">
          <w:pPr>
            <w:pStyle w:val="Header"/>
            <w:spacing w:before="60" w:after="60"/>
            <w:rPr>
              <w:b/>
            </w:rPr>
          </w:pPr>
          <w:r>
            <w:rPr>
              <w:b/>
            </w:rPr>
            <w:t>Location: Department of Revenue Office</w:t>
          </w:r>
        </w:p>
      </w:tc>
      <w:tc>
        <w:tcPr>
          <w:tcW w:w="2358" w:type="dxa"/>
        </w:tcPr>
        <w:p w:rsidR="008E6D6B" w:rsidRDefault="008E6D6B" w:rsidP="008E6D6B">
          <w:pPr>
            <w:pStyle w:val="Header"/>
            <w:tabs>
              <w:tab w:val="clear" w:pos="4320"/>
              <w:tab w:val="clear" w:pos="8640"/>
            </w:tabs>
            <w:spacing w:before="60" w:after="60"/>
            <w:rPr>
              <w:b/>
            </w:rPr>
          </w:pPr>
          <w:r>
            <w:rPr>
              <w:b/>
            </w:rPr>
            <w:t>Indoor Air Results</w:t>
          </w:r>
        </w:p>
      </w:tc>
    </w:tr>
    <w:tr w:rsidR="008E6D6B" w:rsidTr="008E6D6B">
      <w:trPr>
        <w:cantSplit/>
      </w:trPr>
      <w:tc>
        <w:tcPr>
          <w:tcW w:w="6228" w:type="dxa"/>
        </w:tcPr>
        <w:p w:rsidR="008E6D6B" w:rsidRDefault="008E6D6B" w:rsidP="008E6D6B">
          <w:pPr>
            <w:pStyle w:val="Header"/>
            <w:spacing w:before="60" w:after="60"/>
            <w:rPr>
              <w:b/>
            </w:rPr>
          </w:pPr>
          <w:r>
            <w:rPr>
              <w:b/>
            </w:rPr>
            <w:t>Address: 60 Perseverance Way, Hyannis, MA</w:t>
          </w:r>
        </w:p>
      </w:tc>
      <w:tc>
        <w:tcPr>
          <w:tcW w:w="3516" w:type="dxa"/>
        </w:tcPr>
        <w:p w:rsidR="008E6D6B" w:rsidRDefault="008E6D6B" w:rsidP="008E6D6B">
          <w:pPr>
            <w:pStyle w:val="Header"/>
            <w:tabs>
              <w:tab w:val="clear" w:pos="4320"/>
              <w:tab w:val="clear" w:pos="8640"/>
            </w:tabs>
            <w:spacing w:before="60" w:after="60"/>
            <w:jc w:val="center"/>
            <w:rPr>
              <w:b/>
              <w:sz w:val="28"/>
            </w:rPr>
          </w:pPr>
          <w:r>
            <w:rPr>
              <w:b/>
              <w:sz w:val="28"/>
            </w:rPr>
            <w:t>Table 1 (continued)</w:t>
          </w:r>
        </w:p>
      </w:tc>
      <w:tc>
        <w:tcPr>
          <w:tcW w:w="2514" w:type="dxa"/>
        </w:tcPr>
        <w:p w:rsidR="008E6D6B" w:rsidRDefault="008E6D6B" w:rsidP="008E6D6B">
          <w:pPr>
            <w:pStyle w:val="Header"/>
            <w:tabs>
              <w:tab w:val="clear" w:pos="4320"/>
              <w:tab w:val="clear" w:pos="8640"/>
            </w:tabs>
            <w:spacing w:before="60" w:after="60"/>
            <w:rPr>
              <w:b/>
            </w:rPr>
          </w:pPr>
        </w:p>
      </w:tc>
      <w:tc>
        <w:tcPr>
          <w:tcW w:w="2358" w:type="dxa"/>
        </w:tcPr>
        <w:p w:rsidR="008E6D6B" w:rsidRDefault="008E6D6B" w:rsidP="008E6D6B">
          <w:pPr>
            <w:pStyle w:val="Header"/>
            <w:tabs>
              <w:tab w:val="clear" w:pos="4320"/>
              <w:tab w:val="clear" w:pos="8640"/>
            </w:tabs>
            <w:spacing w:before="60" w:after="60"/>
            <w:rPr>
              <w:b/>
            </w:rPr>
          </w:pPr>
          <w:r w:rsidRPr="00677AC6">
            <w:rPr>
              <w:b/>
            </w:rPr>
            <w:t>Date:</w:t>
          </w:r>
          <w:r>
            <w:rPr>
              <w:b/>
            </w:rPr>
            <w:t xml:space="preserve"> 8/3/2017</w:t>
          </w:r>
        </w:p>
      </w:tc>
    </w:tr>
  </w:tbl>
  <w:p w:rsidR="008E6D6B" w:rsidRPr="00FB37EB" w:rsidRDefault="008E6D6B" w:rsidP="008E6D6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228"/>
      <w:gridCol w:w="3516"/>
      <w:gridCol w:w="2514"/>
      <w:gridCol w:w="2358"/>
    </w:tblGrid>
    <w:tr w:rsidR="008E6D6B" w:rsidTr="008E6D6B">
      <w:trPr>
        <w:cantSplit/>
      </w:trPr>
      <w:tc>
        <w:tcPr>
          <w:tcW w:w="12258" w:type="dxa"/>
          <w:gridSpan w:val="3"/>
        </w:tcPr>
        <w:p w:rsidR="008E6D6B" w:rsidRPr="00677AC6" w:rsidRDefault="008E6D6B" w:rsidP="008E6D6B">
          <w:pPr>
            <w:pStyle w:val="Header"/>
            <w:spacing w:before="60" w:after="60"/>
            <w:rPr>
              <w:b/>
            </w:rPr>
          </w:pPr>
          <w:r>
            <w:rPr>
              <w:b/>
            </w:rPr>
            <w:t>Location: Office of Elder Affairs</w:t>
          </w:r>
        </w:p>
      </w:tc>
      <w:tc>
        <w:tcPr>
          <w:tcW w:w="2358" w:type="dxa"/>
        </w:tcPr>
        <w:p w:rsidR="008E6D6B" w:rsidRDefault="008E6D6B" w:rsidP="008E6D6B">
          <w:pPr>
            <w:pStyle w:val="Header"/>
            <w:tabs>
              <w:tab w:val="clear" w:pos="4320"/>
              <w:tab w:val="clear" w:pos="8640"/>
            </w:tabs>
            <w:spacing w:before="60" w:after="60"/>
            <w:rPr>
              <w:b/>
            </w:rPr>
          </w:pPr>
          <w:r>
            <w:rPr>
              <w:b/>
            </w:rPr>
            <w:t>Indoor Air Results</w:t>
          </w:r>
        </w:p>
      </w:tc>
    </w:tr>
    <w:tr w:rsidR="008E6D6B" w:rsidTr="008E6D6B">
      <w:trPr>
        <w:cantSplit/>
      </w:trPr>
      <w:tc>
        <w:tcPr>
          <w:tcW w:w="6228" w:type="dxa"/>
        </w:tcPr>
        <w:p w:rsidR="008E6D6B" w:rsidRDefault="008E6D6B" w:rsidP="008E6D6B">
          <w:pPr>
            <w:pStyle w:val="Header"/>
            <w:spacing w:before="60" w:after="60"/>
            <w:rPr>
              <w:b/>
            </w:rPr>
          </w:pPr>
          <w:r>
            <w:rPr>
              <w:b/>
            </w:rPr>
            <w:t xml:space="preserve">Address: One </w:t>
          </w:r>
          <w:proofErr w:type="spellStart"/>
          <w:r>
            <w:rPr>
              <w:b/>
            </w:rPr>
            <w:t>Ashburton</w:t>
          </w:r>
          <w:proofErr w:type="spellEnd"/>
          <w:r>
            <w:rPr>
              <w:b/>
            </w:rPr>
            <w:t xml:space="preserve"> Place, 5</w:t>
          </w:r>
          <w:r w:rsidRPr="007A12DF">
            <w:rPr>
              <w:b/>
              <w:vertAlign w:val="superscript"/>
            </w:rPr>
            <w:t>th</w:t>
          </w:r>
          <w:r>
            <w:rPr>
              <w:b/>
            </w:rPr>
            <w:t xml:space="preserve"> floor</w:t>
          </w:r>
        </w:p>
      </w:tc>
      <w:tc>
        <w:tcPr>
          <w:tcW w:w="3516" w:type="dxa"/>
        </w:tcPr>
        <w:p w:rsidR="008E6D6B" w:rsidRDefault="008E6D6B" w:rsidP="008E6D6B">
          <w:pPr>
            <w:pStyle w:val="Header"/>
            <w:tabs>
              <w:tab w:val="clear" w:pos="4320"/>
              <w:tab w:val="clear" w:pos="8640"/>
            </w:tabs>
            <w:spacing w:before="60" w:after="60"/>
            <w:jc w:val="center"/>
            <w:rPr>
              <w:b/>
              <w:sz w:val="28"/>
            </w:rPr>
          </w:pPr>
          <w:r>
            <w:rPr>
              <w:b/>
              <w:sz w:val="28"/>
            </w:rPr>
            <w:t>Table 1</w:t>
          </w:r>
        </w:p>
      </w:tc>
      <w:tc>
        <w:tcPr>
          <w:tcW w:w="2514" w:type="dxa"/>
        </w:tcPr>
        <w:p w:rsidR="008E6D6B" w:rsidRDefault="008E6D6B" w:rsidP="008E6D6B">
          <w:pPr>
            <w:pStyle w:val="Header"/>
            <w:tabs>
              <w:tab w:val="clear" w:pos="4320"/>
              <w:tab w:val="clear" w:pos="8640"/>
            </w:tabs>
            <w:spacing w:before="60" w:after="60"/>
            <w:rPr>
              <w:b/>
            </w:rPr>
          </w:pPr>
        </w:p>
      </w:tc>
      <w:tc>
        <w:tcPr>
          <w:tcW w:w="2358" w:type="dxa"/>
        </w:tcPr>
        <w:p w:rsidR="008E6D6B" w:rsidRDefault="008E6D6B" w:rsidP="008E6D6B">
          <w:pPr>
            <w:pStyle w:val="Header"/>
            <w:tabs>
              <w:tab w:val="clear" w:pos="4320"/>
              <w:tab w:val="clear" w:pos="8640"/>
            </w:tabs>
            <w:spacing w:before="60" w:after="60"/>
            <w:rPr>
              <w:b/>
            </w:rPr>
          </w:pPr>
          <w:r w:rsidRPr="00677AC6">
            <w:rPr>
              <w:b/>
            </w:rPr>
            <w:t>Date:</w:t>
          </w:r>
          <w:r>
            <w:rPr>
              <w:b/>
            </w:rPr>
            <w:t xml:space="preserve"> 10/23/17</w:t>
          </w:r>
        </w:p>
      </w:tc>
    </w:tr>
  </w:tbl>
  <w:p w:rsidR="008E6D6B" w:rsidRDefault="008E6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00B"/>
    <w:multiLevelType w:val="multilevel"/>
    <w:tmpl w:val="1762915E"/>
    <w:numStyleLink w:val="StyleBulletedSymbolsymbolBoldLeft0Hanging0251"/>
  </w:abstractNum>
  <w:abstractNum w:abstractNumId="4">
    <w:nsid w:val="1DF329A2"/>
    <w:multiLevelType w:val="multilevel"/>
    <w:tmpl w:val="1762915E"/>
    <w:numStyleLink w:val="StyleBulletedSymbolsymbolBoldLeft0Hanging0251"/>
  </w:abstractNum>
  <w:abstractNum w:abstractNumId="5">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2AD30EED"/>
    <w:multiLevelType w:val="multilevel"/>
    <w:tmpl w:val="1762915E"/>
    <w:numStyleLink w:val="StyleBulletedSymbolsymbolBoldLeft0Hanging0251"/>
  </w:abstractNum>
  <w:abstractNum w:abstractNumId="9">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2">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3">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DD64C6"/>
    <w:multiLevelType w:val="multilevel"/>
    <w:tmpl w:val="1762915E"/>
    <w:numStyleLink w:val="StyleBulletedSymbolsymbolBoldLeft0Hanging0251"/>
  </w:abstractNum>
  <w:abstractNum w:abstractNumId="15">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44E67BEC"/>
    <w:multiLevelType w:val="multilevel"/>
    <w:tmpl w:val="71C4E34C"/>
    <w:numStyleLink w:val="StyleNumberedLeft0Hanging025"/>
  </w:abstractNum>
  <w:abstractNum w:abstractNumId="17">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4D5B7174"/>
    <w:multiLevelType w:val="hybridMultilevel"/>
    <w:tmpl w:val="36BE9C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4FC6D8A"/>
    <w:multiLevelType w:val="multilevel"/>
    <w:tmpl w:val="1762915E"/>
    <w:numStyleLink w:val="StyleBulletedSymbolsymbolBoldLeft0Hanging0251"/>
  </w:abstractNum>
  <w:abstractNum w:abstractNumId="23">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1"/>
  </w:num>
  <w:num w:numId="2">
    <w:abstractNumId w:val="0"/>
  </w:num>
  <w:num w:numId="3">
    <w:abstractNumId w:val="10"/>
  </w:num>
  <w:num w:numId="4">
    <w:abstractNumId w:val="12"/>
  </w:num>
  <w:num w:numId="5">
    <w:abstractNumId w:val="13"/>
  </w:num>
  <w:num w:numId="6">
    <w:abstractNumId w:val="24"/>
  </w:num>
  <w:num w:numId="7">
    <w:abstractNumId w:val="23"/>
  </w:num>
  <w:num w:numId="8">
    <w:abstractNumId w:val="6"/>
  </w:num>
  <w:num w:numId="9">
    <w:abstractNumId w:val="1"/>
  </w:num>
  <w:num w:numId="10">
    <w:abstractNumId w:val="7"/>
  </w:num>
  <w:num w:numId="11">
    <w:abstractNumId w:val="17"/>
  </w:num>
  <w:num w:numId="12">
    <w:abstractNumId w:val="5"/>
  </w:num>
  <w:num w:numId="13">
    <w:abstractNumId w:val="19"/>
  </w:num>
  <w:num w:numId="14">
    <w:abstractNumId w:val="15"/>
  </w:num>
  <w:num w:numId="15">
    <w:abstractNumId w:val="4"/>
  </w:num>
  <w:num w:numId="16">
    <w:abstractNumId w:val="14"/>
  </w:num>
  <w:num w:numId="17">
    <w:abstractNumId w:val="3"/>
  </w:num>
  <w:num w:numId="18">
    <w:abstractNumId w:val="8"/>
  </w:num>
  <w:num w:numId="19">
    <w:abstractNumId w:val="22"/>
  </w:num>
  <w:num w:numId="20">
    <w:abstractNumId w:val="21"/>
  </w:num>
  <w:num w:numId="21">
    <w:abstractNumId w:val="25"/>
  </w:num>
  <w:num w:numId="22">
    <w:abstractNumId w:val="16"/>
  </w:num>
  <w:num w:numId="23">
    <w:abstractNumId w:val="18"/>
  </w:num>
  <w:num w:numId="24">
    <w:abstractNumId w:val="2"/>
  </w:num>
  <w:num w:numId="25">
    <w:abstractNumId w:val="20"/>
  </w:num>
  <w:num w:numId="2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962"/>
    <w:rsid w:val="00002DC6"/>
    <w:rsid w:val="00003CDA"/>
    <w:rsid w:val="00003E0B"/>
    <w:rsid w:val="00005661"/>
    <w:rsid w:val="000105AD"/>
    <w:rsid w:val="00010835"/>
    <w:rsid w:val="000108ED"/>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0617"/>
    <w:rsid w:val="0004147F"/>
    <w:rsid w:val="00042E30"/>
    <w:rsid w:val="00044AAC"/>
    <w:rsid w:val="0004505E"/>
    <w:rsid w:val="00045144"/>
    <w:rsid w:val="0004591A"/>
    <w:rsid w:val="00045DAC"/>
    <w:rsid w:val="000463AB"/>
    <w:rsid w:val="000479ED"/>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10"/>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3262"/>
    <w:rsid w:val="000E3EA9"/>
    <w:rsid w:val="000E64AB"/>
    <w:rsid w:val="000F005B"/>
    <w:rsid w:val="000F07EE"/>
    <w:rsid w:val="000F247D"/>
    <w:rsid w:val="000F2B46"/>
    <w:rsid w:val="000F2DD2"/>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EAD"/>
    <w:rsid w:val="001F2F70"/>
    <w:rsid w:val="001F3986"/>
    <w:rsid w:val="001F4234"/>
    <w:rsid w:val="001F4410"/>
    <w:rsid w:val="001F5317"/>
    <w:rsid w:val="001F608A"/>
    <w:rsid w:val="001F7C6C"/>
    <w:rsid w:val="00200C34"/>
    <w:rsid w:val="00200D84"/>
    <w:rsid w:val="002027DF"/>
    <w:rsid w:val="0020481E"/>
    <w:rsid w:val="0020490E"/>
    <w:rsid w:val="00204E93"/>
    <w:rsid w:val="00204F04"/>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977"/>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B3E"/>
    <w:rsid w:val="0028728A"/>
    <w:rsid w:val="00287A1F"/>
    <w:rsid w:val="00291A33"/>
    <w:rsid w:val="00291A6F"/>
    <w:rsid w:val="0029445C"/>
    <w:rsid w:val="00294E3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3759"/>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71C5"/>
    <w:rsid w:val="00367B9E"/>
    <w:rsid w:val="00370275"/>
    <w:rsid w:val="00370784"/>
    <w:rsid w:val="00371434"/>
    <w:rsid w:val="003717E5"/>
    <w:rsid w:val="00372350"/>
    <w:rsid w:val="00373943"/>
    <w:rsid w:val="00373B4E"/>
    <w:rsid w:val="003754B2"/>
    <w:rsid w:val="0037757C"/>
    <w:rsid w:val="003820B3"/>
    <w:rsid w:val="00382A79"/>
    <w:rsid w:val="00382BFA"/>
    <w:rsid w:val="003835AD"/>
    <w:rsid w:val="00383BB7"/>
    <w:rsid w:val="0038729C"/>
    <w:rsid w:val="0038743B"/>
    <w:rsid w:val="00387FDE"/>
    <w:rsid w:val="00390663"/>
    <w:rsid w:val="0039069F"/>
    <w:rsid w:val="00392217"/>
    <w:rsid w:val="0039263A"/>
    <w:rsid w:val="00393091"/>
    <w:rsid w:val="00393AD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134"/>
    <w:rsid w:val="003B3ACF"/>
    <w:rsid w:val="003B4C3C"/>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34A8"/>
    <w:rsid w:val="0049417E"/>
    <w:rsid w:val="004964D7"/>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2819"/>
    <w:rsid w:val="0050417C"/>
    <w:rsid w:val="00504AD7"/>
    <w:rsid w:val="0050537D"/>
    <w:rsid w:val="00510F5C"/>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B29"/>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545"/>
    <w:rsid w:val="00750BD2"/>
    <w:rsid w:val="0075126F"/>
    <w:rsid w:val="00751572"/>
    <w:rsid w:val="007515A3"/>
    <w:rsid w:val="0075353C"/>
    <w:rsid w:val="00753693"/>
    <w:rsid w:val="0075388D"/>
    <w:rsid w:val="007548B2"/>
    <w:rsid w:val="0075685C"/>
    <w:rsid w:val="00757A0B"/>
    <w:rsid w:val="00757D0A"/>
    <w:rsid w:val="0076164D"/>
    <w:rsid w:val="00763F34"/>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6D6B"/>
    <w:rsid w:val="008E7753"/>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1B69"/>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080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1B1"/>
    <w:rsid w:val="0099123F"/>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75D1"/>
    <w:rsid w:val="00A87BF2"/>
    <w:rsid w:val="00A90795"/>
    <w:rsid w:val="00A907A9"/>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29F8"/>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6018"/>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146A"/>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4F3A"/>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2B0"/>
    <w:rsid w:val="00E10416"/>
    <w:rsid w:val="00E11055"/>
    <w:rsid w:val="00E115C8"/>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170D7"/>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AA9"/>
    <w:rsid w:val="00FB0243"/>
    <w:rsid w:val="00FB06A5"/>
    <w:rsid w:val="00FB0D02"/>
    <w:rsid w:val="00FB0FCE"/>
    <w:rsid w:val="00FB1447"/>
    <w:rsid w:val="00FB175F"/>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204F04"/>
    <w:rPr>
      <w:sz w:val="24"/>
    </w:rPr>
  </w:style>
  <w:style w:type="character" w:customStyle="1" w:styleId="FooterChar">
    <w:name w:val="Footer Char"/>
    <w:link w:val="Footer"/>
    <w:uiPriority w:val="99"/>
    <w:rsid w:val="00204F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204F04"/>
    <w:rPr>
      <w:sz w:val="24"/>
    </w:rPr>
  </w:style>
  <w:style w:type="character" w:customStyle="1" w:styleId="FooterChar">
    <w:name w:val="Footer Char"/>
    <w:link w:val="Footer"/>
    <w:uiPriority w:val="99"/>
    <w:rsid w:val="00204F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ohhs/gov/departments/dph/programs/environmental-health/exposure-topics/iaq/iaq-manual/"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www.iicrc.org/consumers/care/carpet-cleaning"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pa.gov/mold/mold-remediation-schools-and-commercial-buildings-gui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jpeg"/><Relationship Id="rId28" Type="http://schemas.openxmlformats.org/officeDocument/2006/relationships/footer" Target="footer6.xml"/><Relationship Id="rId10" Type="http://schemas.openxmlformats.org/officeDocument/2006/relationships/image" Target="media/image10.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7198-8CBF-4B63-A1DB-2E4D6B5C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INDOOR AIR QUALITY ASSESSMENT, Elder Affairs</vt:lpstr>
    </vt:vector>
  </TitlesOfParts>
  <Company>MDPH</Company>
  <LinksUpToDate>false</LinksUpToDate>
  <CharactersWithSpaces>7709</CharactersWithSpaces>
  <SharedDoc>false</SharedDoc>
  <HLinks>
    <vt:vector size="24" baseType="variant">
      <vt:variant>
        <vt:i4>7012401</vt:i4>
      </vt:variant>
      <vt:variant>
        <vt:i4>12</vt:i4>
      </vt:variant>
      <vt:variant>
        <vt:i4>0</vt:i4>
      </vt:variant>
      <vt:variant>
        <vt:i4>5</vt:i4>
      </vt:variant>
      <vt:variant>
        <vt:lpwstr>http://www.epa.gov/mold/mold-remediation-schools-and-commercial-buildings-guide</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7929901</vt:i4>
      </vt:variant>
      <vt:variant>
        <vt:i4>6</vt:i4>
      </vt:variant>
      <vt:variant>
        <vt:i4>0</vt:i4>
      </vt:variant>
      <vt:variant>
        <vt:i4>5</vt:i4>
      </vt:variant>
      <vt:variant>
        <vt:lpwstr>http://www.iicrc.org/consumers/care/carpet-cleaning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Elder Affairs</dc:title>
  <dc:subject>One Ashburton Place, Executive Office of Elder Affairs, 3rd floor</dc:subject>
  <dc:creator>MDPH - Indoor Air Quality Program</dc:creator>
  <cp:keywords>Boston, Elder Affairs, Ashburton Place</cp:keywords>
  <cp:lastModifiedBy>AutoBVT</cp:lastModifiedBy>
  <cp:revision>3</cp:revision>
  <cp:lastPrinted>2017-10-25T17:25:00Z</cp:lastPrinted>
  <dcterms:created xsi:type="dcterms:W3CDTF">2018-09-07T13:06:00Z</dcterms:created>
  <dcterms:modified xsi:type="dcterms:W3CDTF">2018-09-07T13:08:00Z</dcterms:modified>
</cp:coreProperties>
</file>