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F7F93" w14:textId="77777777" w:rsidR="00DB51C0" w:rsidRPr="001844EF" w:rsidRDefault="00EE3354" w:rsidP="001844EF">
      <w:r>
        <w:rPr>
          <w:noProof/>
        </w:rPr>
        <mc:AlternateContent>
          <mc:Choice Requires="wps">
            <w:drawing>
              <wp:inline distT="0" distB="0" distL="0" distR="0" wp14:anchorId="2070B3D6" wp14:editId="1EAFD669">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78CA3C11" w14:textId="77777777" w:rsidR="00DB51C0" w:rsidRDefault="00DB51C0" w:rsidP="00DB51C0">
                            <w:pPr>
                              <w:jc w:val="center"/>
                              <w:rPr>
                                <w:b/>
                                <w:sz w:val="36"/>
                              </w:rPr>
                            </w:pPr>
                          </w:p>
                          <w:p w14:paraId="016F5336" w14:textId="77777777" w:rsidR="00DB51C0" w:rsidRDefault="00DB51C0" w:rsidP="00DB51C0">
                            <w:pPr>
                              <w:jc w:val="center"/>
                              <w:rPr>
                                <w:b/>
                                <w:sz w:val="36"/>
                              </w:rPr>
                            </w:pPr>
                          </w:p>
                          <w:p w14:paraId="26D7FBFC" w14:textId="053223DF" w:rsidR="00DB51C0" w:rsidRDefault="007710A9" w:rsidP="00DB51C0">
                            <w:pPr>
                              <w:jc w:val="center"/>
                              <w:rPr>
                                <w:b/>
                                <w:sz w:val="36"/>
                              </w:rPr>
                            </w:pPr>
                            <w:r>
                              <w:rPr>
                                <w:b/>
                                <w:sz w:val="36"/>
                              </w:rPr>
                              <w:t>WATER DAMAGE ASSESSMENT</w:t>
                            </w:r>
                          </w:p>
                          <w:p w14:paraId="46EAC352" w14:textId="77777777" w:rsidR="00DB51C0" w:rsidRPr="004027AB" w:rsidRDefault="00DB51C0" w:rsidP="00DB51C0">
                            <w:pPr>
                              <w:jc w:val="center"/>
                              <w:rPr>
                                <w:b/>
                                <w:sz w:val="28"/>
                              </w:rPr>
                            </w:pPr>
                          </w:p>
                          <w:p w14:paraId="3753FECA" w14:textId="77777777" w:rsidR="00DB51C0" w:rsidRDefault="00DB51C0" w:rsidP="00DB51C0">
                            <w:pPr>
                              <w:jc w:val="center"/>
                              <w:rPr>
                                <w:b/>
                                <w:sz w:val="28"/>
                              </w:rPr>
                            </w:pPr>
                          </w:p>
                          <w:p w14:paraId="2C624D06" w14:textId="77777777" w:rsidR="009A3B91" w:rsidRDefault="009A3B91" w:rsidP="00DB51C0">
                            <w:pPr>
                              <w:jc w:val="center"/>
                              <w:rPr>
                                <w:b/>
                                <w:sz w:val="28"/>
                              </w:rPr>
                            </w:pPr>
                          </w:p>
                          <w:p w14:paraId="6B23089E" w14:textId="2C07E605" w:rsidR="007710A9" w:rsidRPr="00F261AF" w:rsidRDefault="007710A9" w:rsidP="00C424AE">
                            <w:pPr>
                              <w:jc w:val="center"/>
                              <w:rPr>
                                <w:b/>
                                <w:bCs/>
                                <w:sz w:val="28"/>
                              </w:rPr>
                            </w:pPr>
                            <w:r w:rsidRPr="00F261AF">
                              <w:rPr>
                                <w:b/>
                                <w:bCs/>
                                <w:sz w:val="28"/>
                              </w:rPr>
                              <w:t xml:space="preserve">Executive Office of </w:t>
                            </w:r>
                            <w:r w:rsidR="00A23FA3" w:rsidRPr="00F261AF">
                              <w:rPr>
                                <w:b/>
                                <w:bCs/>
                                <w:sz w:val="28"/>
                              </w:rPr>
                              <w:t>Public Safety</w:t>
                            </w:r>
                          </w:p>
                          <w:p w14:paraId="55363A99" w14:textId="7CC1A4A2" w:rsidR="007710A9" w:rsidRDefault="007710A9" w:rsidP="00C424AE">
                            <w:pPr>
                              <w:jc w:val="center"/>
                              <w:rPr>
                                <w:b/>
                                <w:bCs/>
                                <w:sz w:val="28"/>
                              </w:rPr>
                            </w:pPr>
                            <w:r w:rsidRPr="00F261AF">
                              <w:rPr>
                                <w:b/>
                                <w:bCs/>
                                <w:sz w:val="28"/>
                              </w:rPr>
                              <w:t xml:space="preserve">One Ashburton Place, </w:t>
                            </w:r>
                            <w:r w:rsidR="00A23FA3" w:rsidRPr="00F261AF">
                              <w:rPr>
                                <w:b/>
                                <w:bCs/>
                                <w:sz w:val="28"/>
                              </w:rPr>
                              <w:t>21</w:t>
                            </w:r>
                            <w:r w:rsidR="00A23FA3" w:rsidRPr="00F261AF">
                              <w:rPr>
                                <w:b/>
                                <w:bCs/>
                                <w:sz w:val="28"/>
                                <w:vertAlign w:val="superscript"/>
                              </w:rPr>
                              <w:t>st</w:t>
                            </w:r>
                            <w:r w:rsidR="00A23FA3" w:rsidRPr="00F261AF">
                              <w:rPr>
                                <w:b/>
                                <w:bCs/>
                                <w:sz w:val="28"/>
                              </w:rPr>
                              <w:t xml:space="preserve"> </w:t>
                            </w:r>
                            <w:r w:rsidRPr="00F261AF">
                              <w:rPr>
                                <w:b/>
                                <w:bCs/>
                                <w:sz w:val="28"/>
                              </w:rPr>
                              <w:t>floor</w:t>
                            </w:r>
                            <w:r w:rsidRPr="007710A9">
                              <w:rPr>
                                <w:b/>
                                <w:bCs/>
                                <w:sz w:val="28"/>
                              </w:rPr>
                              <w:t xml:space="preserve"> </w:t>
                            </w:r>
                          </w:p>
                          <w:p w14:paraId="03DF8C39" w14:textId="789A5EDD" w:rsidR="00653643" w:rsidRPr="00705149" w:rsidRDefault="00D66159" w:rsidP="00C424AE">
                            <w:pPr>
                              <w:jc w:val="center"/>
                              <w:rPr>
                                <w:b/>
                                <w:bCs/>
                                <w:sz w:val="28"/>
                              </w:rPr>
                            </w:pPr>
                            <w:r>
                              <w:rPr>
                                <w:b/>
                                <w:bCs/>
                                <w:sz w:val="28"/>
                              </w:rPr>
                              <w:t>Boston, MA</w:t>
                            </w:r>
                          </w:p>
                          <w:p w14:paraId="3213250C" w14:textId="77777777" w:rsidR="00C424AE" w:rsidRPr="00705149" w:rsidRDefault="00C424AE" w:rsidP="00C424AE">
                            <w:pPr>
                              <w:jc w:val="center"/>
                              <w:rPr>
                                <w:b/>
                                <w:bCs/>
                              </w:rPr>
                            </w:pPr>
                          </w:p>
                          <w:p w14:paraId="23811BFF" w14:textId="77777777" w:rsidR="009A3B91" w:rsidRDefault="009A3B91" w:rsidP="00C424AE">
                            <w:pPr>
                              <w:jc w:val="center"/>
                              <w:rPr>
                                <w:b/>
                                <w:bCs/>
                              </w:rPr>
                            </w:pPr>
                          </w:p>
                          <w:p w14:paraId="2B1BC8ED" w14:textId="77777777" w:rsidR="0009667C" w:rsidRDefault="0009667C" w:rsidP="00DB51C0">
                            <w:pPr>
                              <w:jc w:val="center"/>
                            </w:pPr>
                          </w:p>
                          <w:p w14:paraId="63F7E3EB" w14:textId="77777777" w:rsidR="00C424AE" w:rsidRDefault="00EE3354" w:rsidP="00DB51C0">
                            <w:pPr>
                              <w:jc w:val="center"/>
                            </w:pPr>
                            <w:r>
                              <w:rPr>
                                <w:noProof/>
                              </w:rPr>
                              <w:drawing>
                                <wp:inline distT="0" distB="0" distL="0" distR="0" wp14:anchorId="25079021" wp14:editId="05C2899E">
                                  <wp:extent cx="4389120" cy="3291840"/>
                                  <wp:effectExtent l="0" t="0" r="0" b="0"/>
                                  <wp:docPr id="10" name="Picture 10" descr="Front view of John W. McCormack Building&#10;Ashburton Place&#10;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ont view of John W. McCormack Building&#10;Ashburton Place&#10;Boston, MA"/>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7EF9493" w14:textId="77777777" w:rsidR="00C424AE" w:rsidRDefault="00C424AE" w:rsidP="00DB51C0">
                            <w:pPr>
                              <w:jc w:val="center"/>
                            </w:pPr>
                          </w:p>
                          <w:p w14:paraId="7D239BF2" w14:textId="77777777" w:rsidR="001B28EA" w:rsidRDefault="001B28EA" w:rsidP="00DB51C0">
                            <w:pPr>
                              <w:jc w:val="center"/>
                            </w:pPr>
                          </w:p>
                          <w:p w14:paraId="5A229D3B" w14:textId="77777777" w:rsidR="005F4CE5" w:rsidRDefault="005F4CE5" w:rsidP="00DB51C0">
                            <w:pPr>
                              <w:jc w:val="center"/>
                            </w:pPr>
                          </w:p>
                          <w:p w14:paraId="7CF6C642" w14:textId="77777777" w:rsidR="001B28EA" w:rsidRDefault="001B28EA" w:rsidP="00DB51C0">
                            <w:pPr>
                              <w:jc w:val="center"/>
                            </w:pPr>
                          </w:p>
                          <w:p w14:paraId="2220CC69" w14:textId="77777777" w:rsidR="00F47535" w:rsidRDefault="00F47535" w:rsidP="00DB51C0">
                            <w:pPr>
                              <w:jc w:val="center"/>
                            </w:pPr>
                          </w:p>
                          <w:p w14:paraId="5F4EAA7D" w14:textId="77777777" w:rsidR="00F47535" w:rsidRDefault="00F47535" w:rsidP="00DB51C0">
                            <w:pPr>
                              <w:jc w:val="center"/>
                            </w:pPr>
                          </w:p>
                          <w:p w14:paraId="67EF6F26" w14:textId="77777777" w:rsidR="00DB51C0" w:rsidRPr="004027AB" w:rsidRDefault="00DB51C0" w:rsidP="00DB51C0">
                            <w:pPr>
                              <w:jc w:val="center"/>
                            </w:pPr>
                            <w:r w:rsidRPr="004027AB">
                              <w:t>Prepared by:</w:t>
                            </w:r>
                          </w:p>
                          <w:p w14:paraId="6787FAAA" w14:textId="77777777" w:rsidR="00DB51C0" w:rsidRPr="004027AB" w:rsidRDefault="00DB51C0" w:rsidP="00DB51C0">
                            <w:pPr>
                              <w:jc w:val="center"/>
                            </w:pPr>
                            <w:r w:rsidRPr="004027AB">
                              <w:t>Massachusetts Department of Public Health</w:t>
                            </w:r>
                          </w:p>
                          <w:p w14:paraId="66A8413E" w14:textId="77777777" w:rsidR="00DB51C0" w:rsidRPr="004027AB" w:rsidRDefault="00DB51C0" w:rsidP="00DB51C0">
                            <w:pPr>
                              <w:jc w:val="center"/>
                            </w:pPr>
                            <w:r w:rsidRPr="004027AB">
                              <w:t>Bureau of Environmental Health</w:t>
                            </w:r>
                          </w:p>
                          <w:p w14:paraId="5FDBE088" w14:textId="77777777" w:rsidR="00DB51C0" w:rsidRPr="004027AB" w:rsidRDefault="00DB51C0" w:rsidP="00DB51C0">
                            <w:pPr>
                              <w:jc w:val="center"/>
                            </w:pPr>
                            <w:r w:rsidRPr="004027AB">
                              <w:t>Indoor Air Quality Program</w:t>
                            </w:r>
                          </w:p>
                          <w:p w14:paraId="1141A8A9" w14:textId="6AC949D6" w:rsidR="00DB51C0" w:rsidRPr="004027AB" w:rsidRDefault="00AF5925" w:rsidP="00DB51C0">
                            <w:pPr>
                              <w:jc w:val="center"/>
                            </w:pPr>
                            <w:r>
                              <w:t>August 2021</w:t>
                            </w:r>
                          </w:p>
                        </w:txbxContent>
                      </wps:txbx>
                      <wps:bodyPr rot="0" vert="horz" wrap="square" lIns="91440" tIns="45720" rIns="91440" bIns="45720" anchor="t" anchorCtr="0" upright="1">
                        <a:noAutofit/>
                      </wps:bodyPr>
                    </wps:wsp>
                  </a:graphicData>
                </a:graphic>
              </wp:inline>
            </w:drawing>
          </mc:Choice>
          <mc:Fallback>
            <w:pict>
              <v:shapetype w14:anchorId="2070B3D6"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14:paraId="78CA3C11" w14:textId="77777777" w:rsidR="00DB51C0" w:rsidRDefault="00DB51C0" w:rsidP="00DB51C0">
                      <w:pPr>
                        <w:jc w:val="center"/>
                        <w:rPr>
                          <w:b/>
                          <w:sz w:val="36"/>
                        </w:rPr>
                      </w:pPr>
                    </w:p>
                    <w:p w14:paraId="016F5336" w14:textId="77777777" w:rsidR="00DB51C0" w:rsidRDefault="00DB51C0" w:rsidP="00DB51C0">
                      <w:pPr>
                        <w:jc w:val="center"/>
                        <w:rPr>
                          <w:b/>
                          <w:sz w:val="36"/>
                        </w:rPr>
                      </w:pPr>
                    </w:p>
                    <w:p w14:paraId="26D7FBFC" w14:textId="053223DF" w:rsidR="00DB51C0" w:rsidRDefault="007710A9" w:rsidP="00DB51C0">
                      <w:pPr>
                        <w:jc w:val="center"/>
                        <w:rPr>
                          <w:b/>
                          <w:sz w:val="36"/>
                        </w:rPr>
                      </w:pPr>
                      <w:r>
                        <w:rPr>
                          <w:b/>
                          <w:sz w:val="36"/>
                        </w:rPr>
                        <w:t>WATER DAMAGE ASSESSMENT</w:t>
                      </w:r>
                    </w:p>
                    <w:p w14:paraId="46EAC352" w14:textId="77777777" w:rsidR="00DB51C0" w:rsidRPr="004027AB" w:rsidRDefault="00DB51C0" w:rsidP="00DB51C0">
                      <w:pPr>
                        <w:jc w:val="center"/>
                        <w:rPr>
                          <w:b/>
                          <w:sz w:val="28"/>
                        </w:rPr>
                      </w:pPr>
                    </w:p>
                    <w:p w14:paraId="3753FECA" w14:textId="77777777" w:rsidR="00DB51C0" w:rsidRDefault="00DB51C0" w:rsidP="00DB51C0">
                      <w:pPr>
                        <w:jc w:val="center"/>
                        <w:rPr>
                          <w:b/>
                          <w:sz w:val="28"/>
                        </w:rPr>
                      </w:pPr>
                    </w:p>
                    <w:p w14:paraId="2C624D06" w14:textId="77777777" w:rsidR="009A3B91" w:rsidRDefault="009A3B91" w:rsidP="00DB51C0">
                      <w:pPr>
                        <w:jc w:val="center"/>
                        <w:rPr>
                          <w:b/>
                          <w:sz w:val="28"/>
                        </w:rPr>
                      </w:pPr>
                    </w:p>
                    <w:p w14:paraId="6B23089E" w14:textId="2C07E605" w:rsidR="007710A9" w:rsidRPr="00F261AF" w:rsidRDefault="007710A9" w:rsidP="00C424AE">
                      <w:pPr>
                        <w:jc w:val="center"/>
                        <w:rPr>
                          <w:b/>
                          <w:bCs/>
                          <w:sz w:val="28"/>
                        </w:rPr>
                      </w:pPr>
                      <w:r w:rsidRPr="00F261AF">
                        <w:rPr>
                          <w:b/>
                          <w:bCs/>
                          <w:sz w:val="28"/>
                        </w:rPr>
                        <w:t xml:space="preserve">Executive Office of </w:t>
                      </w:r>
                      <w:r w:rsidR="00A23FA3" w:rsidRPr="00F261AF">
                        <w:rPr>
                          <w:b/>
                          <w:bCs/>
                          <w:sz w:val="28"/>
                        </w:rPr>
                        <w:t>Public Safety</w:t>
                      </w:r>
                    </w:p>
                    <w:p w14:paraId="55363A99" w14:textId="7CC1A4A2" w:rsidR="007710A9" w:rsidRDefault="007710A9" w:rsidP="00C424AE">
                      <w:pPr>
                        <w:jc w:val="center"/>
                        <w:rPr>
                          <w:b/>
                          <w:bCs/>
                          <w:sz w:val="28"/>
                        </w:rPr>
                      </w:pPr>
                      <w:r w:rsidRPr="00F261AF">
                        <w:rPr>
                          <w:b/>
                          <w:bCs/>
                          <w:sz w:val="28"/>
                        </w:rPr>
                        <w:t xml:space="preserve">One Ashburton Place, </w:t>
                      </w:r>
                      <w:r w:rsidR="00A23FA3" w:rsidRPr="00F261AF">
                        <w:rPr>
                          <w:b/>
                          <w:bCs/>
                          <w:sz w:val="28"/>
                        </w:rPr>
                        <w:t>21</w:t>
                      </w:r>
                      <w:r w:rsidR="00A23FA3" w:rsidRPr="00F261AF">
                        <w:rPr>
                          <w:b/>
                          <w:bCs/>
                          <w:sz w:val="28"/>
                          <w:vertAlign w:val="superscript"/>
                        </w:rPr>
                        <w:t>st</w:t>
                      </w:r>
                      <w:r w:rsidR="00A23FA3" w:rsidRPr="00F261AF">
                        <w:rPr>
                          <w:b/>
                          <w:bCs/>
                          <w:sz w:val="28"/>
                        </w:rPr>
                        <w:t xml:space="preserve"> </w:t>
                      </w:r>
                      <w:r w:rsidRPr="00F261AF">
                        <w:rPr>
                          <w:b/>
                          <w:bCs/>
                          <w:sz w:val="28"/>
                        </w:rPr>
                        <w:t>floor</w:t>
                      </w:r>
                      <w:r w:rsidRPr="007710A9">
                        <w:rPr>
                          <w:b/>
                          <w:bCs/>
                          <w:sz w:val="28"/>
                        </w:rPr>
                        <w:t xml:space="preserve"> </w:t>
                      </w:r>
                    </w:p>
                    <w:p w14:paraId="03DF8C39" w14:textId="789A5EDD" w:rsidR="00653643" w:rsidRPr="00705149" w:rsidRDefault="00D66159" w:rsidP="00C424AE">
                      <w:pPr>
                        <w:jc w:val="center"/>
                        <w:rPr>
                          <w:b/>
                          <w:bCs/>
                          <w:sz w:val="28"/>
                        </w:rPr>
                      </w:pPr>
                      <w:r>
                        <w:rPr>
                          <w:b/>
                          <w:bCs/>
                          <w:sz w:val="28"/>
                        </w:rPr>
                        <w:t>Boston, MA</w:t>
                      </w:r>
                    </w:p>
                    <w:p w14:paraId="3213250C" w14:textId="77777777" w:rsidR="00C424AE" w:rsidRPr="00705149" w:rsidRDefault="00C424AE" w:rsidP="00C424AE">
                      <w:pPr>
                        <w:jc w:val="center"/>
                        <w:rPr>
                          <w:b/>
                          <w:bCs/>
                        </w:rPr>
                      </w:pPr>
                    </w:p>
                    <w:p w14:paraId="23811BFF" w14:textId="77777777" w:rsidR="009A3B91" w:rsidRDefault="009A3B91" w:rsidP="00C424AE">
                      <w:pPr>
                        <w:jc w:val="center"/>
                        <w:rPr>
                          <w:b/>
                          <w:bCs/>
                        </w:rPr>
                      </w:pPr>
                    </w:p>
                    <w:p w14:paraId="2B1BC8ED" w14:textId="77777777" w:rsidR="0009667C" w:rsidRDefault="0009667C" w:rsidP="00DB51C0">
                      <w:pPr>
                        <w:jc w:val="center"/>
                      </w:pPr>
                    </w:p>
                    <w:p w14:paraId="63F7E3EB" w14:textId="77777777" w:rsidR="00C424AE" w:rsidRDefault="00EE3354" w:rsidP="00DB51C0">
                      <w:pPr>
                        <w:jc w:val="center"/>
                      </w:pPr>
                      <w:r>
                        <w:rPr>
                          <w:noProof/>
                        </w:rPr>
                        <w:drawing>
                          <wp:inline distT="0" distB="0" distL="0" distR="0" wp14:anchorId="25079021" wp14:editId="05C2899E">
                            <wp:extent cx="4389120" cy="3291840"/>
                            <wp:effectExtent l="0" t="0" r="0" b="0"/>
                            <wp:docPr id="10" name="Picture 10" descr="Front view of John W. McCormack Building&#10;Ashburton Place&#10;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ont view of John W. McCormack Building&#10;Ashburton Place&#10;Boston, MA"/>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7EF9493" w14:textId="77777777" w:rsidR="00C424AE" w:rsidRDefault="00C424AE" w:rsidP="00DB51C0">
                      <w:pPr>
                        <w:jc w:val="center"/>
                      </w:pPr>
                    </w:p>
                    <w:p w14:paraId="7D239BF2" w14:textId="77777777" w:rsidR="001B28EA" w:rsidRDefault="001B28EA" w:rsidP="00DB51C0">
                      <w:pPr>
                        <w:jc w:val="center"/>
                      </w:pPr>
                    </w:p>
                    <w:p w14:paraId="5A229D3B" w14:textId="77777777" w:rsidR="005F4CE5" w:rsidRDefault="005F4CE5" w:rsidP="00DB51C0">
                      <w:pPr>
                        <w:jc w:val="center"/>
                      </w:pPr>
                    </w:p>
                    <w:p w14:paraId="7CF6C642" w14:textId="77777777" w:rsidR="001B28EA" w:rsidRDefault="001B28EA" w:rsidP="00DB51C0">
                      <w:pPr>
                        <w:jc w:val="center"/>
                      </w:pPr>
                    </w:p>
                    <w:p w14:paraId="2220CC69" w14:textId="77777777" w:rsidR="00F47535" w:rsidRDefault="00F47535" w:rsidP="00DB51C0">
                      <w:pPr>
                        <w:jc w:val="center"/>
                      </w:pPr>
                    </w:p>
                    <w:p w14:paraId="5F4EAA7D" w14:textId="77777777" w:rsidR="00F47535" w:rsidRDefault="00F47535" w:rsidP="00DB51C0">
                      <w:pPr>
                        <w:jc w:val="center"/>
                      </w:pPr>
                    </w:p>
                    <w:p w14:paraId="67EF6F26" w14:textId="77777777" w:rsidR="00DB51C0" w:rsidRPr="004027AB" w:rsidRDefault="00DB51C0" w:rsidP="00DB51C0">
                      <w:pPr>
                        <w:jc w:val="center"/>
                      </w:pPr>
                      <w:r w:rsidRPr="004027AB">
                        <w:t>Prepared by:</w:t>
                      </w:r>
                    </w:p>
                    <w:p w14:paraId="6787FAAA" w14:textId="77777777" w:rsidR="00DB51C0" w:rsidRPr="004027AB" w:rsidRDefault="00DB51C0" w:rsidP="00DB51C0">
                      <w:pPr>
                        <w:jc w:val="center"/>
                      </w:pPr>
                      <w:r w:rsidRPr="004027AB">
                        <w:t>Massachusetts Department of Public Health</w:t>
                      </w:r>
                    </w:p>
                    <w:p w14:paraId="66A8413E" w14:textId="77777777" w:rsidR="00DB51C0" w:rsidRPr="004027AB" w:rsidRDefault="00DB51C0" w:rsidP="00DB51C0">
                      <w:pPr>
                        <w:jc w:val="center"/>
                      </w:pPr>
                      <w:r w:rsidRPr="004027AB">
                        <w:t>Bureau of Environmental Health</w:t>
                      </w:r>
                    </w:p>
                    <w:p w14:paraId="5FDBE088" w14:textId="77777777" w:rsidR="00DB51C0" w:rsidRPr="004027AB" w:rsidRDefault="00DB51C0" w:rsidP="00DB51C0">
                      <w:pPr>
                        <w:jc w:val="center"/>
                      </w:pPr>
                      <w:r w:rsidRPr="004027AB">
                        <w:t>Indoor Air Quality Program</w:t>
                      </w:r>
                    </w:p>
                    <w:p w14:paraId="1141A8A9" w14:textId="6AC949D6" w:rsidR="00DB51C0" w:rsidRPr="004027AB" w:rsidRDefault="00AF5925" w:rsidP="00DB51C0">
                      <w:pPr>
                        <w:jc w:val="center"/>
                      </w:pPr>
                      <w:r>
                        <w:t>August 2021</w:t>
                      </w:r>
                    </w:p>
                  </w:txbxContent>
                </v:textbox>
                <w10:anchorlock/>
              </v:shape>
            </w:pict>
          </mc:Fallback>
        </mc:AlternateContent>
      </w:r>
    </w:p>
    <w:p w14:paraId="79FE0969" w14:textId="77777777"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14:paraId="76223EAB" w14:textId="77777777" w:rsidTr="007154D5">
        <w:trPr>
          <w:jc w:val="center"/>
        </w:trPr>
        <w:tc>
          <w:tcPr>
            <w:tcW w:w="5089" w:type="dxa"/>
            <w:shd w:val="clear" w:color="auto" w:fill="auto"/>
          </w:tcPr>
          <w:p w14:paraId="21BBE746" w14:textId="77777777" w:rsidR="00966B98" w:rsidRPr="00965697" w:rsidRDefault="00966B98" w:rsidP="00486557">
            <w:pPr>
              <w:tabs>
                <w:tab w:val="left" w:pos="1485"/>
              </w:tabs>
              <w:rPr>
                <w:rStyle w:val="BackgroundBoldedDescriptors"/>
              </w:rPr>
            </w:pPr>
            <w:r w:rsidRPr="00965697">
              <w:rPr>
                <w:rStyle w:val="BackgroundBoldedDescriptors"/>
              </w:rPr>
              <w:t>Building:</w:t>
            </w:r>
          </w:p>
        </w:tc>
        <w:tc>
          <w:tcPr>
            <w:tcW w:w="4008" w:type="dxa"/>
            <w:shd w:val="clear" w:color="auto" w:fill="auto"/>
          </w:tcPr>
          <w:p w14:paraId="40A43216" w14:textId="089055D1" w:rsidR="00966B98" w:rsidRPr="00965697" w:rsidRDefault="00965697" w:rsidP="00A23FA3">
            <w:pPr>
              <w:tabs>
                <w:tab w:val="left" w:pos="1485"/>
              </w:tabs>
              <w:rPr>
                <w:bCs/>
                <w:highlight w:val="yellow"/>
              </w:rPr>
            </w:pPr>
            <w:r w:rsidRPr="00965697">
              <w:rPr>
                <w:bCs/>
              </w:rPr>
              <w:t xml:space="preserve">Executive Office </w:t>
            </w:r>
            <w:r w:rsidR="00481CDA">
              <w:rPr>
                <w:bCs/>
              </w:rPr>
              <w:t xml:space="preserve">of </w:t>
            </w:r>
            <w:r w:rsidR="00A23FA3">
              <w:rPr>
                <w:bCs/>
              </w:rPr>
              <w:t>Public Safety</w:t>
            </w:r>
            <w:r w:rsidR="00481CDA">
              <w:rPr>
                <w:bCs/>
              </w:rPr>
              <w:t xml:space="preserve"> (EOPS)</w:t>
            </w:r>
            <w:r w:rsidR="008430E3">
              <w:rPr>
                <w:bCs/>
              </w:rPr>
              <w:t>, south wall offices</w:t>
            </w:r>
            <w:r w:rsidR="00E32A3E">
              <w:rPr>
                <w:bCs/>
              </w:rPr>
              <w:t xml:space="preserve"> </w:t>
            </w:r>
          </w:p>
        </w:tc>
      </w:tr>
      <w:tr w:rsidR="00966B98" w:rsidRPr="00965697" w14:paraId="48855432" w14:textId="77777777" w:rsidTr="007154D5">
        <w:trPr>
          <w:jc w:val="center"/>
        </w:trPr>
        <w:tc>
          <w:tcPr>
            <w:tcW w:w="5089" w:type="dxa"/>
            <w:shd w:val="clear" w:color="auto" w:fill="auto"/>
          </w:tcPr>
          <w:p w14:paraId="1ACB2DAB" w14:textId="77777777" w:rsidR="00966B98" w:rsidRPr="00965697" w:rsidRDefault="00966B98" w:rsidP="00486557">
            <w:pPr>
              <w:tabs>
                <w:tab w:val="left" w:pos="1485"/>
              </w:tabs>
              <w:rPr>
                <w:rStyle w:val="BackgroundBoldedDescriptors"/>
              </w:rPr>
            </w:pPr>
            <w:r w:rsidRPr="00965697">
              <w:rPr>
                <w:rStyle w:val="BackgroundBoldedDescriptors"/>
              </w:rPr>
              <w:t>Address:</w:t>
            </w:r>
          </w:p>
        </w:tc>
        <w:tc>
          <w:tcPr>
            <w:tcW w:w="4008" w:type="dxa"/>
            <w:shd w:val="clear" w:color="auto" w:fill="auto"/>
          </w:tcPr>
          <w:p w14:paraId="7FA3C339" w14:textId="35FD0E51" w:rsidR="00966B98" w:rsidRPr="00965697" w:rsidRDefault="009D23C0" w:rsidP="00A23FA3">
            <w:pPr>
              <w:pStyle w:val="StaffTitleHangingIndent"/>
            </w:pPr>
            <w:r w:rsidRPr="00965697">
              <w:t xml:space="preserve">One Ashburton Place, </w:t>
            </w:r>
            <w:r w:rsidR="00A23FA3">
              <w:t>21</w:t>
            </w:r>
            <w:r w:rsidR="00A23FA3" w:rsidRPr="00A23FA3">
              <w:rPr>
                <w:vertAlign w:val="superscript"/>
              </w:rPr>
              <w:t>st</w:t>
            </w:r>
            <w:r w:rsidR="00E32A3E">
              <w:t xml:space="preserve"> </w:t>
            </w:r>
            <w:r w:rsidR="00965697" w:rsidRPr="00965697">
              <w:t>floor</w:t>
            </w:r>
          </w:p>
        </w:tc>
      </w:tr>
      <w:tr w:rsidR="00966B98" w:rsidRPr="005E458D" w14:paraId="38C3D80C" w14:textId="77777777" w:rsidTr="007154D5">
        <w:trPr>
          <w:jc w:val="center"/>
        </w:trPr>
        <w:tc>
          <w:tcPr>
            <w:tcW w:w="5089" w:type="dxa"/>
            <w:shd w:val="clear" w:color="auto" w:fill="auto"/>
          </w:tcPr>
          <w:p w14:paraId="3DFBF0FC" w14:textId="77777777" w:rsidR="00966B98" w:rsidRPr="00965697" w:rsidRDefault="00966B98" w:rsidP="00486557">
            <w:pPr>
              <w:tabs>
                <w:tab w:val="left" w:pos="1485"/>
              </w:tabs>
              <w:rPr>
                <w:rStyle w:val="BackgroundBoldedDescriptors"/>
              </w:rPr>
            </w:pPr>
            <w:r w:rsidRPr="00965697">
              <w:rPr>
                <w:rStyle w:val="BackgroundBoldedDescriptors"/>
              </w:rPr>
              <w:t>Assessment Requested by:</w:t>
            </w:r>
          </w:p>
        </w:tc>
        <w:tc>
          <w:tcPr>
            <w:tcW w:w="4008" w:type="dxa"/>
            <w:shd w:val="clear" w:color="auto" w:fill="auto"/>
          </w:tcPr>
          <w:p w14:paraId="0558BFD4" w14:textId="65D6BC9F" w:rsidR="00966B98" w:rsidRPr="00965697" w:rsidRDefault="00965697" w:rsidP="00965697">
            <w:pPr>
              <w:pStyle w:val="StaffTitleHangingIndent"/>
            </w:pPr>
            <w:r>
              <w:t>Christine A. Escott, Facility Manager, Division of Capital Asset Management &amp; Maintenance, Office of Facilities Management &amp; Maintenance</w:t>
            </w:r>
          </w:p>
        </w:tc>
      </w:tr>
      <w:tr w:rsidR="00966B98" w:rsidRPr="005E458D" w14:paraId="2E9E8BBC" w14:textId="77777777" w:rsidTr="007154D5">
        <w:trPr>
          <w:jc w:val="center"/>
        </w:trPr>
        <w:tc>
          <w:tcPr>
            <w:tcW w:w="5089" w:type="dxa"/>
            <w:shd w:val="clear" w:color="auto" w:fill="auto"/>
          </w:tcPr>
          <w:p w14:paraId="4C440865" w14:textId="77777777"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14:paraId="6902E1D5" w14:textId="1954908F" w:rsidR="00966B98" w:rsidRPr="00EA6102" w:rsidRDefault="00965697" w:rsidP="00BE67D7">
            <w:pPr>
              <w:tabs>
                <w:tab w:val="left" w:pos="1485"/>
              </w:tabs>
              <w:rPr>
                <w:bCs/>
              </w:rPr>
            </w:pPr>
            <w:r>
              <w:rPr>
                <w:bCs/>
              </w:rPr>
              <w:t xml:space="preserve">Water damage </w:t>
            </w:r>
            <w:r w:rsidR="009D23C0">
              <w:rPr>
                <w:bCs/>
              </w:rPr>
              <w:t>concerns</w:t>
            </w:r>
          </w:p>
        </w:tc>
      </w:tr>
      <w:tr w:rsidR="00966B98" w:rsidRPr="005E458D" w14:paraId="2C055072" w14:textId="77777777" w:rsidTr="007154D5">
        <w:trPr>
          <w:jc w:val="center"/>
        </w:trPr>
        <w:tc>
          <w:tcPr>
            <w:tcW w:w="5089" w:type="dxa"/>
            <w:shd w:val="clear" w:color="auto" w:fill="auto"/>
          </w:tcPr>
          <w:p w14:paraId="13637F98" w14:textId="77777777"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14:paraId="6B22AAF4" w14:textId="680D18CA" w:rsidR="00966B98" w:rsidRPr="001174D9" w:rsidRDefault="00A23FA3" w:rsidP="00A23FA3">
            <w:pPr>
              <w:tabs>
                <w:tab w:val="left" w:pos="1485"/>
              </w:tabs>
              <w:rPr>
                <w:bCs/>
              </w:rPr>
            </w:pPr>
            <w:r>
              <w:rPr>
                <w:bCs/>
              </w:rPr>
              <w:t>July 22</w:t>
            </w:r>
            <w:r w:rsidR="00965697">
              <w:rPr>
                <w:bCs/>
              </w:rPr>
              <w:t>, 2021</w:t>
            </w:r>
          </w:p>
        </w:tc>
      </w:tr>
      <w:tr w:rsidR="00966B98" w:rsidRPr="005E458D" w14:paraId="47C4FD39" w14:textId="77777777" w:rsidTr="007154D5">
        <w:trPr>
          <w:jc w:val="center"/>
        </w:trPr>
        <w:tc>
          <w:tcPr>
            <w:tcW w:w="5089" w:type="dxa"/>
            <w:shd w:val="clear" w:color="auto" w:fill="auto"/>
          </w:tcPr>
          <w:p w14:paraId="62EBFE5A" w14:textId="77777777"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14:paraId="1289B3D7" w14:textId="458ABEB0" w:rsidR="00966B98" w:rsidRPr="0009667C" w:rsidRDefault="00A23FA3" w:rsidP="00A23FA3">
            <w:pPr>
              <w:pStyle w:val="StaffTitleHangingIndent"/>
              <w:rPr>
                <w:bCs/>
              </w:rPr>
            </w:pPr>
            <w:r>
              <w:rPr>
                <w:bCs/>
              </w:rPr>
              <w:t xml:space="preserve">Michael Feeney, Director, </w:t>
            </w:r>
            <w:r w:rsidR="002C5C54">
              <w:rPr>
                <w:bCs/>
              </w:rPr>
              <w:t>Indoor Air Quality (</w:t>
            </w:r>
            <w:r w:rsidR="007C18A1">
              <w:rPr>
                <w:bCs/>
              </w:rPr>
              <w:t>IAQ</w:t>
            </w:r>
            <w:r w:rsidR="002C5C54">
              <w:rPr>
                <w:bCs/>
              </w:rPr>
              <w:t>)</w:t>
            </w:r>
            <w:r w:rsidR="0048538E">
              <w:rPr>
                <w:bCs/>
              </w:rPr>
              <w:t xml:space="preserve"> </w:t>
            </w:r>
            <w:r w:rsidR="00966B98">
              <w:rPr>
                <w:bCs/>
              </w:rPr>
              <w:t>Program</w:t>
            </w:r>
          </w:p>
        </w:tc>
      </w:tr>
      <w:tr w:rsidR="00966B98" w:rsidRPr="005E458D" w14:paraId="5BADDD60" w14:textId="77777777" w:rsidTr="007154D5">
        <w:trPr>
          <w:trHeight w:val="323"/>
          <w:jc w:val="center"/>
        </w:trPr>
        <w:tc>
          <w:tcPr>
            <w:tcW w:w="5089" w:type="dxa"/>
            <w:shd w:val="clear" w:color="auto" w:fill="auto"/>
          </w:tcPr>
          <w:p w14:paraId="6B333D6F" w14:textId="77777777"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14:paraId="27C8C157" w14:textId="77777777" w:rsidR="00966B98" w:rsidRPr="00A049B1" w:rsidRDefault="003274E6" w:rsidP="00A049B1">
            <w:r w:rsidRPr="003274E6">
              <w:t xml:space="preserve">One </w:t>
            </w:r>
            <w:r w:rsidR="007C6CFD">
              <w:t>Ashburton Place, also known as T</w:t>
            </w:r>
            <w:r w:rsidRPr="003274E6">
              <w:t xml:space="preserve">he McCormack Building, is a large state office building </w:t>
            </w:r>
            <w:r w:rsidR="007C18A1">
              <w:t>constructed</w:t>
            </w:r>
            <w:r w:rsidRPr="003274E6">
              <w:t xml:space="preserve"> in the 1970s</w:t>
            </w:r>
            <w:r w:rsidR="00B1385B">
              <w:t>.</w:t>
            </w:r>
          </w:p>
        </w:tc>
      </w:tr>
      <w:tr w:rsidR="00966B98" w:rsidRPr="005E458D" w14:paraId="3F5FAEEF" w14:textId="77777777" w:rsidTr="007154D5">
        <w:trPr>
          <w:jc w:val="center"/>
        </w:trPr>
        <w:tc>
          <w:tcPr>
            <w:tcW w:w="5089" w:type="dxa"/>
            <w:shd w:val="clear" w:color="auto" w:fill="auto"/>
          </w:tcPr>
          <w:p w14:paraId="3812A39C" w14:textId="77777777"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14:paraId="3E1B7B8D" w14:textId="77777777" w:rsidR="00966B98" w:rsidRPr="003A3B7B" w:rsidRDefault="00F841D2" w:rsidP="00745B72">
            <w:pPr>
              <w:tabs>
                <w:tab w:val="left" w:pos="1485"/>
              </w:tabs>
              <w:rPr>
                <w:bCs/>
              </w:rPr>
            </w:pPr>
            <w:r>
              <w:rPr>
                <w:bCs/>
              </w:rPr>
              <w:t>Not</w:t>
            </w:r>
            <w:r w:rsidR="00753693">
              <w:rPr>
                <w:bCs/>
              </w:rPr>
              <w:t xml:space="preserve"> o</w:t>
            </w:r>
            <w:r w:rsidR="0073731E">
              <w:rPr>
                <w:bCs/>
              </w:rPr>
              <w:t>penable</w:t>
            </w:r>
          </w:p>
        </w:tc>
      </w:tr>
    </w:tbl>
    <w:p w14:paraId="54C6D114" w14:textId="77777777" w:rsidR="00F93352" w:rsidRDefault="00F93352" w:rsidP="00F93352">
      <w:pPr>
        <w:pStyle w:val="Heading1"/>
      </w:pPr>
      <w:r>
        <w:t>M</w:t>
      </w:r>
      <w:r w:rsidR="007154D5">
        <w:t>ethods</w:t>
      </w:r>
    </w:p>
    <w:p w14:paraId="0FDDEDAB" w14:textId="2EA1F48E" w:rsidR="005F189B" w:rsidRDefault="00547D4A" w:rsidP="005F189B">
      <w:pPr>
        <w:pStyle w:val="BodyText"/>
      </w:pPr>
      <w:r>
        <w:t>To</w:t>
      </w:r>
      <w:r w:rsidR="008430E3">
        <w:t xml:space="preserve"> </w:t>
      </w:r>
      <w:r w:rsidR="003B3652">
        <w:t>determine</w:t>
      </w:r>
      <w:r w:rsidR="008430E3">
        <w:t xml:space="preserve"> the extent and likelihood of </w:t>
      </w:r>
      <w:r>
        <w:t xml:space="preserve">future </w:t>
      </w:r>
      <w:r w:rsidR="008430E3">
        <w:t xml:space="preserve">water damage to building components, </w:t>
      </w:r>
      <w:r>
        <w:t>several parameters were measured</w:t>
      </w:r>
      <w:r w:rsidR="004B54FA">
        <w:t>.</w:t>
      </w:r>
      <w:r w:rsidR="00E32A3E">
        <w:t xml:space="preserve"> </w:t>
      </w:r>
      <w:r w:rsidR="004B54FA">
        <w:t>Moisture content of cement flooring beneath carpet tile and furniture was measure</w:t>
      </w:r>
      <w:r>
        <w:t>d</w:t>
      </w:r>
      <w:r w:rsidR="004B54FA">
        <w:t xml:space="preserve"> using a moisture meter.</w:t>
      </w:r>
      <w:r w:rsidR="00E32A3E">
        <w:t xml:space="preserve"> </w:t>
      </w:r>
      <w:r w:rsidR="00240C3D">
        <w:t>To</w:t>
      </w:r>
      <w:r w:rsidR="005F189B">
        <w:t xml:space="preserve"> determine i</w:t>
      </w:r>
      <w:r>
        <w:t>f</w:t>
      </w:r>
      <w:r w:rsidR="005F189B">
        <w:t xml:space="preserve"> a</w:t>
      </w:r>
      <w:r>
        <w:t xml:space="preserve"> </w:t>
      </w:r>
      <w:r w:rsidR="005F189B">
        <w:t xml:space="preserve">location inside a building may be prone to moistening from condensation </w:t>
      </w:r>
      <w:r w:rsidR="004B54FA">
        <w:t xml:space="preserve">during </w:t>
      </w:r>
      <w:r w:rsidR="005F189B">
        <w:t>weather extremes,</w:t>
      </w:r>
      <w:r w:rsidR="004B54FA">
        <w:t xml:space="preserve"> air testing of temperature and relative humidity was </w:t>
      </w:r>
      <w:r w:rsidR="005F189B">
        <w:t>done with a TS</w:t>
      </w:r>
      <w:r w:rsidR="00E32A3E">
        <w:t>I</w:t>
      </w:r>
      <w:r w:rsidR="005F189B">
        <w:t xml:space="preserve"> Q-Trak set to calculate dew point.</w:t>
      </w:r>
      <w:r w:rsidR="00E32A3E">
        <w:t xml:space="preserve"> </w:t>
      </w:r>
      <w:r w:rsidR="005F189B">
        <w:t xml:space="preserve">Surface temperature testing of building surfaces and equipment </w:t>
      </w:r>
      <w:r>
        <w:t>was performed</w:t>
      </w:r>
      <w:r w:rsidR="005F189B">
        <w:t xml:space="preserve"> using a laser thermometer.</w:t>
      </w:r>
      <w:r w:rsidR="00E32A3E">
        <w:t xml:space="preserve"> </w:t>
      </w:r>
      <w:r w:rsidR="005F189B">
        <w:t xml:space="preserve">Surface temperature of floors </w:t>
      </w:r>
      <w:r w:rsidR="004B54FA">
        <w:t xml:space="preserve">was </w:t>
      </w:r>
      <w:r w:rsidR="005F189B">
        <w:t>measured in each corner, center of the area</w:t>
      </w:r>
      <w:r w:rsidR="00240C3D">
        <w:t>,</w:t>
      </w:r>
      <w:r w:rsidR="005F189B">
        <w:t xml:space="preserve"> and any area demonstrating possible moisture damage/staining</w:t>
      </w:r>
      <w:r>
        <w:t>.</w:t>
      </w:r>
      <w:r w:rsidR="00E32A3E">
        <w:t xml:space="preserve"> </w:t>
      </w:r>
      <w:r>
        <w:t>In addition, b</w:t>
      </w:r>
      <w:r w:rsidR="005F189B">
        <w:t>uilding components direct</w:t>
      </w:r>
      <w:r>
        <w:t>ly in the</w:t>
      </w:r>
      <w:r w:rsidR="005F189B">
        <w:t xml:space="preserve"> airflow from the </w:t>
      </w:r>
      <w:r w:rsidR="00093AAD" w:rsidRPr="00D67CCA">
        <w:t>heating, ventilating, and air conditioning (HVAC) system</w:t>
      </w:r>
      <w:r w:rsidR="00F261AF">
        <w:t xml:space="preserve">, visibly wet, </w:t>
      </w:r>
      <w:r w:rsidR="005F189B" w:rsidRPr="00F261AF">
        <w:t xml:space="preserve">or </w:t>
      </w:r>
      <w:r w:rsidRPr="00F261AF">
        <w:t>showing</w:t>
      </w:r>
      <w:r w:rsidR="005F189B" w:rsidRPr="00F261AF">
        <w:t xml:space="preserve"> rust or water </w:t>
      </w:r>
      <w:r w:rsidRPr="00F261AF">
        <w:t>staining were measured for</w:t>
      </w:r>
      <w:r w:rsidR="005F189B" w:rsidRPr="00F261AF">
        <w:t xml:space="preserve"> surface temperature.</w:t>
      </w:r>
    </w:p>
    <w:p w14:paraId="530E2908" w14:textId="19C161A9" w:rsidR="00AE4F80" w:rsidRDefault="00240C3D" w:rsidP="00F93352">
      <w:pPr>
        <w:pStyle w:val="BodyText"/>
      </w:pPr>
      <w:r>
        <w:t>For additional information on sampling procedures, methods and interpretation of results, please</w:t>
      </w:r>
      <w:r w:rsidR="00F93352" w:rsidRPr="002C2B7C">
        <w:t xml:space="preserve"> refer to the IAQ Manual (MDPH, 2015).</w:t>
      </w:r>
    </w:p>
    <w:p w14:paraId="6A4FC654" w14:textId="1E97E488" w:rsidR="00F93352" w:rsidRDefault="00AE4F80" w:rsidP="00F93352">
      <w:pPr>
        <w:pStyle w:val="BodyText"/>
      </w:pPr>
      <w:r w:rsidRPr="00AE4F80">
        <w:lastRenderedPageBreak/>
        <w:t>This building has been visited previously by the IAQ program.</w:t>
      </w:r>
      <w:r>
        <w:t xml:space="preserve"> Reports from those visits are available on the MDPH website at:</w:t>
      </w:r>
      <w:r w:rsidRPr="00AE4F80">
        <w:t xml:space="preserve"> </w:t>
      </w:r>
      <w:hyperlink r:id="rId9" w:history="1">
        <w:r w:rsidRPr="000D0B4D">
          <w:rPr>
            <w:rStyle w:val="Hyperlink"/>
          </w:rPr>
          <w:t>https://www.mass.gov/info-details/indoor-air-quality-reports-cities-and-towns-b</w:t>
        </w:r>
      </w:hyperlink>
      <w:r>
        <w:t xml:space="preserve"> or on request</w:t>
      </w:r>
      <w:r w:rsidRPr="00AE4F80">
        <w:t>.</w:t>
      </w:r>
    </w:p>
    <w:p w14:paraId="11786B18" w14:textId="77777777" w:rsidR="008136D7" w:rsidRDefault="008136D7" w:rsidP="008136D7">
      <w:pPr>
        <w:pStyle w:val="Heading1"/>
      </w:pPr>
      <w:r>
        <w:t>IAQ Testing Results</w:t>
      </w:r>
    </w:p>
    <w:p w14:paraId="7871BD8D" w14:textId="4EC4B98B" w:rsidR="005966A2" w:rsidRPr="00D545AE" w:rsidRDefault="005966A2" w:rsidP="005966A2">
      <w:pPr>
        <w:spacing w:line="360" w:lineRule="auto"/>
        <w:ind w:firstLine="720"/>
      </w:pPr>
      <w:r w:rsidRPr="00D545AE">
        <w:t>The following is a summary of testing results (Table 1</w:t>
      </w:r>
      <w:r>
        <w:t>)</w:t>
      </w:r>
      <w:r w:rsidRPr="00D545AE">
        <w:t>:</w:t>
      </w:r>
    </w:p>
    <w:p w14:paraId="6D7A3E23" w14:textId="28AC09F6" w:rsidR="00F261AF" w:rsidRPr="00D545AE" w:rsidRDefault="00F261AF" w:rsidP="00F261AF">
      <w:pPr>
        <w:numPr>
          <w:ilvl w:val="0"/>
          <w:numId w:val="30"/>
        </w:numPr>
        <w:spacing w:line="360" w:lineRule="auto"/>
      </w:pPr>
      <w:r w:rsidRPr="00D545AE">
        <w:rPr>
          <w:b/>
          <w:i/>
        </w:rPr>
        <w:t>Temperature</w:t>
      </w:r>
      <w:r w:rsidRPr="00D545AE">
        <w:t xml:space="preserve"> was </w:t>
      </w:r>
      <w:r>
        <w:t xml:space="preserve">within </w:t>
      </w:r>
      <w:r w:rsidRPr="00D545AE">
        <w:t>the MDPH recommended range of 70°F to 78°F in a</w:t>
      </w:r>
      <w:r>
        <w:t>reas tested</w:t>
      </w:r>
      <w:r w:rsidRPr="00D545AE">
        <w:t>.</w:t>
      </w:r>
    </w:p>
    <w:p w14:paraId="05AEA8F9" w14:textId="28CBCC88" w:rsidR="00F261AF" w:rsidRDefault="00F261AF" w:rsidP="00F261AF">
      <w:pPr>
        <w:numPr>
          <w:ilvl w:val="0"/>
          <w:numId w:val="30"/>
        </w:numPr>
        <w:spacing w:line="360" w:lineRule="auto"/>
      </w:pPr>
      <w:r w:rsidRPr="00D545AE">
        <w:rPr>
          <w:b/>
          <w:i/>
        </w:rPr>
        <w:t xml:space="preserve">Relative </w:t>
      </w:r>
      <w:r>
        <w:rPr>
          <w:b/>
          <w:i/>
        </w:rPr>
        <w:t>H</w:t>
      </w:r>
      <w:r w:rsidRPr="00D545AE">
        <w:rPr>
          <w:b/>
          <w:i/>
        </w:rPr>
        <w:t>umidity</w:t>
      </w:r>
      <w:r w:rsidRPr="00D545AE">
        <w:t xml:space="preserve"> was </w:t>
      </w:r>
      <w:r>
        <w:t xml:space="preserve">within </w:t>
      </w:r>
      <w:r w:rsidRPr="00D545AE">
        <w:t xml:space="preserve">the MDPH recommended range of 40 to 60% in </w:t>
      </w:r>
      <w:r>
        <w:t>the areas tested.</w:t>
      </w:r>
    </w:p>
    <w:p w14:paraId="35CAC639" w14:textId="7C18F7CF" w:rsidR="00AE4F80" w:rsidRPr="00F261AF" w:rsidRDefault="00A23FA3" w:rsidP="005966A2">
      <w:pPr>
        <w:pStyle w:val="BodyText"/>
        <w:numPr>
          <w:ilvl w:val="0"/>
          <w:numId w:val="30"/>
        </w:numPr>
      </w:pPr>
      <w:r w:rsidRPr="00F261AF">
        <w:t>Carpet tiles, floor</w:t>
      </w:r>
      <w:r w:rsidR="00DC35F6">
        <w:t>s</w:t>
      </w:r>
      <w:r w:rsidRPr="00F261AF">
        <w:t>, suspended ceiling</w:t>
      </w:r>
      <w:r w:rsidR="00DC35F6">
        <w:t>s</w:t>
      </w:r>
      <w:r w:rsidRPr="00F261AF">
        <w:t>, window</w:t>
      </w:r>
      <w:r w:rsidR="00DC35F6">
        <w:t>s</w:t>
      </w:r>
      <w:r w:rsidRPr="00F261AF">
        <w:t xml:space="preserve"> and adjacent structures containing HVAC equipment were examined</w:t>
      </w:r>
      <w:r w:rsidR="00F261AF" w:rsidRPr="00F261AF">
        <w:t xml:space="preserve"> and tested for moisture</w:t>
      </w:r>
      <w:r w:rsidRPr="00F261AF">
        <w:t xml:space="preserve"> along the south/southwest section of the 21</w:t>
      </w:r>
      <w:r w:rsidR="00B234CE" w:rsidRPr="00F261AF">
        <w:rPr>
          <w:vertAlign w:val="superscript"/>
        </w:rPr>
        <w:t>st</w:t>
      </w:r>
      <w:r w:rsidR="00E32A3E" w:rsidRPr="00F261AF">
        <w:t xml:space="preserve"> </w:t>
      </w:r>
      <w:r w:rsidRPr="00F261AF">
        <w:t>floor.</w:t>
      </w:r>
      <w:r w:rsidR="00F261AF" w:rsidRPr="00F261AF">
        <w:t xml:space="preserve"> Cement and carpet tile in some areas w</w:t>
      </w:r>
      <w:r w:rsidR="00DC35F6">
        <w:t>ere</w:t>
      </w:r>
      <w:r w:rsidR="00F261AF" w:rsidRPr="00F261AF">
        <w:t xml:space="preserve"> shown to be wet.</w:t>
      </w:r>
    </w:p>
    <w:p w14:paraId="7DFACD8F" w14:textId="77777777" w:rsidR="008136D7" w:rsidRPr="007525E6" w:rsidRDefault="008136D7" w:rsidP="007525E6">
      <w:pPr>
        <w:pStyle w:val="Heading2"/>
      </w:pPr>
      <w:r w:rsidRPr="007525E6">
        <w:t>Ventilation</w:t>
      </w:r>
    </w:p>
    <w:p w14:paraId="19ACEF3F" w14:textId="16347060" w:rsidR="008136D7" w:rsidRPr="005966A2" w:rsidRDefault="008136D7" w:rsidP="0096761F">
      <w:pPr>
        <w:pStyle w:val="BodyText"/>
      </w:pPr>
      <w:r w:rsidRPr="00D67CCA">
        <w:t xml:space="preserve">A HVAC system has several functions. First it provides heating and, if equipped, cooling. Second, it is a source of fresh air. Finally, an HVAC system </w:t>
      </w:r>
      <w:r>
        <w:t>will dilute and remove normally-</w:t>
      </w:r>
      <w:r w:rsidRPr="00D67CCA">
        <w:t xml:space="preserve">occurring indoor environmental pollutants by not only introducing fresh air, but by filtering the airstream and ejecting stale air to the outdoors via exhaust ventilation. Even if an HVAC system is operating as designed, point sources of </w:t>
      </w:r>
      <w:r w:rsidRPr="005966A2">
        <w:t>respiratory irritation may exist and cause symptoms in sensitive individuals.</w:t>
      </w:r>
    </w:p>
    <w:p w14:paraId="1A6306F3" w14:textId="4A7AA05A" w:rsidR="00F206BD" w:rsidRDefault="00F206BD" w:rsidP="00F206BD">
      <w:pPr>
        <w:pStyle w:val="BodyText"/>
      </w:pPr>
      <w:r w:rsidRPr="005966A2">
        <w:t>Fresh air is supplied by induction units located along the outer edges of the building</w:t>
      </w:r>
      <w:r w:rsidR="005966A2" w:rsidRPr="005966A2">
        <w:t xml:space="preserve"> under windows</w:t>
      </w:r>
      <w:r w:rsidR="005966A2">
        <w:t xml:space="preserve"> </w:t>
      </w:r>
      <w:r w:rsidR="004A073A">
        <w:t>(</w:t>
      </w:r>
      <w:r w:rsidR="005966A2">
        <w:t>Picture 1),</w:t>
      </w:r>
      <w:r w:rsidR="001F01DD" w:rsidRPr="005966A2">
        <w:t xml:space="preserve"> and supply vents located in the ceiling</w:t>
      </w:r>
      <w:r w:rsidRPr="005966A2">
        <w:t>.</w:t>
      </w:r>
      <w:r w:rsidR="008136D7" w:rsidRPr="005966A2">
        <w:t xml:space="preserve"> Return air is drawn through</w:t>
      </w:r>
      <w:r w:rsidR="007C6CFD" w:rsidRPr="005966A2">
        <w:t xml:space="preserve"> ceiling-mounted</w:t>
      </w:r>
      <w:r w:rsidR="008136D7" w:rsidRPr="005966A2">
        <w:t xml:space="preserve"> grates.</w:t>
      </w:r>
      <w:r w:rsidRPr="005966A2">
        <w:t xml:space="preserve"> </w:t>
      </w:r>
      <w:r w:rsidR="005966A2">
        <w:t>Since the offices in question were unoccupied at the time of the visit, no air testing for carbon dioxide and other parameters was conducted.</w:t>
      </w:r>
    </w:p>
    <w:p w14:paraId="640E618E" w14:textId="77777777" w:rsidR="008136D7" w:rsidRPr="00684FFA" w:rsidRDefault="008136D7" w:rsidP="008136D7">
      <w:pPr>
        <w:pStyle w:val="Heading2"/>
      </w:pPr>
      <w:r w:rsidRPr="00684FFA">
        <w:t>Microbial/Moisture Concerns</w:t>
      </w:r>
    </w:p>
    <w:p w14:paraId="1066FE98" w14:textId="0466301A" w:rsidR="00942E49" w:rsidRDefault="00361D34" w:rsidP="00DA0460">
      <w:pPr>
        <w:pStyle w:val="BodyText"/>
      </w:pPr>
      <w:r>
        <w:t>During</w:t>
      </w:r>
      <w:r w:rsidR="00F03405">
        <w:t xml:space="preserve"> </w:t>
      </w:r>
      <w:r w:rsidR="00240C3D">
        <w:t xml:space="preserve">a </w:t>
      </w:r>
      <w:r w:rsidR="00F03405">
        <w:t xml:space="preserve">heavy rainstorm, a roof leak resulted in water entering offices along the west wall </w:t>
      </w:r>
      <w:r w:rsidR="00DF293F">
        <w:t xml:space="preserve">on </w:t>
      </w:r>
      <w:r w:rsidR="00F03405">
        <w:t>the 21</w:t>
      </w:r>
      <w:r w:rsidR="00F03405" w:rsidRPr="00F03405">
        <w:rPr>
          <w:vertAlign w:val="superscript"/>
        </w:rPr>
        <w:t>st</w:t>
      </w:r>
      <w:r w:rsidR="00F03405">
        <w:t xml:space="preserve"> floor, resulting in wetting of </w:t>
      </w:r>
      <w:r w:rsidR="00F3141A">
        <w:t xml:space="preserve">ceiling tiles, </w:t>
      </w:r>
      <w:r w:rsidR="00F03405">
        <w:t>carpet tile</w:t>
      </w:r>
      <w:r w:rsidR="00DC35F6">
        <w:t>s</w:t>
      </w:r>
      <w:r w:rsidR="00F03405">
        <w:t xml:space="preserve"> and materials on the floor.</w:t>
      </w:r>
      <w:r w:rsidR="00E32A3E">
        <w:t xml:space="preserve"> </w:t>
      </w:r>
      <w:r w:rsidRPr="00EF026F">
        <w:lastRenderedPageBreak/>
        <w:t xml:space="preserve">As reported by both office and facilities staff, efforts to dry building components began within </w:t>
      </w:r>
      <w:r>
        <w:t xml:space="preserve">24 hours </w:t>
      </w:r>
      <w:r w:rsidRPr="00EF026F">
        <w:t>after the water leak began.</w:t>
      </w:r>
      <w:r>
        <w:t xml:space="preserve"> As described by facilit</w:t>
      </w:r>
      <w:r w:rsidR="00DC35F6">
        <w:t>ies</w:t>
      </w:r>
      <w:r>
        <w:t xml:space="preserve"> staff, remediation methods were consistent with US EPA water</w:t>
      </w:r>
      <w:r w:rsidR="008C493A">
        <w:t xml:space="preserve"> </w:t>
      </w:r>
      <w:r>
        <w:t>damage restoration guideline</w:t>
      </w:r>
      <w:r w:rsidR="008B5764">
        <w:t>s</w:t>
      </w:r>
      <w:r>
        <w:t xml:space="preserve">. </w:t>
      </w:r>
      <w:r w:rsidR="00942E49" w:rsidRPr="00942E49">
        <w:t xml:space="preserve">In general, the US Environmental Protection Agency (US EPA) and the American Conference of Governmental Industrial Hygienists (ACGIH) recommends that porous materials (e.g., </w:t>
      </w:r>
      <w:r w:rsidR="008B5764">
        <w:t>gypsum wallboard</w:t>
      </w:r>
      <w:r w:rsidR="00942E49" w:rsidRPr="00942E49">
        <w:t>, ceiling tiles</w:t>
      </w:r>
      <w:r w:rsidR="008B5764">
        <w:t>,</w:t>
      </w:r>
      <w:r w:rsidR="00942E49" w:rsidRPr="00942E49">
        <w:t xml:space="preserve"> carpeting) be dried with fans and heating within 24 to 48 hours of becoming wet (US EPA, 2008; ACGIH, 1989). If porous materials are not dried within this time frame, mold growth may occur.</w:t>
      </w:r>
    </w:p>
    <w:p w14:paraId="33FD7D3A" w14:textId="37915E43" w:rsidR="00A472EB" w:rsidRDefault="00B234CE" w:rsidP="00361D34">
      <w:pPr>
        <w:pStyle w:val="BodyText"/>
      </w:pPr>
      <w:r>
        <w:t>A</w:t>
      </w:r>
      <w:r w:rsidR="00361D34">
        <w:t>t the time of assessment, no</w:t>
      </w:r>
      <w:r>
        <w:t xml:space="preserve"> area</w:t>
      </w:r>
      <w:r w:rsidR="00F3141A">
        <w:t>s</w:t>
      </w:r>
      <w:r>
        <w:t xml:space="preserve"> examined </w:t>
      </w:r>
      <w:r w:rsidR="00361D34">
        <w:t>had any</w:t>
      </w:r>
      <w:r>
        <w:t xml:space="preserve"> observable standing water </w:t>
      </w:r>
      <w:r w:rsidR="00361D34">
        <w:t>or</w:t>
      </w:r>
      <w:r>
        <w:t xml:space="preserve"> musty odors.</w:t>
      </w:r>
      <w:r w:rsidR="00E32A3E">
        <w:t xml:space="preserve"> </w:t>
      </w:r>
      <w:r w:rsidR="00361D34">
        <w:t>No signs of water damage were found on f</w:t>
      </w:r>
      <w:r w:rsidR="00F3141A">
        <w:t>urniture</w:t>
      </w:r>
      <w:r w:rsidR="00D05C4E">
        <w:t xml:space="preserve"> in </w:t>
      </w:r>
      <w:r w:rsidR="00361D34">
        <w:t xml:space="preserve">the affected </w:t>
      </w:r>
      <w:r w:rsidR="00D05C4E">
        <w:t>offices.</w:t>
      </w:r>
      <w:r w:rsidR="00E32A3E">
        <w:t xml:space="preserve"> </w:t>
      </w:r>
      <w:r w:rsidR="00361D34">
        <w:t xml:space="preserve">The floor covering in the affected offices is </w:t>
      </w:r>
      <w:r w:rsidR="00D05C4E">
        <w:t>carpet tile</w:t>
      </w:r>
      <w:r w:rsidR="008B5764">
        <w:t xml:space="preserve">, which is a </w:t>
      </w:r>
      <w:r w:rsidR="00A472EB">
        <w:t xml:space="preserve">waterproof </w:t>
      </w:r>
      <w:r w:rsidR="008B5764">
        <w:t>material with</w:t>
      </w:r>
      <w:r w:rsidR="00A472EB">
        <w:t xml:space="preserve"> carpet loop pile on one side.</w:t>
      </w:r>
      <w:r w:rsidR="00E32A3E">
        <w:t xml:space="preserve"> </w:t>
      </w:r>
      <w:r w:rsidR="00A472EB">
        <w:t xml:space="preserve">Each </w:t>
      </w:r>
      <w:r w:rsidR="00F3141A">
        <w:t>carpet</w:t>
      </w:r>
      <w:r w:rsidR="00A472EB">
        <w:t xml:space="preserve"> </w:t>
      </w:r>
      <w:r w:rsidR="00240C3D">
        <w:t>t</w:t>
      </w:r>
      <w:r w:rsidR="00A472EB">
        <w:t xml:space="preserve">ile is </w:t>
      </w:r>
      <w:r w:rsidR="00E73A35">
        <w:t>installed</w:t>
      </w:r>
      <w:r w:rsidR="00A472EB">
        <w:t xml:space="preserve"> with adhesive in a manner similar to floor tile.</w:t>
      </w:r>
    </w:p>
    <w:p w14:paraId="2569B00C" w14:textId="39693154" w:rsidR="00942E49" w:rsidRDefault="00240C3D" w:rsidP="00DA0460">
      <w:pPr>
        <w:pStyle w:val="BodyText"/>
      </w:pPr>
      <w:r>
        <w:t>To</w:t>
      </w:r>
      <w:r w:rsidR="00A472EB">
        <w:t xml:space="preserve"> </w:t>
      </w:r>
      <w:r>
        <w:t>determine</w:t>
      </w:r>
      <w:r w:rsidR="00A472EB">
        <w:t xml:space="preserve"> if water had travelled beneath carpet tile, moisture sampling was conducted in </w:t>
      </w:r>
      <w:r w:rsidR="00361D34">
        <w:t>several</w:t>
      </w:r>
      <w:r w:rsidR="00E73A35">
        <w:t xml:space="preserve"> locations in each</w:t>
      </w:r>
      <w:r>
        <w:t xml:space="preserve"> of the offices affected by the water leak, as</w:t>
      </w:r>
      <w:r w:rsidR="00A472EB">
        <w:t xml:space="preserve"> well as a location in the center of the office </w:t>
      </w:r>
      <w:r>
        <w:t>not impacted by the leak,</w:t>
      </w:r>
      <w:r w:rsidR="00A472EB">
        <w:t xml:space="preserve"> as a control measurement.</w:t>
      </w:r>
      <w:r>
        <w:t xml:space="preserve"> </w:t>
      </w:r>
      <w:r w:rsidR="00F3141A">
        <w:t>S</w:t>
      </w:r>
      <w:r w:rsidR="00942E49">
        <w:t xml:space="preserve">ampling indicated that increased levels of moisture existed in the cement floor </w:t>
      </w:r>
      <w:r w:rsidR="00F3141A">
        <w:t xml:space="preserve">beneath carpet tile </w:t>
      </w:r>
      <w:r w:rsidR="00942E49">
        <w:t xml:space="preserve">of </w:t>
      </w:r>
      <w:r>
        <w:t>water-impacted</w:t>
      </w:r>
      <w:r w:rsidR="00942E49">
        <w:t xml:space="preserve"> offices when compared to the control location.</w:t>
      </w:r>
      <w:r w:rsidR="00E32A3E">
        <w:t xml:space="preserve"> </w:t>
      </w:r>
      <w:r w:rsidR="00942E49">
        <w:t>IAQ staff was a</w:t>
      </w:r>
      <w:r w:rsidR="00F3141A">
        <w:t>b</w:t>
      </w:r>
      <w:r w:rsidR="00942E49">
        <w:t xml:space="preserve">le to lift </w:t>
      </w:r>
      <w:r w:rsidR="00F3141A">
        <w:t>carpet</w:t>
      </w:r>
      <w:r w:rsidR="00942E49">
        <w:t xml:space="preserve"> tile by hand from the </w:t>
      </w:r>
      <w:r w:rsidR="004A073A">
        <w:t>floor</w:t>
      </w:r>
      <w:r w:rsidR="00942E49">
        <w:t xml:space="preserve"> that was </w:t>
      </w:r>
      <w:r w:rsidR="004A073A">
        <w:t>adjacent</w:t>
      </w:r>
      <w:r w:rsidR="00942E49">
        <w:t xml:space="preserve"> to the exterior wall below the leak in the SW office</w:t>
      </w:r>
      <w:r w:rsidR="00F3141A">
        <w:t xml:space="preserve"> </w:t>
      </w:r>
      <w:r>
        <w:t>(</w:t>
      </w:r>
      <w:r w:rsidR="00F3141A">
        <w:t xml:space="preserve">Picture </w:t>
      </w:r>
      <w:r w:rsidR="004A073A">
        <w:t>2</w:t>
      </w:r>
      <w:r w:rsidR="00F3141A">
        <w:t>)</w:t>
      </w:r>
      <w:r w:rsidR="00942E49">
        <w:t>, indica</w:t>
      </w:r>
      <w:r w:rsidR="00DF293F">
        <w:t xml:space="preserve">ting the water had penetrated between the </w:t>
      </w:r>
      <w:r w:rsidR="00942E49">
        <w:t>cement</w:t>
      </w:r>
      <w:r w:rsidR="00DF293F">
        <w:t xml:space="preserve"> floor/carpet tile seam </w:t>
      </w:r>
      <w:r w:rsidR="00942E49">
        <w:t xml:space="preserve">to affect the adhesive (Picture </w:t>
      </w:r>
      <w:r w:rsidR="004A073A">
        <w:t>3</w:t>
      </w:r>
      <w:r w:rsidR="00942E49">
        <w:t>).</w:t>
      </w:r>
    </w:p>
    <w:p w14:paraId="5F813B4C" w14:textId="06047A80" w:rsidR="00A472EB" w:rsidRDefault="00942E49" w:rsidP="00DA0460">
      <w:pPr>
        <w:pStyle w:val="BodyText"/>
      </w:pPr>
      <w:r>
        <w:t xml:space="preserve">Based </w:t>
      </w:r>
      <w:r w:rsidR="008B5764">
        <w:t>o</w:t>
      </w:r>
      <w:r>
        <w:t xml:space="preserve">n this finding, IAQ staff recommended that carpet tile in each office be </w:t>
      </w:r>
      <w:r w:rsidR="004A073A">
        <w:t>checked.</w:t>
      </w:r>
      <w:r w:rsidR="00E32A3E">
        <w:t xml:space="preserve"> </w:t>
      </w:r>
      <w:r>
        <w:t xml:space="preserve">It is important to note that </w:t>
      </w:r>
      <w:r w:rsidR="00361D34">
        <w:t xml:space="preserve">neither </w:t>
      </w:r>
      <w:r w:rsidR="007A4684">
        <w:t>carpet</w:t>
      </w:r>
      <w:r>
        <w:t xml:space="preserve"> tile </w:t>
      </w:r>
      <w:r w:rsidR="00361D34">
        <w:t>nor</w:t>
      </w:r>
      <w:r>
        <w:t xml:space="preserve"> the cement floor </w:t>
      </w:r>
      <w:r w:rsidR="00361D34">
        <w:t>had</w:t>
      </w:r>
      <w:r>
        <w:t xml:space="preserve"> musty/mold odors once the carpet tile was removed.</w:t>
      </w:r>
    </w:p>
    <w:p w14:paraId="73187497" w14:textId="17A6A4EC" w:rsidR="007A4684" w:rsidRPr="006C2539" w:rsidRDefault="00240C3D" w:rsidP="006C2539">
      <w:pPr>
        <w:pStyle w:val="BodyText"/>
      </w:pPr>
      <w:r>
        <w:t>Cabinets</w:t>
      </w:r>
      <w:r w:rsidR="004A073A">
        <w:t xml:space="preserve"> </w:t>
      </w:r>
      <w:r w:rsidR="00DF293F">
        <w:t>containing the</w:t>
      </w:r>
      <w:r w:rsidR="004A073A">
        <w:t xml:space="preserve"> induction units along the exterior walls w</w:t>
      </w:r>
      <w:r>
        <w:t>ere</w:t>
      </w:r>
      <w:r w:rsidR="004A073A">
        <w:t xml:space="preserve"> also examined.</w:t>
      </w:r>
      <w:r w:rsidR="00E32A3E">
        <w:t xml:space="preserve"> </w:t>
      </w:r>
      <w:r w:rsidR="004A073A">
        <w:t>IAQ staff could not examine the entire cabinet to ascertain conditions</w:t>
      </w:r>
      <w:r w:rsidR="00361D34">
        <w:t>,</w:t>
      </w:r>
      <w:r w:rsidR="004A073A">
        <w:t xml:space="preserve"> </w:t>
      </w:r>
      <w:r>
        <w:t>however,</w:t>
      </w:r>
      <w:r w:rsidR="004A073A">
        <w:t xml:space="preserve"> it is important to note that all areas examined were free of musty or other water-damage</w:t>
      </w:r>
      <w:r w:rsidR="006C2539">
        <w:t>-</w:t>
      </w:r>
      <w:r w:rsidR="004A073A">
        <w:t>related odors.</w:t>
      </w:r>
      <w:r w:rsidR="00E32A3E">
        <w:t xml:space="preserve"> </w:t>
      </w:r>
      <w:r w:rsidR="004B54FA">
        <w:t>No floor had a surface temperature below the dew point, indicating that the offices are not subject to possible moistening by condensation during hot, humid weather.</w:t>
      </w:r>
    </w:p>
    <w:p w14:paraId="51A577F8" w14:textId="0C3DBE3E" w:rsidR="004D05AC" w:rsidRPr="007A4684" w:rsidRDefault="00DF2A15" w:rsidP="006C2539">
      <w:pPr>
        <w:pStyle w:val="Heading1"/>
      </w:pPr>
      <w:r w:rsidRPr="007A4684">
        <w:t>C</w:t>
      </w:r>
      <w:r w:rsidR="004D05AC" w:rsidRPr="007A4684">
        <w:t>onclusions/Recommendations</w:t>
      </w:r>
    </w:p>
    <w:p w14:paraId="53F85842" w14:textId="77777777" w:rsidR="007B5977" w:rsidRDefault="00F87A1A" w:rsidP="00E102B0">
      <w:pPr>
        <w:pStyle w:val="BodyText"/>
      </w:pPr>
      <w:r w:rsidRPr="00736ECE">
        <w:t xml:space="preserve">Based on observations at the time of assessment, </w:t>
      </w:r>
      <w:r w:rsidR="00590617">
        <w:t>the following is recommended:</w:t>
      </w:r>
    </w:p>
    <w:p w14:paraId="4D7576EB" w14:textId="447062DD" w:rsidR="00F3141A" w:rsidRDefault="00EB2042" w:rsidP="0096761F">
      <w:pPr>
        <w:pStyle w:val="BodyText"/>
        <w:numPr>
          <w:ilvl w:val="0"/>
          <w:numId w:val="23"/>
        </w:numPr>
        <w:ind w:hanging="720"/>
      </w:pPr>
      <w:r>
        <w:t xml:space="preserve">Continue with </w:t>
      </w:r>
      <w:r w:rsidR="00F3141A">
        <w:t>efforts to repair roof leak</w:t>
      </w:r>
      <w:r w:rsidR="008B5764">
        <w:t>s</w:t>
      </w:r>
      <w:r w:rsidR="00F3141A">
        <w:t>.</w:t>
      </w:r>
    </w:p>
    <w:p w14:paraId="55DC745C" w14:textId="56082D0F" w:rsidR="00F3141A" w:rsidRDefault="007A4684" w:rsidP="0096761F">
      <w:pPr>
        <w:pStyle w:val="BodyText"/>
        <w:numPr>
          <w:ilvl w:val="0"/>
          <w:numId w:val="23"/>
        </w:numPr>
        <w:ind w:hanging="720"/>
      </w:pPr>
      <w:r>
        <w:lastRenderedPageBreak/>
        <w:t>Examine</w:t>
      </w:r>
      <w:r w:rsidR="00F3141A">
        <w:t xml:space="preserve"> carpet tile along walls in leak-affected offices to ascertain if tile can be </w:t>
      </w:r>
      <w:r w:rsidR="004A073A">
        <w:t>readily</w:t>
      </w:r>
      <w:r w:rsidR="00F3141A">
        <w:t xml:space="preserve"> removed by hand.</w:t>
      </w:r>
      <w:r w:rsidR="00E32A3E">
        <w:t xml:space="preserve"> </w:t>
      </w:r>
      <w:r w:rsidR="00F3141A">
        <w:t>If tiles can be removed, consider leaving cement floor</w:t>
      </w:r>
      <w:r w:rsidR="006C2539">
        <w:t xml:space="preserve"> bare for several days</w:t>
      </w:r>
      <w:r w:rsidR="00F3141A">
        <w:t xml:space="preserve"> to allow </w:t>
      </w:r>
      <w:r w:rsidR="008B5764">
        <w:t>for drying</w:t>
      </w:r>
      <w:r w:rsidR="00F3141A">
        <w:t>.</w:t>
      </w:r>
      <w:r w:rsidR="00E32A3E">
        <w:t xml:space="preserve"> </w:t>
      </w:r>
      <w:r w:rsidR="00F3141A">
        <w:t xml:space="preserve">Reinstall carpet tile in a manner consistent with </w:t>
      </w:r>
      <w:r w:rsidR="004A073A">
        <w:t>manufacturer’s</w:t>
      </w:r>
      <w:r w:rsidR="00F3141A">
        <w:t xml:space="preserve"> recommendations.</w:t>
      </w:r>
    </w:p>
    <w:p w14:paraId="0DE25080" w14:textId="203D5D80" w:rsidR="00EB2042" w:rsidRDefault="007A4684" w:rsidP="0096761F">
      <w:pPr>
        <w:pStyle w:val="BodyText"/>
        <w:numPr>
          <w:ilvl w:val="0"/>
          <w:numId w:val="23"/>
        </w:numPr>
        <w:ind w:hanging="720"/>
      </w:pPr>
      <w:r>
        <w:t xml:space="preserve">Until </w:t>
      </w:r>
      <w:r w:rsidR="006C2539">
        <w:t xml:space="preserve">leaks have been </w:t>
      </w:r>
      <w:r>
        <w:t xml:space="preserve">permanently repaired, </w:t>
      </w:r>
      <w:r w:rsidR="006C2539">
        <w:t xml:space="preserve">avoid </w:t>
      </w:r>
      <w:r>
        <w:t>storage of materials that can support mold growth</w:t>
      </w:r>
      <w:r w:rsidR="006C2539">
        <w:t>, particularly cardboard and paper,</w:t>
      </w:r>
      <w:r>
        <w:t xml:space="preserve"> on the floor</w:t>
      </w:r>
      <w:r w:rsidR="004A073A">
        <w:t xml:space="preserve"> or windowsills</w:t>
      </w:r>
      <w:r>
        <w:t xml:space="preserve"> in these locations.</w:t>
      </w:r>
      <w:r w:rsidR="00E32A3E">
        <w:t xml:space="preserve"> </w:t>
      </w:r>
      <w:r>
        <w:t xml:space="preserve">In addition, </w:t>
      </w:r>
      <w:r w:rsidR="006C2539">
        <w:t>consider</w:t>
      </w:r>
      <w:r>
        <w:t xml:space="preserve"> temporally elevating hardwood furniture on waterproof pads (or similar materials)</w:t>
      </w:r>
      <w:r w:rsidR="004A073A">
        <w:t>.</w:t>
      </w:r>
    </w:p>
    <w:p w14:paraId="670767CA" w14:textId="6D38A97A" w:rsidR="004A073A" w:rsidRDefault="004A073A" w:rsidP="0096761F">
      <w:pPr>
        <w:pStyle w:val="BodyText"/>
        <w:numPr>
          <w:ilvl w:val="0"/>
          <w:numId w:val="23"/>
        </w:numPr>
        <w:ind w:hanging="720"/>
      </w:pPr>
      <w:r>
        <w:t>Examine the interior of induction unit cabinets beneath windowsills for water damage and clean as needed.</w:t>
      </w:r>
    </w:p>
    <w:p w14:paraId="795EBCC8" w14:textId="65BB3544" w:rsidR="007A4170" w:rsidRDefault="004A073A" w:rsidP="0096761F">
      <w:pPr>
        <w:pStyle w:val="BodyText"/>
        <w:numPr>
          <w:ilvl w:val="0"/>
          <w:numId w:val="23"/>
        </w:numPr>
        <w:ind w:hanging="720"/>
      </w:pPr>
      <w:r>
        <w:t>Continue to o</w:t>
      </w:r>
      <w:r w:rsidR="007A4170">
        <w:t>perate supply and exhaust ventilation continuously in all areas during occupied periods. Ensure all HVAC equipment is cleaned/maintained in accordance with manufacturer’s instructions.</w:t>
      </w:r>
    </w:p>
    <w:p w14:paraId="45588A49" w14:textId="59F759A1" w:rsidR="00EB2042" w:rsidRDefault="00EB2042" w:rsidP="00EB2042">
      <w:pPr>
        <w:pStyle w:val="BodyText"/>
        <w:numPr>
          <w:ilvl w:val="0"/>
          <w:numId w:val="23"/>
        </w:numPr>
        <w:ind w:hanging="720"/>
      </w:pPr>
      <w:r w:rsidRPr="00B01A02">
        <w:t>Regularly clean induction unit</w:t>
      </w:r>
      <w:r w:rsidR="00361D34">
        <w:t>s</w:t>
      </w:r>
      <w:r w:rsidRPr="00B01A02">
        <w:t xml:space="preserve"> </w:t>
      </w:r>
      <w:r>
        <w:t xml:space="preserve">to reduce </w:t>
      </w:r>
      <w:r w:rsidRPr="00B01A02">
        <w:t>accumulated debris.</w:t>
      </w:r>
    </w:p>
    <w:p w14:paraId="63227C88" w14:textId="01364CDC" w:rsidR="00E12AFE" w:rsidRDefault="00E12AFE" w:rsidP="000E71C6">
      <w:pPr>
        <w:pStyle w:val="BodyText"/>
        <w:numPr>
          <w:ilvl w:val="0"/>
          <w:numId w:val="23"/>
        </w:numPr>
        <w:ind w:hanging="720"/>
      </w:pPr>
      <w:r>
        <w:t>Replace water-damaged ceiling tiles.</w:t>
      </w:r>
    </w:p>
    <w:p w14:paraId="48EAEC53" w14:textId="77777777" w:rsidR="00A009E4" w:rsidRPr="00A009E4" w:rsidRDefault="00A009E4" w:rsidP="0096761F">
      <w:pPr>
        <w:pStyle w:val="BodyText"/>
        <w:numPr>
          <w:ilvl w:val="0"/>
          <w:numId w:val="23"/>
        </w:numPr>
        <w:ind w:hanging="720"/>
      </w:pPr>
      <w:r>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10" w:history="1">
        <w:r w:rsidRPr="00B7439C">
          <w:rPr>
            <w:rStyle w:val="Hyperlink"/>
          </w:rPr>
          <w:t>http://m</w:t>
        </w:r>
        <w:r w:rsidRPr="00B7439C">
          <w:rPr>
            <w:rStyle w:val="Hyperlink"/>
          </w:rPr>
          <w:t>a</w:t>
        </w:r>
        <w:r w:rsidRPr="00B7439C">
          <w:rPr>
            <w:rStyle w:val="Hyperlink"/>
          </w:rPr>
          <w:t>ss.gov/dph/iaq</w:t>
        </w:r>
      </w:hyperlink>
      <w:r>
        <w:t>.</w:t>
      </w:r>
    </w:p>
    <w:p w14:paraId="7779083C" w14:textId="77777777" w:rsidR="004D05AC" w:rsidRPr="0096761F" w:rsidRDefault="005942C5" w:rsidP="0096761F">
      <w:pPr>
        <w:pStyle w:val="Heading1"/>
      </w:pPr>
      <w:r w:rsidRPr="0096761F">
        <w:br w:type="page"/>
      </w:r>
      <w:r w:rsidR="004A28CB" w:rsidRPr="0096761F">
        <w:lastRenderedPageBreak/>
        <w:t>R</w:t>
      </w:r>
      <w:r w:rsidR="004D05AC" w:rsidRPr="0096761F">
        <w:t>eferences</w:t>
      </w:r>
    </w:p>
    <w:p w14:paraId="17B5C47A" w14:textId="77777777" w:rsidR="00EF026F" w:rsidRPr="0085674F" w:rsidRDefault="00EF026F" w:rsidP="00EF026F">
      <w:pPr>
        <w:pStyle w:val="References"/>
      </w:pPr>
      <w:r w:rsidRPr="0085674F">
        <w:t>ACGIH. 1989. Guidelines for the Assessment of Bioaerosols in the Indoor Environment. American Conference of Governmental Industrial Hygienists, Cincinnati, OH.</w:t>
      </w:r>
    </w:p>
    <w:p w14:paraId="19C33AAA" w14:textId="36E53351" w:rsidR="00EF026F" w:rsidRPr="0085674F" w:rsidRDefault="00EF026F" w:rsidP="00EF026F">
      <w:pPr>
        <w:pStyle w:val="References"/>
      </w:pPr>
      <w:r w:rsidRPr="0085674F">
        <w:t xml:space="preserve">MDPH. 2015. Massachusetts Department of Public Health. Indoor Air Quality Manual: Chapters I-III. Available at: </w:t>
      </w:r>
      <w:hyperlink r:id="rId11" w:anchor="indoor-air-quality-manual-" w:history="1">
        <w:r w:rsidR="005C4B22" w:rsidRPr="005C4B22">
          <w:rPr>
            <w:color w:val="0000FF"/>
            <w:u w:val="single"/>
          </w:rPr>
          <w:t xml:space="preserve">Indoor air quality - </w:t>
        </w:r>
        <w:r w:rsidR="005C4B22" w:rsidRPr="005C4B22">
          <w:rPr>
            <w:color w:val="0000FF"/>
            <w:u w:val="single"/>
          </w:rPr>
          <w:t>m</w:t>
        </w:r>
        <w:r w:rsidR="005C4B22" w:rsidRPr="005C4B22">
          <w:rPr>
            <w:color w:val="0000FF"/>
            <w:u w:val="single"/>
          </w:rPr>
          <w:t>anual and appendices | Mass.gov</w:t>
        </w:r>
      </w:hyperlink>
      <w:r w:rsidRPr="0085674F">
        <w:t>.</w:t>
      </w:r>
    </w:p>
    <w:p w14:paraId="45F32480" w14:textId="0033675E" w:rsidR="00EF026F" w:rsidRDefault="00EF026F" w:rsidP="00EF026F">
      <w:pPr>
        <w:pStyle w:val="References"/>
      </w:pPr>
      <w:r w:rsidRPr="0085674F">
        <w:t xml:space="preserve">US EPA. 2008. “Mold Remediation in Schools and Commercial Buildings”. Office of Air and Radiation, Indoor Environments Division, Washington, DC. EPA 402-K-01-001. September 2008. Available at: </w:t>
      </w:r>
      <w:hyperlink r:id="rId12" w:history="1">
        <w:r w:rsidRPr="0085674F">
          <w:rPr>
            <w:rStyle w:val="Hyperlink"/>
          </w:rPr>
          <w:t>http://www.epa.gov/mold/mold-remediation-schools-and-commercial-buildings-guide</w:t>
        </w:r>
      </w:hyperlink>
      <w:r w:rsidRPr="0085674F">
        <w:t>.</w:t>
      </w:r>
    </w:p>
    <w:p w14:paraId="73842FB7" w14:textId="10121B5F" w:rsidR="0043498A" w:rsidRDefault="0043498A" w:rsidP="00C76E6B">
      <w:pPr>
        <w:pStyle w:val="References"/>
        <w:rPr>
          <w:szCs w:val="24"/>
        </w:rPr>
      </w:pPr>
    </w:p>
    <w:p w14:paraId="40DD44A6" w14:textId="06B36C0D" w:rsidR="005F189B" w:rsidRDefault="005F189B">
      <w:pPr>
        <w:rPr>
          <w:szCs w:val="24"/>
        </w:rPr>
      </w:pPr>
    </w:p>
    <w:p w14:paraId="5A76726E" w14:textId="77777777" w:rsidR="006C2539" w:rsidRDefault="006C2539" w:rsidP="000071C5">
      <w:pPr>
        <w:spacing w:after="200" w:line="276" w:lineRule="auto"/>
        <w:rPr>
          <w:rFonts w:eastAsia="Calibri"/>
          <w:b/>
          <w:szCs w:val="24"/>
        </w:rPr>
        <w:sectPr w:rsidR="006C2539" w:rsidSect="006C2539">
          <w:headerReference w:type="even" r:id="rId13"/>
          <w:footerReference w:type="default" r:id="rId14"/>
          <w:pgSz w:w="12240" w:h="15840" w:code="1"/>
          <w:pgMar w:top="1440" w:right="1440" w:bottom="1440" w:left="1440" w:header="720" w:footer="720" w:gutter="0"/>
          <w:pgNumType w:start="1"/>
          <w:cols w:space="720"/>
          <w:titlePg/>
          <w:docGrid w:linePitch="326"/>
        </w:sectPr>
      </w:pPr>
    </w:p>
    <w:p w14:paraId="54997DA2" w14:textId="1459F771" w:rsidR="000B0D5F" w:rsidRDefault="0043498A" w:rsidP="000071C5">
      <w:pPr>
        <w:spacing w:after="200" w:line="276" w:lineRule="auto"/>
        <w:rPr>
          <w:rFonts w:eastAsia="Calibri"/>
          <w:b/>
          <w:szCs w:val="24"/>
        </w:rPr>
      </w:pPr>
      <w:r w:rsidRPr="0043498A">
        <w:rPr>
          <w:rFonts w:eastAsia="Calibri"/>
          <w:b/>
          <w:szCs w:val="24"/>
        </w:rPr>
        <w:lastRenderedPageBreak/>
        <w:t>Picture 1</w:t>
      </w:r>
    </w:p>
    <w:p w14:paraId="31278202" w14:textId="2E964CD2" w:rsidR="000071C5" w:rsidRDefault="004A073A" w:rsidP="009F49AC">
      <w:pPr>
        <w:spacing w:after="200" w:line="276" w:lineRule="auto"/>
        <w:jc w:val="center"/>
        <w:rPr>
          <w:rFonts w:eastAsia="Calibri"/>
          <w:b/>
          <w:szCs w:val="24"/>
        </w:rPr>
      </w:pPr>
      <w:r>
        <w:rPr>
          <w:rFonts w:eastAsia="Calibri"/>
          <w:b/>
          <w:noProof/>
          <w:szCs w:val="24"/>
        </w:rPr>
        <w:drawing>
          <wp:inline distT="0" distB="0" distL="0" distR="0" wp14:anchorId="421C8C3D" wp14:editId="2E4ECB51">
            <wp:extent cx="3291840" cy="2468880"/>
            <wp:effectExtent l="0" t="7620" r="0" b="0"/>
            <wp:docPr id="5" name="Picture 5" descr="Picture 1. Induction unit within a cabinet beneath the windows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ure 1. Induction unit within a cabinet beneath the windowsi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7C21921B" w14:textId="31CA8D14" w:rsidR="000B0D5F" w:rsidRDefault="00DF293F" w:rsidP="009F49AC">
      <w:pPr>
        <w:spacing w:after="200" w:line="276" w:lineRule="auto"/>
        <w:jc w:val="center"/>
        <w:rPr>
          <w:rFonts w:eastAsia="Calibri"/>
          <w:b/>
          <w:szCs w:val="24"/>
        </w:rPr>
      </w:pPr>
      <w:r>
        <w:rPr>
          <w:rFonts w:eastAsia="Calibri"/>
          <w:b/>
          <w:szCs w:val="24"/>
        </w:rPr>
        <w:t>I</w:t>
      </w:r>
      <w:r w:rsidR="000B0D5F">
        <w:rPr>
          <w:rFonts w:eastAsia="Calibri"/>
          <w:b/>
          <w:szCs w:val="24"/>
        </w:rPr>
        <w:t xml:space="preserve">nduction unit </w:t>
      </w:r>
      <w:r>
        <w:rPr>
          <w:rFonts w:eastAsia="Calibri"/>
          <w:b/>
          <w:szCs w:val="24"/>
        </w:rPr>
        <w:t>within a cabinet beneath windowsill</w:t>
      </w:r>
    </w:p>
    <w:p w14:paraId="115C0B62" w14:textId="77777777" w:rsidR="000B0D5F" w:rsidRDefault="000B0D5F" w:rsidP="000071C5">
      <w:pPr>
        <w:spacing w:after="200" w:line="276" w:lineRule="auto"/>
        <w:rPr>
          <w:rFonts w:eastAsia="Calibri"/>
          <w:b/>
          <w:szCs w:val="24"/>
        </w:rPr>
      </w:pPr>
      <w:r>
        <w:rPr>
          <w:rFonts w:eastAsia="Calibri"/>
          <w:b/>
          <w:szCs w:val="24"/>
        </w:rPr>
        <w:t>Picture 2</w:t>
      </w:r>
    </w:p>
    <w:p w14:paraId="6A6234B3" w14:textId="426FB700" w:rsidR="000B0D5F" w:rsidRDefault="005F189B" w:rsidP="00EE26B5">
      <w:pPr>
        <w:spacing w:after="200" w:line="276" w:lineRule="auto"/>
        <w:jc w:val="center"/>
        <w:rPr>
          <w:rFonts w:eastAsia="Calibri"/>
          <w:b/>
          <w:szCs w:val="24"/>
        </w:rPr>
      </w:pPr>
      <w:r>
        <w:rPr>
          <w:rFonts w:eastAsia="Calibri"/>
          <w:b/>
          <w:noProof/>
          <w:szCs w:val="24"/>
        </w:rPr>
        <w:drawing>
          <wp:inline distT="0" distB="0" distL="0" distR="0" wp14:anchorId="3C780199" wp14:editId="09ECBECF">
            <wp:extent cx="3291840" cy="2468880"/>
            <wp:effectExtent l="0" t="7620" r="0" b="0"/>
            <wp:docPr id="6" name="Picture 6" descr="Picture 2. Carpet tile removed by hand, note location next to induction unit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cture 2. Carpet tile removed by hand, note location next to induction unit cabin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305D6B4A" w14:textId="5A60C797" w:rsidR="005F189B" w:rsidRDefault="005F189B" w:rsidP="006C2539">
      <w:pPr>
        <w:spacing w:after="200" w:line="276" w:lineRule="auto"/>
        <w:jc w:val="center"/>
        <w:rPr>
          <w:rFonts w:eastAsia="Calibri"/>
          <w:b/>
          <w:szCs w:val="24"/>
        </w:rPr>
      </w:pPr>
      <w:r>
        <w:rPr>
          <w:rFonts w:eastAsia="Calibri"/>
          <w:b/>
          <w:szCs w:val="24"/>
        </w:rPr>
        <w:t>Carpet tile removed by hand, note location next to induction unit cabinet</w:t>
      </w:r>
    </w:p>
    <w:p w14:paraId="269A8F7A" w14:textId="791F5F89" w:rsidR="000B0D5F" w:rsidRPr="000B0D5F" w:rsidRDefault="000B0D5F" w:rsidP="000071C5">
      <w:pPr>
        <w:spacing w:after="200" w:line="276" w:lineRule="auto"/>
        <w:rPr>
          <w:rFonts w:eastAsia="Calibri"/>
          <w:b/>
          <w:szCs w:val="24"/>
        </w:rPr>
      </w:pPr>
      <w:r>
        <w:rPr>
          <w:rFonts w:eastAsia="Calibri"/>
          <w:b/>
          <w:szCs w:val="24"/>
        </w:rPr>
        <w:lastRenderedPageBreak/>
        <w:t>Picture 3</w:t>
      </w:r>
    </w:p>
    <w:p w14:paraId="4E3BCF8B" w14:textId="670B912A" w:rsidR="000071C5" w:rsidRDefault="005F189B" w:rsidP="009F49AC">
      <w:pPr>
        <w:spacing w:after="200" w:line="276" w:lineRule="auto"/>
        <w:jc w:val="center"/>
        <w:rPr>
          <w:rFonts w:eastAsia="Calibri"/>
          <w:b/>
          <w:szCs w:val="24"/>
        </w:rPr>
      </w:pPr>
      <w:r>
        <w:rPr>
          <w:rFonts w:eastAsia="Calibri"/>
          <w:b/>
          <w:noProof/>
          <w:szCs w:val="24"/>
        </w:rPr>
        <w:drawing>
          <wp:inline distT="0" distB="0" distL="0" distR="0" wp14:anchorId="62A797D1" wp14:editId="53D753B7">
            <wp:extent cx="3291840" cy="2468880"/>
            <wp:effectExtent l="0" t="7620" r="0" b="0"/>
            <wp:docPr id="7" name="Picture 7" descr="Picture 3. Carpet tile removed from floor, note moisture on til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icture 3. Carpet tile removed from floor, note moisture on tile surfa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3864167D" w14:textId="4312A12E" w:rsidR="000B0D5F" w:rsidRDefault="005F189B" w:rsidP="009F49AC">
      <w:pPr>
        <w:spacing w:after="200" w:line="276" w:lineRule="auto"/>
        <w:jc w:val="center"/>
        <w:rPr>
          <w:rFonts w:eastAsia="Calibri"/>
          <w:b/>
          <w:szCs w:val="24"/>
        </w:rPr>
      </w:pPr>
      <w:r>
        <w:rPr>
          <w:rFonts w:eastAsia="Calibri"/>
          <w:b/>
          <w:szCs w:val="24"/>
        </w:rPr>
        <w:t xml:space="preserve">Carpet tile removed from floor, note moisture </w:t>
      </w:r>
      <w:r w:rsidR="006C2539">
        <w:rPr>
          <w:rFonts w:eastAsia="Calibri"/>
          <w:b/>
          <w:szCs w:val="24"/>
        </w:rPr>
        <w:t>o</w:t>
      </w:r>
      <w:r>
        <w:rPr>
          <w:rFonts w:eastAsia="Calibri"/>
          <w:b/>
          <w:szCs w:val="24"/>
        </w:rPr>
        <w:t>n tile surface</w:t>
      </w:r>
    </w:p>
    <w:p w14:paraId="3E368DCA" w14:textId="77777777" w:rsidR="006C2539" w:rsidRDefault="006C2539" w:rsidP="0043498A">
      <w:pPr>
        <w:spacing w:after="200" w:line="276" w:lineRule="auto"/>
        <w:jc w:val="center"/>
        <w:rPr>
          <w:rFonts w:eastAsia="Calibri"/>
          <w:b/>
          <w:szCs w:val="24"/>
        </w:rPr>
        <w:sectPr w:rsidR="006C2539" w:rsidSect="006C2539">
          <w:pgSz w:w="12240" w:h="15840" w:code="1"/>
          <w:pgMar w:top="1440" w:right="1440" w:bottom="1440" w:left="1440" w:header="720" w:footer="720" w:gutter="0"/>
          <w:pgNumType w:start="1"/>
          <w:cols w:space="720"/>
          <w:titlePg/>
          <w:docGrid w:linePitch="326"/>
        </w:sectPr>
      </w:pPr>
    </w:p>
    <w:tbl>
      <w:tblPr>
        <w:tblW w:w="14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870"/>
        <w:gridCol w:w="1178"/>
        <w:gridCol w:w="787"/>
        <w:gridCol w:w="790"/>
        <w:gridCol w:w="1085"/>
        <w:gridCol w:w="1092"/>
        <w:gridCol w:w="1104"/>
        <w:gridCol w:w="872"/>
        <w:gridCol w:w="1013"/>
        <w:gridCol w:w="1452"/>
        <w:gridCol w:w="2020"/>
      </w:tblGrid>
      <w:tr w:rsidR="00381661" w14:paraId="0A0F3BFE" w14:textId="77777777" w:rsidTr="004241C6">
        <w:trPr>
          <w:trHeight w:val="530"/>
          <w:tblHeader/>
          <w:jc w:val="center"/>
        </w:trPr>
        <w:tc>
          <w:tcPr>
            <w:tcW w:w="1832" w:type="dxa"/>
            <w:vMerge w:val="restart"/>
            <w:vAlign w:val="bottom"/>
          </w:tcPr>
          <w:p w14:paraId="4E794374" w14:textId="77777777" w:rsidR="00381661" w:rsidRPr="00A06B24" w:rsidRDefault="00381661" w:rsidP="004241C6">
            <w:pPr>
              <w:jc w:val="center"/>
              <w:rPr>
                <w:b/>
                <w:sz w:val="20"/>
              </w:rPr>
            </w:pPr>
            <w:r w:rsidRPr="00A06B24">
              <w:rPr>
                <w:b/>
                <w:sz w:val="20"/>
              </w:rPr>
              <w:lastRenderedPageBreak/>
              <w:t>Location</w:t>
            </w:r>
          </w:p>
        </w:tc>
        <w:tc>
          <w:tcPr>
            <w:tcW w:w="870" w:type="dxa"/>
            <w:vMerge w:val="restart"/>
            <w:vAlign w:val="bottom"/>
          </w:tcPr>
          <w:p w14:paraId="1D1D9169" w14:textId="77777777" w:rsidR="00381661" w:rsidRPr="00A06B24" w:rsidRDefault="00381661" w:rsidP="004241C6">
            <w:pPr>
              <w:jc w:val="center"/>
              <w:rPr>
                <w:b/>
                <w:sz w:val="20"/>
              </w:rPr>
            </w:pPr>
            <w:r w:rsidRPr="00A06B24">
              <w:rPr>
                <w:b/>
                <w:sz w:val="20"/>
              </w:rPr>
              <w:t>Air Temp</w:t>
            </w:r>
          </w:p>
          <w:p w14:paraId="12601B93" w14:textId="77777777" w:rsidR="00381661" w:rsidRPr="00A06B24" w:rsidRDefault="00381661" w:rsidP="004241C6">
            <w:pPr>
              <w:jc w:val="center"/>
              <w:rPr>
                <w:b/>
                <w:sz w:val="20"/>
              </w:rPr>
            </w:pPr>
            <w:r w:rsidRPr="00A06B24">
              <w:rPr>
                <w:b/>
                <w:sz w:val="20"/>
              </w:rPr>
              <w:t>(</w:t>
            </w:r>
            <w:r w:rsidRPr="00A06B24">
              <w:rPr>
                <w:b/>
                <w:sz w:val="20"/>
                <w:vertAlign w:val="superscript"/>
              </w:rPr>
              <w:t>o</w:t>
            </w:r>
            <w:r w:rsidRPr="00A06B24">
              <w:rPr>
                <w:b/>
                <w:sz w:val="20"/>
              </w:rPr>
              <w:t>F)</w:t>
            </w:r>
          </w:p>
        </w:tc>
        <w:tc>
          <w:tcPr>
            <w:tcW w:w="1178" w:type="dxa"/>
            <w:vMerge w:val="restart"/>
            <w:vAlign w:val="bottom"/>
          </w:tcPr>
          <w:p w14:paraId="0C0E933F" w14:textId="77777777" w:rsidR="00381661" w:rsidRPr="00A06B24" w:rsidRDefault="00381661" w:rsidP="004241C6">
            <w:pPr>
              <w:jc w:val="center"/>
              <w:rPr>
                <w:b/>
                <w:sz w:val="20"/>
              </w:rPr>
            </w:pPr>
          </w:p>
          <w:p w14:paraId="26339E3F" w14:textId="77777777" w:rsidR="00381661" w:rsidRPr="00A06B24" w:rsidRDefault="00381661" w:rsidP="004241C6">
            <w:pPr>
              <w:jc w:val="center"/>
              <w:rPr>
                <w:b/>
                <w:sz w:val="20"/>
              </w:rPr>
            </w:pPr>
            <w:r w:rsidRPr="00A06B24">
              <w:rPr>
                <w:b/>
                <w:sz w:val="20"/>
              </w:rPr>
              <w:t>Relative Humidity</w:t>
            </w:r>
          </w:p>
          <w:p w14:paraId="254A9FDE" w14:textId="77777777" w:rsidR="00381661" w:rsidRPr="00A06B24" w:rsidRDefault="00381661" w:rsidP="004241C6">
            <w:pPr>
              <w:jc w:val="center"/>
              <w:rPr>
                <w:b/>
                <w:sz w:val="20"/>
              </w:rPr>
            </w:pPr>
            <w:r w:rsidRPr="00A06B24">
              <w:rPr>
                <w:b/>
                <w:sz w:val="20"/>
              </w:rPr>
              <w:t>(%)</w:t>
            </w:r>
          </w:p>
        </w:tc>
        <w:tc>
          <w:tcPr>
            <w:tcW w:w="787" w:type="dxa"/>
            <w:vMerge w:val="restart"/>
            <w:vAlign w:val="bottom"/>
          </w:tcPr>
          <w:p w14:paraId="3AE3DE57" w14:textId="77777777" w:rsidR="00381661" w:rsidRPr="00A06B24" w:rsidRDefault="00381661" w:rsidP="004241C6">
            <w:pPr>
              <w:jc w:val="center"/>
              <w:rPr>
                <w:b/>
                <w:sz w:val="20"/>
              </w:rPr>
            </w:pPr>
            <w:r w:rsidRPr="00A06B24">
              <w:rPr>
                <w:b/>
                <w:sz w:val="20"/>
              </w:rPr>
              <w:t>Dew Point</w:t>
            </w:r>
          </w:p>
          <w:p w14:paraId="52D58F83" w14:textId="77777777" w:rsidR="00381661" w:rsidRPr="00A06B24" w:rsidRDefault="00381661" w:rsidP="004241C6">
            <w:pPr>
              <w:jc w:val="center"/>
              <w:rPr>
                <w:b/>
                <w:sz w:val="20"/>
              </w:rPr>
            </w:pPr>
            <w:r w:rsidRPr="00A06B24">
              <w:rPr>
                <w:b/>
                <w:sz w:val="20"/>
              </w:rPr>
              <w:t>(</w:t>
            </w:r>
            <w:r w:rsidRPr="00A06B24">
              <w:rPr>
                <w:b/>
                <w:sz w:val="20"/>
                <w:vertAlign w:val="superscript"/>
              </w:rPr>
              <w:t>o</w:t>
            </w:r>
            <w:r w:rsidRPr="00A06B24">
              <w:rPr>
                <w:b/>
                <w:sz w:val="20"/>
              </w:rPr>
              <w:t>F)</w:t>
            </w:r>
          </w:p>
        </w:tc>
        <w:tc>
          <w:tcPr>
            <w:tcW w:w="790" w:type="dxa"/>
            <w:vMerge w:val="restart"/>
            <w:vAlign w:val="bottom"/>
          </w:tcPr>
          <w:p w14:paraId="65EF819C" w14:textId="77777777" w:rsidR="00381661" w:rsidRPr="001A372C" w:rsidRDefault="00381661" w:rsidP="004241C6">
            <w:pPr>
              <w:jc w:val="center"/>
              <w:rPr>
                <w:b/>
                <w:sz w:val="20"/>
              </w:rPr>
            </w:pPr>
            <w:r w:rsidRPr="001A372C">
              <w:rPr>
                <w:b/>
                <w:sz w:val="20"/>
              </w:rPr>
              <w:t>Floor Temp</w:t>
            </w:r>
          </w:p>
          <w:p w14:paraId="304C2287" w14:textId="77777777" w:rsidR="00381661" w:rsidRPr="001A372C" w:rsidRDefault="00381661" w:rsidP="004241C6">
            <w:pPr>
              <w:jc w:val="center"/>
              <w:rPr>
                <w:b/>
                <w:sz w:val="20"/>
              </w:rPr>
            </w:pPr>
            <w:r w:rsidRPr="001A372C">
              <w:rPr>
                <w:b/>
                <w:sz w:val="20"/>
              </w:rPr>
              <w:t>(</w:t>
            </w:r>
            <w:r w:rsidRPr="001A372C">
              <w:rPr>
                <w:b/>
                <w:sz w:val="20"/>
                <w:vertAlign w:val="superscript"/>
              </w:rPr>
              <w:t>o</w:t>
            </w:r>
            <w:r w:rsidRPr="001A372C">
              <w:rPr>
                <w:b/>
                <w:sz w:val="20"/>
              </w:rPr>
              <w:t>F)</w:t>
            </w:r>
          </w:p>
        </w:tc>
        <w:tc>
          <w:tcPr>
            <w:tcW w:w="1085" w:type="dxa"/>
            <w:vMerge w:val="restart"/>
            <w:vAlign w:val="bottom"/>
          </w:tcPr>
          <w:p w14:paraId="73D55B3F" w14:textId="77777777" w:rsidR="00381661" w:rsidRPr="00A06B24" w:rsidRDefault="00381661" w:rsidP="004241C6">
            <w:pPr>
              <w:jc w:val="center"/>
              <w:rPr>
                <w:b/>
                <w:sz w:val="20"/>
              </w:rPr>
            </w:pPr>
            <w:r>
              <w:rPr>
                <w:b/>
                <w:sz w:val="20"/>
              </w:rPr>
              <w:t>W</w:t>
            </w:r>
            <w:r w:rsidRPr="00A06B24">
              <w:rPr>
                <w:b/>
                <w:sz w:val="20"/>
              </w:rPr>
              <w:t>ater Damaged</w:t>
            </w:r>
            <w:r>
              <w:rPr>
                <w:b/>
                <w:sz w:val="20"/>
              </w:rPr>
              <w:t xml:space="preserve">/Missing </w:t>
            </w:r>
            <w:r w:rsidRPr="00A06B24">
              <w:rPr>
                <w:b/>
                <w:sz w:val="20"/>
              </w:rPr>
              <w:t xml:space="preserve"> </w:t>
            </w:r>
            <w:r>
              <w:rPr>
                <w:b/>
                <w:sz w:val="20"/>
              </w:rPr>
              <w:t>Ceiling Tiles</w:t>
            </w:r>
          </w:p>
          <w:p w14:paraId="5B1A87A8" w14:textId="77777777" w:rsidR="00381661" w:rsidRPr="00A06B24" w:rsidRDefault="00381661" w:rsidP="004241C6">
            <w:pPr>
              <w:jc w:val="center"/>
              <w:rPr>
                <w:b/>
                <w:sz w:val="20"/>
              </w:rPr>
            </w:pPr>
            <w:r>
              <w:rPr>
                <w:b/>
                <w:sz w:val="20"/>
              </w:rPr>
              <w:t>(#)</w:t>
            </w:r>
          </w:p>
        </w:tc>
        <w:tc>
          <w:tcPr>
            <w:tcW w:w="1092" w:type="dxa"/>
            <w:vMerge w:val="restart"/>
            <w:vAlign w:val="bottom"/>
          </w:tcPr>
          <w:p w14:paraId="23D316F8" w14:textId="77777777" w:rsidR="00381661" w:rsidRDefault="00381661" w:rsidP="004241C6">
            <w:pPr>
              <w:jc w:val="center"/>
              <w:rPr>
                <w:b/>
                <w:sz w:val="20"/>
              </w:rPr>
            </w:pPr>
            <w:r>
              <w:rPr>
                <w:b/>
                <w:sz w:val="20"/>
              </w:rPr>
              <w:t xml:space="preserve">Moisture in carpet tile/ cement </w:t>
            </w:r>
          </w:p>
          <w:p w14:paraId="7424E0E3" w14:textId="77777777" w:rsidR="00381661" w:rsidRPr="00A06B24" w:rsidRDefault="00381661" w:rsidP="004241C6">
            <w:pPr>
              <w:jc w:val="center"/>
              <w:rPr>
                <w:b/>
                <w:sz w:val="20"/>
              </w:rPr>
            </w:pPr>
            <w:r>
              <w:rPr>
                <w:b/>
                <w:sz w:val="20"/>
              </w:rPr>
              <w:t>(%)</w:t>
            </w:r>
          </w:p>
        </w:tc>
        <w:tc>
          <w:tcPr>
            <w:tcW w:w="2989" w:type="dxa"/>
            <w:gridSpan w:val="3"/>
          </w:tcPr>
          <w:p w14:paraId="45D45887" w14:textId="77777777" w:rsidR="00381661" w:rsidRPr="00A06B24" w:rsidRDefault="00381661" w:rsidP="004241C6">
            <w:pPr>
              <w:ind w:firstLine="2"/>
              <w:jc w:val="center"/>
              <w:rPr>
                <w:b/>
                <w:sz w:val="20"/>
              </w:rPr>
            </w:pPr>
            <w:r>
              <w:rPr>
                <w:b/>
                <w:sz w:val="20"/>
              </w:rPr>
              <w:t>Ventilation</w:t>
            </w:r>
          </w:p>
        </w:tc>
        <w:tc>
          <w:tcPr>
            <w:tcW w:w="1452" w:type="dxa"/>
            <w:vMerge w:val="restart"/>
            <w:vAlign w:val="bottom"/>
          </w:tcPr>
          <w:p w14:paraId="7E551AD1" w14:textId="77777777" w:rsidR="00381661" w:rsidRDefault="00381661" w:rsidP="004241C6">
            <w:pPr>
              <w:jc w:val="center"/>
              <w:rPr>
                <w:b/>
                <w:sz w:val="20"/>
              </w:rPr>
            </w:pPr>
            <w:r>
              <w:rPr>
                <w:b/>
                <w:sz w:val="20"/>
              </w:rPr>
              <w:t>Air to Floor</w:t>
            </w:r>
            <w:r w:rsidRPr="00A06B24">
              <w:rPr>
                <w:b/>
                <w:sz w:val="20"/>
              </w:rPr>
              <w:t xml:space="preserve"> Temp</w:t>
            </w:r>
          </w:p>
          <w:p w14:paraId="21F2B3B9" w14:textId="77777777" w:rsidR="00381661" w:rsidRPr="00A06B24" w:rsidRDefault="00381661" w:rsidP="004241C6">
            <w:pPr>
              <w:jc w:val="center"/>
              <w:rPr>
                <w:b/>
                <w:sz w:val="20"/>
              </w:rPr>
            </w:pPr>
            <w:r>
              <w:rPr>
                <w:b/>
                <w:sz w:val="20"/>
              </w:rPr>
              <w:t xml:space="preserve">Difference </w:t>
            </w:r>
          </w:p>
          <w:p w14:paraId="76E573FB" w14:textId="77777777" w:rsidR="00381661" w:rsidRDefault="00381661" w:rsidP="004241C6">
            <w:pPr>
              <w:ind w:firstLine="2"/>
              <w:jc w:val="center"/>
              <w:rPr>
                <w:b/>
                <w:sz w:val="20"/>
              </w:rPr>
            </w:pPr>
            <w:r w:rsidRPr="00A06B24">
              <w:rPr>
                <w:b/>
                <w:sz w:val="20"/>
              </w:rPr>
              <w:t>(</w:t>
            </w:r>
            <w:r w:rsidRPr="00A06B24">
              <w:rPr>
                <w:b/>
                <w:sz w:val="20"/>
                <w:vertAlign w:val="superscript"/>
              </w:rPr>
              <w:t>o</w:t>
            </w:r>
            <w:r w:rsidRPr="00A06B24">
              <w:rPr>
                <w:b/>
                <w:sz w:val="20"/>
              </w:rPr>
              <w:t>F)</w:t>
            </w:r>
          </w:p>
        </w:tc>
        <w:tc>
          <w:tcPr>
            <w:tcW w:w="2020" w:type="dxa"/>
            <w:vMerge w:val="restart"/>
            <w:vAlign w:val="bottom"/>
          </w:tcPr>
          <w:p w14:paraId="5B9F51BA" w14:textId="77777777" w:rsidR="00381661" w:rsidRPr="00A06B24" w:rsidRDefault="00381661" w:rsidP="004241C6">
            <w:pPr>
              <w:ind w:firstLine="2"/>
              <w:jc w:val="center"/>
              <w:rPr>
                <w:b/>
                <w:sz w:val="20"/>
              </w:rPr>
            </w:pPr>
            <w:r>
              <w:rPr>
                <w:b/>
                <w:sz w:val="20"/>
              </w:rPr>
              <w:t>Comments</w:t>
            </w:r>
          </w:p>
        </w:tc>
      </w:tr>
      <w:tr w:rsidR="00381661" w14:paraId="3100D38C" w14:textId="77777777" w:rsidTr="004241C6">
        <w:trPr>
          <w:trHeight w:val="530"/>
          <w:tblHeader/>
          <w:jc w:val="center"/>
        </w:trPr>
        <w:tc>
          <w:tcPr>
            <w:tcW w:w="1832" w:type="dxa"/>
            <w:vMerge/>
            <w:vAlign w:val="bottom"/>
          </w:tcPr>
          <w:p w14:paraId="057D3693" w14:textId="77777777" w:rsidR="00381661" w:rsidRPr="00A06B24" w:rsidRDefault="00381661" w:rsidP="004241C6">
            <w:pPr>
              <w:jc w:val="center"/>
              <w:rPr>
                <w:b/>
                <w:sz w:val="20"/>
              </w:rPr>
            </w:pPr>
          </w:p>
        </w:tc>
        <w:tc>
          <w:tcPr>
            <w:tcW w:w="870" w:type="dxa"/>
            <w:vMerge/>
            <w:vAlign w:val="bottom"/>
          </w:tcPr>
          <w:p w14:paraId="2FA35AD4" w14:textId="77777777" w:rsidR="00381661" w:rsidRPr="00A06B24" w:rsidRDefault="00381661" w:rsidP="004241C6">
            <w:pPr>
              <w:jc w:val="center"/>
              <w:rPr>
                <w:b/>
                <w:sz w:val="20"/>
              </w:rPr>
            </w:pPr>
          </w:p>
        </w:tc>
        <w:tc>
          <w:tcPr>
            <w:tcW w:w="1178" w:type="dxa"/>
            <w:vMerge/>
            <w:vAlign w:val="bottom"/>
          </w:tcPr>
          <w:p w14:paraId="28E03E0D" w14:textId="77777777" w:rsidR="00381661" w:rsidRPr="00A06B24" w:rsidRDefault="00381661" w:rsidP="004241C6">
            <w:pPr>
              <w:jc w:val="center"/>
              <w:rPr>
                <w:b/>
                <w:sz w:val="20"/>
              </w:rPr>
            </w:pPr>
          </w:p>
        </w:tc>
        <w:tc>
          <w:tcPr>
            <w:tcW w:w="787" w:type="dxa"/>
            <w:vMerge/>
            <w:vAlign w:val="bottom"/>
          </w:tcPr>
          <w:p w14:paraId="3DB933B1" w14:textId="77777777" w:rsidR="00381661" w:rsidRPr="00A06B24" w:rsidRDefault="00381661" w:rsidP="004241C6">
            <w:pPr>
              <w:jc w:val="center"/>
              <w:rPr>
                <w:b/>
                <w:sz w:val="20"/>
              </w:rPr>
            </w:pPr>
          </w:p>
        </w:tc>
        <w:tc>
          <w:tcPr>
            <w:tcW w:w="790" w:type="dxa"/>
            <w:vMerge/>
            <w:vAlign w:val="bottom"/>
          </w:tcPr>
          <w:p w14:paraId="0500E545" w14:textId="77777777" w:rsidR="00381661" w:rsidRPr="001A372C" w:rsidRDefault="00381661" w:rsidP="004241C6">
            <w:pPr>
              <w:jc w:val="center"/>
              <w:rPr>
                <w:b/>
                <w:sz w:val="20"/>
              </w:rPr>
            </w:pPr>
          </w:p>
        </w:tc>
        <w:tc>
          <w:tcPr>
            <w:tcW w:w="1085" w:type="dxa"/>
            <w:vMerge/>
            <w:vAlign w:val="bottom"/>
          </w:tcPr>
          <w:p w14:paraId="0E6844FD" w14:textId="77777777" w:rsidR="00381661" w:rsidRPr="00A06B24" w:rsidRDefault="00381661" w:rsidP="004241C6">
            <w:pPr>
              <w:jc w:val="center"/>
              <w:rPr>
                <w:b/>
                <w:sz w:val="20"/>
              </w:rPr>
            </w:pPr>
          </w:p>
        </w:tc>
        <w:tc>
          <w:tcPr>
            <w:tcW w:w="1092" w:type="dxa"/>
            <w:vMerge/>
          </w:tcPr>
          <w:p w14:paraId="512B44DF" w14:textId="77777777" w:rsidR="00381661" w:rsidRPr="00A06B24" w:rsidRDefault="00381661" w:rsidP="004241C6">
            <w:pPr>
              <w:jc w:val="center"/>
              <w:rPr>
                <w:b/>
                <w:sz w:val="20"/>
              </w:rPr>
            </w:pPr>
          </w:p>
        </w:tc>
        <w:tc>
          <w:tcPr>
            <w:tcW w:w="1104" w:type="dxa"/>
          </w:tcPr>
          <w:p w14:paraId="03FE0A3D" w14:textId="77777777" w:rsidR="00381661" w:rsidRDefault="00381661" w:rsidP="004241C6">
            <w:pPr>
              <w:jc w:val="center"/>
              <w:rPr>
                <w:b/>
                <w:sz w:val="20"/>
              </w:rPr>
            </w:pPr>
          </w:p>
          <w:p w14:paraId="43DB76DD" w14:textId="77777777" w:rsidR="00381661" w:rsidRPr="00A06B24" w:rsidRDefault="00381661" w:rsidP="004241C6">
            <w:pPr>
              <w:jc w:val="center"/>
              <w:rPr>
                <w:b/>
                <w:sz w:val="20"/>
              </w:rPr>
            </w:pPr>
            <w:r>
              <w:rPr>
                <w:b/>
                <w:sz w:val="20"/>
              </w:rPr>
              <w:t>Windows openable</w:t>
            </w:r>
          </w:p>
        </w:tc>
        <w:tc>
          <w:tcPr>
            <w:tcW w:w="872" w:type="dxa"/>
          </w:tcPr>
          <w:p w14:paraId="556BD8AC" w14:textId="77777777" w:rsidR="00381661" w:rsidRDefault="00381661" w:rsidP="004241C6">
            <w:pPr>
              <w:ind w:firstLine="2"/>
              <w:jc w:val="center"/>
              <w:rPr>
                <w:b/>
                <w:sz w:val="20"/>
              </w:rPr>
            </w:pPr>
          </w:p>
          <w:p w14:paraId="256416E7" w14:textId="77777777" w:rsidR="00381661" w:rsidRDefault="00381661" w:rsidP="004241C6">
            <w:pPr>
              <w:ind w:firstLine="2"/>
              <w:jc w:val="center"/>
              <w:rPr>
                <w:b/>
                <w:sz w:val="20"/>
              </w:rPr>
            </w:pPr>
          </w:p>
          <w:p w14:paraId="0BCF5C49" w14:textId="77777777" w:rsidR="00381661" w:rsidRPr="00A06B24" w:rsidRDefault="00381661" w:rsidP="004241C6">
            <w:pPr>
              <w:ind w:firstLine="2"/>
              <w:jc w:val="center"/>
              <w:rPr>
                <w:b/>
                <w:sz w:val="20"/>
              </w:rPr>
            </w:pPr>
            <w:r>
              <w:rPr>
                <w:b/>
                <w:sz w:val="20"/>
              </w:rPr>
              <w:t>Supply</w:t>
            </w:r>
          </w:p>
        </w:tc>
        <w:tc>
          <w:tcPr>
            <w:tcW w:w="1013" w:type="dxa"/>
          </w:tcPr>
          <w:p w14:paraId="2D14111F" w14:textId="77777777" w:rsidR="00381661" w:rsidRDefault="00381661" w:rsidP="004241C6">
            <w:pPr>
              <w:ind w:firstLine="2"/>
              <w:jc w:val="center"/>
              <w:rPr>
                <w:b/>
                <w:sz w:val="20"/>
              </w:rPr>
            </w:pPr>
          </w:p>
          <w:p w14:paraId="75E1995E" w14:textId="77777777" w:rsidR="00381661" w:rsidRDefault="00381661" w:rsidP="004241C6">
            <w:pPr>
              <w:ind w:firstLine="2"/>
              <w:jc w:val="center"/>
              <w:rPr>
                <w:b/>
                <w:sz w:val="20"/>
              </w:rPr>
            </w:pPr>
          </w:p>
          <w:p w14:paraId="6AC59372" w14:textId="77777777" w:rsidR="00381661" w:rsidRPr="00A06B24" w:rsidRDefault="00381661" w:rsidP="004241C6">
            <w:pPr>
              <w:ind w:firstLine="2"/>
              <w:jc w:val="center"/>
              <w:rPr>
                <w:b/>
                <w:sz w:val="20"/>
              </w:rPr>
            </w:pPr>
            <w:r>
              <w:rPr>
                <w:b/>
                <w:sz w:val="20"/>
              </w:rPr>
              <w:t>Exhaust</w:t>
            </w:r>
          </w:p>
        </w:tc>
        <w:tc>
          <w:tcPr>
            <w:tcW w:w="1452" w:type="dxa"/>
            <w:vMerge/>
          </w:tcPr>
          <w:p w14:paraId="38B6769F" w14:textId="77777777" w:rsidR="00381661" w:rsidRDefault="00381661" w:rsidP="004241C6">
            <w:pPr>
              <w:ind w:firstLine="2"/>
              <w:jc w:val="center"/>
              <w:rPr>
                <w:b/>
                <w:sz w:val="20"/>
              </w:rPr>
            </w:pPr>
          </w:p>
        </w:tc>
        <w:tc>
          <w:tcPr>
            <w:tcW w:w="2020" w:type="dxa"/>
            <w:vMerge/>
            <w:vAlign w:val="bottom"/>
          </w:tcPr>
          <w:p w14:paraId="4AF1957E" w14:textId="77777777" w:rsidR="00381661" w:rsidRDefault="00381661" w:rsidP="004241C6">
            <w:pPr>
              <w:ind w:firstLine="2"/>
              <w:jc w:val="center"/>
              <w:rPr>
                <w:b/>
                <w:sz w:val="20"/>
              </w:rPr>
            </w:pPr>
          </w:p>
        </w:tc>
      </w:tr>
      <w:tr w:rsidR="00381661" w14:paraId="7E0DB3D8" w14:textId="77777777" w:rsidTr="004241C6">
        <w:trPr>
          <w:jc w:val="center"/>
        </w:trPr>
        <w:tc>
          <w:tcPr>
            <w:tcW w:w="1832" w:type="dxa"/>
            <w:vAlign w:val="center"/>
          </w:tcPr>
          <w:p w14:paraId="07C0745C" w14:textId="77777777" w:rsidR="00381661" w:rsidRPr="00DE712E" w:rsidRDefault="00381661" w:rsidP="004241C6">
            <w:pPr>
              <w:spacing w:before="60" w:after="60"/>
              <w:rPr>
                <w:szCs w:val="24"/>
              </w:rPr>
            </w:pPr>
            <w:r w:rsidRPr="00DE712E">
              <w:rPr>
                <w:szCs w:val="24"/>
              </w:rPr>
              <w:t>Background (outdoors)</w:t>
            </w:r>
          </w:p>
        </w:tc>
        <w:tc>
          <w:tcPr>
            <w:tcW w:w="870" w:type="dxa"/>
            <w:vAlign w:val="center"/>
          </w:tcPr>
          <w:p w14:paraId="7D3CA05F" w14:textId="77777777" w:rsidR="00381661" w:rsidRPr="00DE712E" w:rsidRDefault="00381661" w:rsidP="004241C6">
            <w:pPr>
              <w:spacing w:before="60" w:after="60"/>
              <w:jc w:val="center"/>
              <w:rPr>
                <w:szCs w:val="24"/>
              </w:rPr>
            </w:pPr>
            <w:r w:rsidRPr="00DE712E">
              <w:rPr>
                <w:szCs w:val="24"/>
              </w:rPr>
              <w:t>79</w:t>
            </w:r>
          </w:p>
        </w:tc>
        <w:tc>
          <w:tcPr>
            <w:tcW w:w="1178" w:type="dxa"/>
            <w:vAlign w:val="center"/>
          </w:tcPr>
          <w:p w14:paraId="19E14A22" w14:textId="77777777" w:rsidR="00381661" w:rsidRPr="00DE712E" w:rsidRDefault="00381661" w:rsidP="004241C6">
            <w:pPr>
              <w:spacing w:before="60" w:after="60"/>
              <w:jc w:val="center"/>
              <w:rPr>
                <w:szCs w:val="24"/>
              </w:rPr>
            </w:pPr>
            <w:r w:rsidRPr="00DE712E">
              <w:rPr>
                <w:szCs w:val="24"/>
              </w:rPr>
              <w:t>45</w:t>
            </w:r>
          </w:p>
        </w:tc>
        <w:tc>
          <w:tcPr>
            <w:tcW w:w="787" w:type="dxa"/>
            <w:vAlign w:val="center"/>
          </w:tcPr>
          <w:p w14:paraId="72E5CA4C" w14:textId="77777777" w:rsidR="00381661" w:rsidRPr="00DE712E" w:rsidRDefault="00381661" w:rsidP="004241C6">
            <w:pPr>
              <w:spacing w:before="60" w:after="60"/>
              <w:jc w:val="center"/>
              <w:rPr>
                <w:szCs w:val="24"/>
              </w:rPr>
            </w:pPr>
            <w:r w:rsidRPr="00DE712E">
              <w:rPr>
                <w:szCs w:val="24"/>
              </w:rPr>
              <w:t>56</w:t>
            </w:r>
          </w:p>
        </w:tc>
        <w:tc>
          <w:tcPr>
            <w:tcW w:w="790" w:type="dxa"/>
            <w:vAlign w:val="center"/>
          </w:tcPr>
          <w:p w14:paraId="748EBE8A" w14:textId="77777777" w:rsidR="00381661" w:rsidRPr="00DE712E" w:rsidRDefault="00381661" w:rsidP="004241C6">
            <w:pPr>
              <w:spacing w:before="60" w:after="60"/>
              <w:jc w:val="center"/>
              <w:rPr>
                <w:szCs w:val="24"/>
              </w:rPr>
            </w:pPr>
            <w:r w:rsidRPr="00DE712E">
              <w:rPr>
                <w:szCs w:val="24"/>
              </w:rPr>
              <w:t>64</w:t>
            </w:r>
          </w:p>
        </w:tc>
        <w:tc>
          <w:tcPr>
            <w:tcW w:w="1085" w:type="dxa"/>
            <w:vAlign w:val="center"/>
          </w:tcPr>
          <w:p w14:paraId="2330BAEE" w14:textId="77777777" w:rsidR="00381661" w:rsidRPr="00DE712E" w:rsidRDefault="00381661" w:rsidP="004241C6">
            <w:pPr>
              <w:spacing w:before="60" w:after="60"/>
              <w:jc w:val="center"/>
              <w:rPr>
                <w:szCs w:val="24"/>
              </w:rPr>
            </w:pPr>
          </w:p>
        </w:tc>
        <w:tc>
          <w:tcPr>
            <w:tcW w:w="1092" w:type="dxa"/>
            <w:vAlign w:val="center"/>
          </w:tcPr>
          <w:p w14:paraId="1F800D9C" w14:textId="77777777" w:rsidR="00381661" w:rsidRPr="00DE712E" w:rsidRDefault="00381661" w:rsidP="004241C6">
            <w:pPr>
              <w:spacing w:before="60" w:after="60"/>
              <w:jc w:val="center"/>
              <w:rPr>
                <w:szCs w:val="24"/>
              </w:rPr>
            </w:pPr>
          </w:p>
        </w:tc>
        <w:tc>
          <w:tcPr>
            <w:tcW w:w="1104" w:type="dxa"/>
            <w:vAlign w:val="center"/>
          </w:tcPr>
          <w:p w14:paraId="0E96E8A6" w14:textId="77777777" w:rsidR="00381661" w:rsidRPr="00DE712E" w:rsidRDefault="00381661" w:rsidP="004241C6">
            <w:pPr>
              <w:spacing w:before="60" w:after="60"/>
              <w:jc w:val="center"/>
              <w:rPr>
                <w:szCs w:val="24"/>
              </w:rPr>
            </w:pPr>
          </w:p>
        </w:tc>
        <w:tc>
          <w:tcPr>
            <w:tcW w:w="872" w:type="dxa"/>
            <w:vAlign w:val="center"/>
          </w:tcPr>
          <w:p w14:paraId="4E67ED03" w14:textId="77777777" w:rsidR="00381661" w:rsidRPr="00DE712E" w:rsidRDefault="00381661" w:rsidP="004241C6">
            <w:pPr>
              <w:spacing w:before="60" w:after="60"/>
              <w:jc w:val="center"/>
              <w:rPr>
                <w:szCs w:val="24"/>
              </w:rPr>
            </w:pPr>
          </w:p>
        </w:tc>
        <w:tc>
          <w:tcPr>
            <w:tcW w:w="1013" w:type="dxa"/>
            <w:vAlign w:val="center"/>
          </w:tcPr>
          <w:p w14:paraId="03FC7B96" w14:textId="77777777" w:rsidR="00381661" w:rsidRPr="00DE712E" w:rsidRDefault="00381661" w:rsidP="004241C6">
            <w:pPr>
              <w:spacing w:before="60" w:after="60"/>
              <w:jc w:val="center"/>
              <w:rPr>
                <w:szCs w:val="24"/>
              </w:rPr>
            </w:pPr>
          </w:p>
        </w:tc>
        <w:tc>
          <w:tcPr>
            <w:tcW w:w="1452" w:type="dxa"/>
            <w:vAlign w:val="center"/>
          </w:tcPr>
          <w:p w14:paraId="081DE7C3" w14:textId="77777777" w:rsidR="00381661" w:rsidRPr="00DE712E" w:rsidRDefault="00381661" w:rsidP="004241C6">
            <w:pPr>
              <w:spacing w:before="60" w:after="60"/>
              <w:jc w:val="center"/>
              <w:rPr>
                <w:szCs w:val="24"/>
              </w:rPr>
            </w:pPr>
          </w:p>
        </w:tc>
        <w:tc>
          <w:tcPr>
            <w:tcW w:w="2020" w:type="dxa"/>
          </w:tcPr>
          <w:p w14:paraId="7E50D524" w14:textId="77777777" w:rsidR="00381661" w:rsidRDefault="00381661" w:rsidP="004241C6">
            <w:pPr>
              <w:spacing w:before="60" w:after="60"/>
              <w:jc w:val="center"/>
            </w:pPr>
          </w:p>
        </w:tc>
      </w:tr>
      <w:tr w:rsidR="00381661" w14:paraId="4478584B" w14:textId="77777777" w:rsidTr="004241C6">
        <w:trPr>
          <w:trHeight w:val="70"/>
          <w:jc w:val="center"/>
        </w:trPr>
        <w:tc>
          <w:tcPr>
            <w:tcW w:w="1832" w:type="dxa"/>
            <w:vAlign w:val="center"/>
          </w:tcPr>
          <w:p w14:paraId="6EB969B7" w14:textId="77777777" w:rsidR="00381661" w:rsidRPr="00DE712E" w:rsidRDefault="00381661" w:rsidP="004241C6">
            <w:pPr>
              <w:spacing w:before="60" w:after="60"/>
              <w:rPr>
                <w:szCs w:val="24"/>
              </w:rPr>
            </w:pPr>
            <w:r w:rsidRPr="00DE712E">
              <w:rPr>
                <w:szCs w:val="24"/>
              </w:rPr>
              <w:t>SW corner office</w:t>
            </w:r>
          </w:p>
        </w:tc>
        <w:tc>
          <w:tcPr>
            <w:tcW w:w="870" w:type="dxa"/>
            <w:vAlign w:val="center"/>
          </w:tcPr>
          <w:p w14:paraId="5A19823F" w14:textId="77777777" w:rsidR="00381661" w:rsidRPr="00DE712E" w:rsidRDefault="00381661" w:rsidP="004241C6">
            <w:pPr>
              <w:spacing w:before="60" w:after="60"/>
              <w:jc w:val="center"/>
              <w:rPr>
                <w:szCs w:val="24"/>
              </w:rPr>
            </w:pPr>
            <w:r w:rsidRPr="00DE712E">
              <w:rPr>
                <w:szCs w:val="24"/>
              </w:rPr>
              <w:t>72</w:t>
            </w:r>
          </w:p>
        </w:tc>
        <w:tc>
          <w:tcPr>
            <w:tcW w:w="1178" w:type="dxa"/>
            <w:vAlign w:val="center"/>
          </w:tcPr>
          <w:p w14:paraId="1FA692F7" w14:textId="77777777" w:rsidR="00381661" w:rsidRPr="00DE712E" w:rsidRDefault="00381661" w:rsidP="004241C6">
            <w:pPr>
              <w:spacing w:before="60" w:after="60"/>
              <w:jc w:val="center"/>
              <w:rPr>
                <w:szCs w:val="24"/>
              </w:rPr>
            </w:pPr>
            <w:r w:rsidRPr="00DE712E">
              <w:rPr>
                <w:szCs w:val="24"/>
              </w:rPr>
              <w:t>48</w:t>
            </w:r>
          </w:p>
        </w:tc>
        <w:tc>
          <w:tcPr>
            <w:tcW w:w="787" w:type="dxa"/>
            <w:vAlign w:val="center"/>
          </w:tcPr>
          <w:p w14:paraId="5460CCAB" w14:textId="77777777" w:rsidR="00381661" w:rsidRPr="00DE712E" w:rsidRDefault="00381661" w:rsidP="004241C6">
            <w:pPr>
              <w:spacing w:before="60" w:after="60"/>
              <w:jc w:val="center"/>
              <w:rPr>
                <w:szCs w:val="24"/>
              </w:rPr>
            </w:pPr>
            <w:r w:rsidRPr="00DE712E">
              <w:rPr>
                <w:szCs w:val="24"/>
              </w:rPr>
              <w:t>52</w:t>
            </w:r>
          </w:p>
        </w:tc>
        <w:tc>
          <w:tcPr>
            <w:tcW w:w="790" w:type="dxa"/>
            <w:vAlign w:val="center"/>
          </w:tcPr>
          <w:p w14:paraId="2098AC24" w14:textId="77777777" w:rsidR="00381661" w:rsidRPr="00DE712E" w:rsidRDefault="00381661" w:rsidP="004241C6">
            <w:pPr>
              <w:spacing w:before="60" w:after="60"/>
              <w:jc w:val="center"/>
              <w:rPr>
                <w:szCs w:val="24"/>
              </w:rPr>
            </w:pPr>
            <w:r w:rsidRPr="00DE712E">
              <w:rPr>
                <w:szCs w:val="24"/>
              </w:rPr>
              <w:t>65</w:t>
            </w:r>
          </w:p>
        </w:tc>
        <w:tc>
          <w:tcPr>
            <w:tcW w:w="1085" w:type="dxa"/>
            <w:vAlign w:val="center"/>
          </w:tcPr>
          <w:p w14:paraId="1C10A9C3" w14:textId="77777777" w:rsidR="00381661" w:rsidRPr="00DE712E" w:rsidRDefault="00381661" w:rsidP="004241C6">
            <w:pPr>
              <w:spacing w:before="60" w:after="60"/>
              <w:jc w:val="center"/>
              <w:rPr>
                <w:szCs w:val="24"/>
              </w:rPr>
            </w:pPr>
            <w:r w:rsidRPr="00DE712E">
              <w:rPr>
                <w:szCs w:val="24"/>
              </w:rPr>
              <w:t>2/3</w:t>
            </w:r>
          </w:p>
        </w:tc>
        <w:tc>
          <w:tcPr>
            <w:tcW w:w="1092" w:type="dxa"/>
            <w:vAlign w:val="center"/>
          </w:tcPr>
          <w:p w14:paraId="464D58A9" w14:textId="77777777" w:rsidR="00381661" w:rsidRPr="00DE712E" w:rsidRDefault="00381661" w:rsidP="004241C6">
            <w:pPr>
              <w:spacing w:before="60" w:after="60"/>
              <w:jc w:val="center"/>
              <w:rPr>
                <w:szCs w:val="24"/>
              </w:rPr>
            </w:pPr>
            <w:r w:rsidRPr="00DE712E">
              <w:rPr>
                <w:szCs w:val="24"/>
              </w:rPr>
              <w:t>32-48</w:t>
            </w:r>
          </w:p>
        </w:tc>
        <w:tc>
          <w:tcPr>
            <w:tcW w:w="1104" w:type="dxa"/>
            <w:vAlign w:val="center"/>
          </w:tcPr>
          <w:p w14:paraId="204F156D" w14:textId="77777777" w:rsidR="00381661" w:rsidRPr="00DE712E" w:rsidRDefault="00381661" w:rsidP="004241C6">
            <w:pPr>
              <w:spacing w:before="60" w:after="60"/>
              <w:jc w:val="center"/>
              <w:rPr>
                <w:szCs w:val="24"/>
              </w:rPr>
            </w:pPr>
            <w:r w:rsidRPr="00DE712E">
              <w:rPr>
                <w:szCs w:val="24"/>
              </w:rPr>
              <w:t>N</w:t>
            </w:r>
          </w:p>
        </w:tc>
        <w:tc>
          <w:tcPr>
            <w:tcW w:w="872" w:type="dxa"/>
            <w:vAlign w:val="center"/>
          </w:tcPr>
          <w:p w14:paraId="14F5BBC2" w14:textId="77777777" w:rsidR="00381661" w:rsidRPr="00DE712E" w:rsidRDefault="00381661" w:rsidP="004241C6">
            <w:pPr>
              <w:spacing w:before="60" w:after="60"/>
              <w:jc w:val="center"/>
              <w:rPr>
                <w:szCs w:val="24"/>
              </w:rPr>
            </w:pPr>
            <w:r w:rsidRPr="00DE712E">
              <w:rPr>
                <w:szCs w:val="24"/>
              </w:rPr>
              <w:t>Y</w:t>
            </w:r>
          </w:p>
        </w:tc>
        <w:tc>
          <w:tcPr>
            <w:tcW w:w="1013" w:type="dxa"/>
            <w:vAlign w:val="center"/>
          </w:tcPr>
          <w:p w14:paraId="3230CE0E" w14:textId="77777777" w:rsidR="00381661" w:rsidRPr="00DE712E" w:rsidRDefault="00381661" w:rsidP="004241C6">
            <w:pPr>
              <w:spacing w:before="60" w:after="60"/>
              <w:jc w:val="center"/>
              <w:rPr>
                <w:szCs w:val="24"/>
              </w:rPr>
            </w:pPr>
            <w:r w:rsidRPr="00DE712E">
              <w:rPr>
                <w:szCs w:val="24"/>
              </w:rPr>
              <w:t>Y</w:t>
            </w:r>
          </w:p>
        </w:tc>
        <w:tc>
          <w:tcPr>
            <w:tcW w:w="1452" w:type="dxa"/>
            <w:vAlign w:val="center"/>
          </w:tcPr>
          <w:p w14:paraId="155DBAFE" w14:textId="77777777" w:rsidR="00381661" w:rsidRPr="00DE712E" w:rsidRDefault="00381661" w:rsidP="004241C6">
            <w:pPr>
              <w:spacing w:before="60" w:after="60"/>
              <w:jc w:val="center"/>
              <w:rPr>
                <w:szCs w:val="24"/>
              </w:rPr>
            </w:pPr>
            <w:r w:rsidRPr="00DE712E">
              <w:rPr>
                <w:szCs w:val="24"/>
              </w:rPr>
              <w:t>7</w:t>
            </w:r>
          </w:p>
        </w:tc>
        <w:tc>
          <w:tcPr>
            <w:tcW w:w="2020" w:type="dxa"/>
          </w:tcPr>
          <w:p w14:paraId="47DB55D3" w14:textId="77777777" w:rsidR="00381661" w:rsidRDefault="00381661" w:rsidP="004241C6">
            <w:pPr>
              <w:spacing w:before="60" w:after="60"/>
            </w:pPr>
          </w:p>
        </w:tc>
      </w:tr>
      <w:tr w:rsidR="00381661" w14:paraId="23BA7B34" w14:textId="77777777" w:rsidTr="004241C6">
        <w:trPr>
          <w:trHeight w:val="70"/>
          <w:jc w:val="center"/>
        </w:trPr>
        <w:tc>
          <w:tcPr>
            <w:tcW w:w="1832" w:type="dxa"/>
            <w:vAlign w:val="center"/>
          </w:tcPr>
          <w:p w14:paraId="57E00A83" w14:textId="77777777" w:rsidR="00381661" w:rsidRPr="00DE712E" w:rsidRDefault="00381661" w:rsidP="004241C6">
            <w:pPr>
              <w:spacing w:before="60" w:after="60"/>
              <w:rPr>
                <w:szCs w:val="24"/>
              </w:rPr>
            </w:pPr>
            <w:r w:rsidRPr="00DE712E">
              <w:rPr>
                <w:szCs w:val="24"/>
              </w:rPr>
              <w:t xml:space="preserve">S office </w:t>
            </w:r>
          </w:p>
        </w:tc>
        <w:tc>
          <w:tcPr>
            <w:tcW w:w="870" w:type="dxa"/>
            <w:vAlign w:val="center"/>
          </w:tcPr>
          <w:p w14:paraId="4900388D" w14:textId="77777777" w:rsidR="00381661" w:rsidRPr="00DE712E" w:rsidRDefault="00381661" w:rsidP="004241C6">
            <w:pPr>
              <w:spacing w:before="60" w:after="60"/>
              <w:jc w:val="center"/>
              <w:rPr>
                <w:szCs w:val="24"/>
              </w:rPr>
            </w:pPr>
            <w:r w:rsidRPr="00DE712E">
              <w:rPr>
                <w:szCs w:val="24"/>
              </w:rPr>
              <w:t>72</w:t>
            </w:r>
          </w:p>
        </w:tc>
        <w:tc>
          <w:tcPr>
            <w:tcW w:w="1178" w:type="dxa"/>
            <w:vAlign w:val="center"/>
          </w:tcPr>
          <w:p w14:paraId="288667D2" w14:textId="77777777" w:rsidR="00381661" w:rsidRPr="00DE712E" w:rsidRDefault="00381661" w:rsidP="004241C6">
            <w:pPr>
              <w:spacing w:before="60" w:after="60"/>
              <w:jc w:val="center"/>
              <w:rPr>
                <w:szCs w:val="24"/>
              </w:rPr>
            </w:pPr>
            <w:r w:rsidRPr="00DE712E">
              <w:rPr>
                <w:szCs w:val="24"/>
              </w:rPr>
              <w:t>47</w:t>
            </w:r>
          </w:p>
        </w:tc>
        <w:tc>
          <w:tcPr>
            <w:tcW w:w="787" w:type="dxa"/>
            <w:vAlign w:val="center"/>
          </w:tcPr>
          <w:p w14:paraId="47499AA9" w14:textId="77777777" w:rsidR="00381661" w:rsidRPr="00DE712E" w:rsidRDefault="00381661" w:rsidP="004241C6">
            <w:pPr>
              <w:spacing w:before="60" w:after="60"/>
              <w:jc w:val="center"/>
              <w:rPr>
                <w:szCs w:val="24"/>
              </w:rPr>
            </w:pPr>
            <w:r w:rsidRPr="00DE712E">
              <w:rPr>
                <w:szCs w:val="24"/>
              </w:rPr>
              <w:t>51</w:t>
            </w:r>
          </w:p>
        </w:tc>
        <w:tc>
          <w:tcPr>
            <w:tcW w:w="790" w:type="dxa"/>
            <w:vAlign w:val="center"/>
          </w:tcPr>
          <w:p w14:paraId="6DBF2826" w14:textId="77777777" w:rsidR="00381661" w:rsidRPr="00DE712E" w:rsidRDefault="00381661" w:rsidP="004241C6">
            <w:pPr>
              <w:spacing w:before="60" w:after="60"/>
              <w:jc w:val="center"/>
              <w:rPr>
                <w:szCs w:val="24"/>
              </w:rPr>
            </w:pPr>
            <w:r w:rsidRPr="00DE712E">
              <w:rPr>
                <w:szCs w:val="24"/>
              </w:rPr>
              <w:t>64</w:t>
            </w:r>
          </w:p>
        </w:tc>
        <w:tc>
          <w:tcPr>
            <w:tcW w:w="1085" w:type="dxa"/>
            <w:vAlign w:val="center"/>
          </w:tcPr>
          <w:p w14:paraId="59742314" w14:textId="77777777" w:rsidR="00381661" w:rsidRPr="00DE712E" w:rsidRDefault="00381661" w:rsidP="004241C6">
            <w:pPr>
              <w:spacing w:before="60" w:after="60"/>
              <w:jc w:val="center"/>
              <w:rPr>
                <w:szCs w:val="24"/>
              </w:rPr>
            </w:pPr>
            <w:r w:rsidRPr="00DE712E">
              <w:rPr>
                <w:szCs w:val="24"/>
              </w:rPr>
              <w:t>2</w:t>
            </w:r>
          </w:p>
        </w:tc>
        <w:tc>
          <w:tcPr>
            <w:tcW w:w="1092" w:type="dxa"/>
            <w:vAlign w:val="center"/>
          </w:tcPr>
          <w:p w14:paraId="5772980C" w14:textId="77777777" w:rsidR="00381661" w:rsidRPr="00DE712E" w:rsidRDefault="00381661" w:rsidP="004241C6">
            <w:pPr>
              <w:spacing w:before="60" w:after="60"/>
              <w:jc w:val="center"/>
              <w:rPr>
                <w:szCs w:val="24"/>
              </w:rPr>
            </w:pPr>
            <w:r w:rsidRPr="00DE712E">
              <w:rPr>
                <w:szCs w:val="24"/>
              </w:rPr>
              <w:t>8-33</w:t>
            </w:r>
          </w:p>
        </w:tc>
        <w:tc>
          <w:tcPr>
            <w:tcW w:w="1104" w:type="dxa"/>
            <w:vAlign w:val="center"/>
          </w:tcPr>
          <w:p w14:paraId="623FDFC5" w14:textId="77777777" w:rsidR="00381661" w:rsidRPr="00DE712E" w:rsidRDefault="00381661" w:rsidP="004241C6">
            <w:pPr>
              <w:spacing w:before="60" w:after="60"/>
              <w:jc w:val="center"/>
              <w:rPr>
                <w:szCs w:val="24"/>
              </w:rPr>
            </w:pPr>
            <w:r w:rsidRPr="00DE712E">
              <w:rPr>
                <w:szCs w:val="24"/>
              </w:rPr>
              <w:t>N</w:t>
            </w:r>
          </w:p>
        </w:tc>
        <w:tc>
          <w:tcPr>
            <w:tcW w:w="872" w:type="dxa"/>
            <w:vAlign w:val="center"/>
          </w:tcPr>
          <w:p w14:paraId="4778797C" w14:textId="77777777" w:rsidR="00381661" w:rsidRPr="00DE712E" w:rsidRDefault="00381661" w:rsidP="004241C6">
            <w:pPr>
              <w:spacing w:before="60" w:after="60"/>
              <w:jc w:val="center"/>
              <w:rPr>
                <w:szCs w:val="24"/>
              </w:rPr>
            </w:pPr>
            <w:r w:rsidRPr="00DE712E">
              <w:rPr>
                <w:szCs w:val="24"/>
              </w:rPr>
              <w:t>Y</w:t>
            </w:r>
          </w:p>
        </w:tc>
        <w:tc>
          <w:tcPr>
            <w:tcW w:w="1013" w:type="dxa"/>
            <w:vAlign w:val="center"/>
          </w:tcPr>
          <w:p w14:paraId="73D9599E" w14:textId="77777777" w:rsidR="00381661" w:rsidRPr="00DE712E" w:rsidRDefault="00381661" w:rsidP="004241C6">
            <w:pPr>
              <w:spacing w:before="60" w:after="60"/>
              <w:jc w:val="center"/>
              <w:rPr>
                <w:szCs w:val="24"/>
              </w:rPr>
            </w:pPr>
            <w:r w:rsidRPr="00DE712E">
              <w:rPr>
                <w:szCs w:val="24"/>
              </w:rPr>
              <w:t>Y</w:t>
            </w:r>
          </w:p>
        </w:tc>
        <w:tc>
          <w:tcPr>
            <w:tcW w:w="1452" w:type="dxa"/>
            <w:vAlign w:val="center"/>
          </w:tcPr>
          <w:p w14:paraId="744FFEDA" w14:textId="77777777" w:rsidR="00381661" w:rsidRPr="00DE712E" w:rsidRDefault="00381661" w:rsidP="004241C6">
            <w:pPr>
              <w:spacing w:before="60" w:after="60"/>
              <w:jc w:val="center"/>
              <w:rPr>
                <w:szCs w:val="24"/>
              </w:rPr>
            </w:pPr>
            <w:r w:rsidRPr="00DE712E">
              <w:rPr>
                <w:szCs w:val="24"/>
              </w:rPr>
              <w:t>8</w:t>
            </w:r>
          </w:p>
        </w:tc>
        <w:tc>
          <w:tcPr>
            <w:tcW w:w="2020" w:type="dxa"/>
          </w:tcPr>
          <w:p w14:paraId="3BF0E629" w14:textId="77777777" w:rsidR="00381661" w:rsidRDefault="00381661" w:rsidP="004241C6">
            <w:pPr>
              <w:spacing w:before="60" w:after="60"/>
            </w:pPr>
          </w:p>
        </w:tc>
      </w:tr>
      <w:tr w:rsidR="00381661" w14:paraId="3B46E9B9" w14:textId="77777777" w:rsidTr="004241C6">
        <w:trPr>
          <w:trHeight w:val="70"/>
          <w:jc w:val="center"/>
        </w:trPr>
        <w:tc>
          <w:tcPr>
            <w:tcW w:w="1832" w:type="dxa"/>
            <w:vAlign w:val="center"/>
          </w:tcPr>
          <w:p w14:paraId="4415383B" w14:textId="77777777" w:rsidR="00381661" w:rsidRPr="00DE712E" w:rsidRDefault="00381661" w:rsidP="004241C6">
            <w:pPr>
              <w:spacing w:before="60" w:after="60"/>
              <w:rPr>
                <w:szCs w:val="24"/>
              </w:rPr>
            </w:pPr>
            <w:r w:rsidRPr="00DE712E">
              <w:rPr>
                <w:szCs w:val="24"/>
              </w:rPr>
              <w:t>S office</w:t>
            </w:r>
          </w:p>
        </w:tc>
        <w:tc>
          <w:tcPr>
            <w:tcW w:w="870" w:type="dxa"/>
            <w:vAlign w:val="center"/>
          </w:tcPr>
          <w:p w14:paraId="7D1B0E11" w14:textId="77777777" w:rsidR="00381661" w:rsidRPr="00DE712E" w:rsidRDefault="00381661" w:rsidP="004241C6">
            <w:pPr>
              <w:spacing w:before="60" w:after="60"/>
              <w:jc w:val="center"/>
              <w:rPr>
                <w:szCs w:val="24"/>
              </w:rPr>
            </w:pPr>
            <w:r w:rsidRPr="00DE712E">
              <w:rPr>
                <w:szCs w:val="24"/>
              </w:rPr>
              <w:t>71</w:t>
            </w:r>
          </w:p>
        </w:tc>
        <w:tc>
          <w:tcPr>
            <w:tcW w:w="1178" w:type="dxa"/>
            <w:vAlign w:val="center"/>
          </w:tcPr>
          <w:p w14:paraId="11F78BD4" w14:textId="77777777" w:rsidR="00381661" w:rsidRPr="00DE712E" w:rsidRDefault="00381661" w:rsidP="004241C6">
            <w:pPr>
              <w:spacing w:before="60" w:after="60"/>
              <w:jc w:val="center"/>
              <w:rPr>
                <w:szCs w:val="24"/>
              </w:rPr>
            </w:pPr>
            <w:r w:rsidRPr="00DE712E">
              <w:rPr>
                <w:szCs w:val="24"/>
              </w:rPr>
              <w:t>48</w:t>
            </w:r>
          </w:p>
        </w:tc>
        <w:tc>
          <w:tcPr>
            <w:tcW w:w="787" w:type="dxa"/>
            <w:vAlign w:val="center"/>
          </w:tcPr>
          <w:p w14:paraId="60BBFBFC" w14:textId="77777777" w:rsidR="00381661" w:rsidRPr="00DE712E" w:rsidRDefault="00381661" w:rsidP="004241C6">
            <w:pPr>
              <w:spacing w:before="60" w:after="60"/>
              <w:jc w:val="center"/>
              <w:rPr>
                <w:szCs w:val="24"/>
              </w:rPr>
            </w:pPr>
            <w:r w:rsidRPr="00DE712E">
              <w:rPr>
                <w:szCs w:val="24"/>
              </w:rPr>
              <w:t>51</w:t>
            </w:r>
          </w:p>
        </w:tc>
        <w:tc>
          <w:tcPr>
            <w:tcW w:w="790" w:type="dxa"/>
            <w:vAlign w:val="center"/>
          </w:tcPr>
          <w:p w14:paraId="26BEE6B0" w14:textId="77777777" w:rsidR="00381661" w:rsidRPr="00DE712E" w:rsidRDefault="00381661" w:rsidP="004241C6">
            <w:pPr>
              <w:spacing w:before="60" w:after="60"/>
              <w:jc w:val="center"/>
              <w:rPr>
                <w:szCs w:val="24"/>
              </w:rPr>
            </w:pPr>
            <w:r w:rsidRPr="00DE712E">
              <w:rPr>
                <w:szCs w:val="24"/>
              </w:rPr>
              <w:t>64</w:t>
            </w:r>
          </w:p>
        </w:tc>
        <w:tc>
          <w:tcPr>
            <w:tcW w:w="1085" w:type="dxa"/>
            <w:vAlign w:val="center"/>
          </w:tcPr>
          <w:p w14:paraId="04A4B63F" w14:textId="77777777" w:rsidR="00381661" w:rsidRPr="00DE712E" w:rsidRDefault="00381661" w:rsidP="004241C6">
            <w:pPr>
              <w:spacing w:before="60" w:after="60"/>
              <w:jc w:val="center"/>
              <w:rPr>
                <w:szCs w:val="24"/>
              </w:rPr>
            </w:pPr>
            <w:r w:rsidRPr="00DE712E">
              <w:rPr>
                <w:szCs w:val="24"/>
              </w:rPr>
              <w:t>1</w:t>
            </w:r>
          </w:p>
        </w:tc>
        <w:tc>
          <w:tcPr>
            <w:tcW w:w="1092" w:type="dxa"/>
            <w:vAlign w:val="center"/>
          </w:tcPr>
          <w:p w14:paraId="3DF04D3A" w14:textId="77777777" w:rsidR="00381661" w:rsidRPr="00DE712E" w:rsidRDefault="00381661" w:rsidP="004241C6">
            <w:pPr>
              <w:spacing w:before="60" w:after="60"/>
              <w:jc w:val="center"/>
              <w:rPr>
                <w:szCs w:val="24"/>
              </w:rPr>
            </w:pPr>
            <w:r w:rsidRPr="00DE712E">
              <w:rPr>
                <w:szCs w:val="24"/>
              </w:rPr>
              <w:t>26-41</w:t>
            </w:r>
          </w:p>
        </w:tc>
        <w:tc>
          <w:tcPr>
            <w:tcW w:w="1104" w:type="dxa"/>
            <w:vAlign w:val="center"/>
          </w:tcPr>
          <w:p w14:paraId="46CF88B4" w14:textId="77777777" w:rsidR="00381661" w:rsidRPr="00DE712E" w:rsidRDefault="00381661" w:rsidP="004241C6">
            <w:pPr>
              <w:spacing w:before="60" w:after="60"/>
              <w:jc w:val="center"/>
              <w:rPr>
                <w:szCs w:val="24"/>
              </w:rPr>
            </w:pPr>
            <w:r w:rsidRPr="00DE712E">
              <w:rPr>
                <w:szCs w:val="24"/>
              </w:rPr>
              <w:t>N</w:t>
            </w:r>
          </w:p>
        </w:tc>
        <w:tc>
          <w:tcPr>
            <w:tcW w:w="872" w:type="dxa"/>
            <w:vAlign w:val="center"/>
          </w:tcPr>
          <w:p w14:paraId="22BC4B0B" w14:textId="77777777" w:rsidR="00381661" w:rsidRPr="00DE712E" w:rsidRDefault="00381661" w:rsidP="004241C6">
            <w:pPr>
              <w:spacing w:before="60" w:after="60"/>
              <w:jc w:val="center"/>
              <w:rPr>
                <w:szCs w:val="24"/>
              </w:rPr>
            </w:pPr>
            <w:r w:rsidRPr="00DE712E">
              <w:rPr>
                <w:szCs w:val="24"/>
              </w:rPr>
              <w:t>Y</w:t>
            </w:r>
          </w:p>
        </w:tc>
        <w:tc>
          <w:tcPr>
            <w:tcW w:w="1013" w:type="dxa"/>
            <w:vAlign w:val="center"/>
          </w:tcPr>
          <w:p w14:paraId="2C979CD2" w14:textId="77777777" w:rsidR="00381661" w:rsidRPr="00DE712E" w:rsidRDefault="00381661" w:rsidP="004241C6">
            <w:pPr>
              <w:spacing w:before="60" w:after="60"/>
              <w:jc w:val="center"/>
              <w:rPr>
                <w:szCs w:val="24"/>
              </w:rPr>
            </w:pPr>
            <w:r w:rsidRPr="00DE712E">
              <w:rPr>
                <w:szCs w:val="24"/>
              </w:rPr>
              <w:t>Y</w:t>
            </w:r>
          </w:p>
        </w:tc>
        <w:tc>
          <w:tcPr>
            <w:tcW w:w="1452" w:type="dxa"/>
            <w:vAlign w:val="center"/>
          </w:tcPr>
          <w:p w14:paraId="4F67E421" w14:textId="77777777" w:rsidR="00381661" w:rsidRPr="00DE712E" w:rsidRDefault="00381661" w:rsidP="004241C6">
            <w:pPr>
              <w:spacing w:before="60" w:after="60"/>
              <w:jc w:val="center"/>
              <w:rPr>
                <w:szCs w:val="24"/>
              </w:rPr>
            </w:pPr>
            <w:r w:rsidRPr="00DE712E">
              <w:rPr>
                <w:szCs w:val="24"/>
              </w:rPr>
              <w:t>7</w:t>
            </w:r>
          </w:p>
        </w:tc>
        <w:tc>
          <w:tcPr>
            <w:tcW w:w="2020" w:type="dxa"/>
          </w:tcPr>
          <w:p w14:paraId="5FA79689" w14:textId="77777777" w:rsidR="00381661" w:rsidRDefault="00381661" w:rsidP="004241C6">
            <w:pPr>
              <w:spacing w:before="60" w:after="60"/>
            </w:pPr>
          </w:p>
        </w:tc>
      </w:tr>
      <w:tr w:rsidR="00381661" w14:paraId="003F91BD" w14:textId="77777777" w:rsidTr="004241C6">
        <w:trPr>
          <w:trHeight w:val="70"/>
          <w:jc w:val="center"/>
        </w:trPr>
        <w:tc>
          <w:tcPr>
            <w:tcW w:w="1832" w:type="dxa"/>
            <w:vAlign w:val="center"/>
          </w:tcPr>
          <w:p w14:paraId="2A8143E3" w14:textId="77777777" w:rsidR="00381661" w:rsidRPr="00DE712E" w:rsidRDefault="00381661" w:rsidP="004241C6">
            <w:pPr>
              <w:spacing w:before="60" w:after="60"/>
              <w:rPr>
                <w:szCs w:val="24"/>
              </w:rPr>
            </w:pPr>
            <w:r w:rsidRPr="00DE712E">
              <w:rPr>
                <w:szCs w:val="24"/>
              </w:rPr>
              <w:t>SE corner office</w:t>
            </w:r>
          </w:p>
        </w:tc>
        <w:tc>
          <w:tcPr>
            <w:tcW w:w="870" w:type="dxa"/>
            <w:vAlign w:val="center"/>
          </w:tcPr>
          <w:p w14:paraId="3C162199" w14:textId="77777777" w:rsidR="00381661" w:rsidRPr="00DE712E" w:rsidRDefault="00381661" w:rsidP="004241C6">
            <w:pPr>
              <w:spacing w:before="60" w:after="60"/>
              <w:jc w:val="center"/>
              <w:rPr>
                <w:szCs w:val="24"/>
              </w:rPr>
            </w:pPr>
            <w:r w:rsidRPr="00DE712E">
              <w:rPr>
                <w:szCs w:val="24"/>
              </w:rPr>
              <w:t>72</w:t>
            </w:r>
          </w:p>
        </w:tc>
        <w:tc>
          <w:tcPr>
            <w:tcW w:w="1178" w:type="dxa"/>
            <w:vAlign w:val="center"/>
          </w:tcPr>
          <w:p w14:paraId="3813C505" w14:textId="77777777" w:rsidR="00381661" w:rsidRPr="00DE712E" w:rsidRDefault="00381661" w:rsidP="004241C6">
            <w:pPr>
              <w:spacing w:before="60" w:after="60"/>
              <w:jc w:val="center"/>
              <w:rPr>
                <w:szCs w:val="24"/>
              </w:rPr>
            </w:pPr>
            <w:r w:rsidRPr="00DE712E">
              <w:rPr>
                <w:szCs w:val="24"/>
              </w:rPr>
              <w:t>50</w:t>
            </w:r>
          </w:p>
        </w:tc>
        <w:tc>
          <w:tcPr>
            <w:tcW w:w="787" w:type="dxa"/>
            <w:vAlign w:val="center"/>
          </w:tcPr>
          <w:p w14:paraId="697A33DF" w14:textId="77777777" w:rsidR="00381661" w:rsidRPr="00DE712E" w:rsidRDefault="00381661" w:rsidP="004241C6">
            <w:pPr>
              <w:spacing w:before="60" w:after="60"/>
              <w:jc w:val="center"/>
              <w:rPr>
                <w:szCs w:val="24"/>
              </w:rPr>
            </w:pPr>
            <w:r w:rsidRPr="00DE712E">
              <w:rPr>
                <w:szCs w:val="24"/>
              </w:rPr>
              <w:t>52</w:t>
            </w:r>
          </w:p>
        </w:tc>
        <w:tc>
          <w:tcPr>
            <w:tcW w:w="790" w:type="dxa"/>
            <w:vAlign w:val="center"/>
          </w:tcPr>
          <w:p w14:paraId="1024D0CD" w14:textId="77777777" w:rsidR="00381661" w:rsidRPr="00DE712E" w:rsidRDefault="00381661" w:rsidP="004241C6">
            <w:pPr>
              <w:spacing w:before="60" w:after="60"/>
              <w:jc w:val="center"/>
              <w:rPr>
                <w:szCs w:val="24"/>
              </w:rPr>
            </w:pPr>
            <w:r w:rsidRPr="00DE712E">
              <w:rPr>
                <w:szCs w:val="24"/>
              </w:rPr>
              <w:t>64</w:t>
            </w:r>
          </w:p>
        </w:tc>
        <w:tc>
          <w:tcPr>
            <w:tcW w:w="1085" w:type="dxa"/>
            <w:vAlign w:val="center"/>
          </w:tcPr>
          <w:p w14:paraId="6F6AF354" w14:textId="77777777" w:rsidR="00381661" w:rsidRPr="00DE712E" w:rsidRDefault="00381661" w:rsidP="004241C6">
            <w:pPr>
              <w:spacing w:before="60" w:after="60"/>
              <w:jc w:val="center"/>
              <w:rPr>
                <w:szCs w:val="24"/>
              </w:rPr>
            </w:pPr>
          </w:p>
        </w:tc>
        <w:tc>
          <w:tcPr>
            <w:tcW w:w="1092" w:type="dxa"/>
            <w:vAlign w:val="center"/>
          </w:tcPr>
          <w:p w14:paraId="7505D9D2" w14:textId="77777777" w:rsidR="00381661" w:rsidRPr="00DE712E" w:rsidRDefault="00381661" w:rsidP="004241C6">
            <w:pPr>
              <w:spacing w:before="60" w:after="60"/>
              <w:jc w:val="center"/>
              <w:rPr>
                <w:szCs w:val="24"/>
              </w:rPr>
            </w:pPr>
            <w:r w:rsidRPr="00DE712E">
              <w:rPr>
                <w:szCs w:val="24"/>
              </w:rPr>
              <w:t>26-40</w:t>
            </w:r>
          </w:p>
        </w:tc>
        <w:tc>
          <w:tcPr>
            <w:tcW w:w="1104" w:type="dxa"/>
            <w:vAlign w:val="center"/>
          </w:tcPr>
          <w:p w14:paraId="7C823450" w14:textId="77777777" w:rsidR="00381661" w:rsidRPr="00DE712E" w:rsidRDefault="00381661" w:rsidP="004241C6">
            <w:pPr>
              <w:spacing w:before="60" w:after="60"/>
              <w:jc w:val="center"/>
              <w:rPr>
                <w:szCs w:val="24"/>
              </w:rPr>
            </w:pPr>
            <w:r w:rsidRPr="00DE712E">
              <w:rPr>
                <w:szCs w:val="24"/>
              </w:rPr>
              <w:t>N</w:t>
            </w:r>
          </w:p>
        </w:tc>
        <w:tc>
          <w:tcPr>
            <w:tcW w:w="872" w:type="dxa"/>
            <w:vAlign w:val="center"/>
          </w:tcPr>
          <w:p w14:paraId="2A1DD7FA" w14:textId="77777777" w:rsidR="00381661" w:rsidRPr="00DE712E" w:rsidRDefault="00381661" w:rsidP="004241C6">
            <w:pPr>
              <w:spacing w:before="60" w:after="60"/>
              <w:jc w:val="center"/>
              <w:rPr>
                <w:szCs w:val="24"/>
              </w:rPr>
            </w:pPr>
            <w:r w:rsidRPr="00DE712E">
              <w:rPr>
                <w:szCs w:val="24"/>
              </w:rPr>
              <w:t>Y</w:t>
            </w:r>
          </w:p>
        </w:tc>
        <w:tc>
          <w:tcPr>
            <w:tcW w:w="1013" w:type="dxa"/>
            <w:vAlign w:val="center"/>
          </w:tcPr>
          <w:p w14:paraId="55F34F7C" w14:textId="77777777" w:rsidR="00381661" w:rsidRPr="00DE712E" w:rsidRDefault="00381661" w:rsidP="004241C6">
            <w:pPr>
              <w:spacing w:before="60" w:after="60"/>
              <w:jc w:val="center"/>
              <w:rPr>
                <w:szCs w:val="24"/>
              </w:rPr>
            </w:pPr>
            <w:r w:rsidRPr="00DE712E">
              <w:rPr>
                <w:szCs w:val="24"/>
              </w:rPr>
              <w:t>Y</w:t>
            </w:r>
          </w:p>
        </w:tc>
        <w:tc>
          <w:tcPr>
            <w:tcW w:w="1452" w:type="dxa"/>
            <w:vAlign w:val="center"/>
          </w:tcPr>
          <w:p w14:paraId="723D34B1" w14:textId="77777777" w:rsidR="00381661" w:rsidRPr="00DE712E" w:rsidRDefault="00381661" w:rsidP="004241C6">
            <w:pPr>
              <w:spacing w:before="60" w:after="60"/>
              <w:jc w:val="center"/>
              <w:rPr>
                <w:szCs w:val="24"/>
              </w:rPr>
            </w:pPr>
            <w:r w:rsidRPr="00DE712E">
              <w:rPr>
                <w:szCs w:val="24"/>
              </w:rPr>
              <w:t>8</w:t>
            </w:r>
          </w:p>
        </w:tc>
        <w:tc>
          <w:tcPr>
            <w:tcW w:w="2020" w:type="dxa"/>
          </w:tcPr>
          <w:p w14:paraId="311B52AD" w14:textId="77777777" w:rsidR="00381661" w:rsidRDefault="00381661" w:rsidP="004241C6">
            <w:pPr>
              <w:spacing w:before="60" w:after="60"/>
            </w:pPr>
          </w:p>
        </w:tc>
      </w:tr>
      <w:tr w:rsidR="00381661" w14:paraId="02CEC0CE" w14:textId="77777777" w:rsidTr="004241C6">
        <w:trPr>
          <w:trHeight w:val="70"/>
          <w:jc w:val="center"/>
        </w:trPr>
        <w:tc>
          <w:tcPr>
            <w:tcW w:w="1832" w:type="dxa"/>
            <w:vAlign w:val="center"/>
          </w:tcPr>
          <w:p w14:paraId="21C6BFCD" w14:textId="77777777" w:rsidR="00381661" w:rsidRPr="00DE712E" w:rsidRDefault="00381661" w:rsidP="004241C6">
            <w:pPr>
              <w:spacing w:before="60" w:after="60"/>
              <w:rPr>
                <w:szCs w:val="24"/>
              </w:rPr>
            </w:pPr>
            <w:r w:rsidRPr="00DE712E">
              <w:rPr>
                <w:szCs w:val="24"/>
              </w:rPr>
              <w:t>Central cubicle near entrance</w:t>
            </w:r>
          </w:p>
        </w:tc>
        <w:tc>
          <w:tcPr>
            <w:tcW w:w="870" w:type="dxa"/>
            <w:vAlign w:val="center"/>
          </w:tcPr>
          <w:p w14:paraId="60B8E188" w14:textId="77777777" w:rsidR="00381661" w:rsidRPr="00DE712E" w:rsidRDefault="00381661" w:rsidP="004241C6">
            <w:pPr>
              <w:spacing w:before="60" w:after="60"/>
              <w:jc w:val="center"/>
              <w:rPr>
                <w:szCs w:val="24"/>
              </w:rPr>
            </w:pPr>
            <w:r w:rsidRPr="00DE712E">
              <w:rPr>
                <w:szCs w:val="24"/>
              </w:rPr>
              <w:t>72</w:t>
            </w:r>
          </w:p>
        </w:tc>
        <w:tc>
          <w:tcPr>
            <w:tcW w:w="1178" w:type="dxa"/>
            <w:vAlign w:val="center"/>
          </w:tcPr>
          <w:p w14:paraId="2FB10044" w14:textId="77777777" w:rsidR="00381661" w:rsidRPr="00DE712E" w:rsidRDefault="00381661" w:rsidP="004241C6">
            <w:pPr>
              <w:spacing w:before="60" w:after="60"/>
              <w:jc w:val="center"/>
              <w:rPr>
                <w:szCs w:val="24"/>
              </w:rPr>
            </w:pPr>
            <w:r w:rsidRPr="00DE712E">
              <w:rPr>
                <w:szCs w:val="24"/>
              </w:rPr>
              <w:t>48</w:t>
            </w:r>
          </w:p>
        </w:tc>
        <w:tc>
          <w:tcPr>
            <w:tcW w:w="787" w:type="dxa"/>
            <w:vAlign w:val="center"/>
          </w:tcPr>
          <w:p w14:paraId="3463ECB9" w14:textId="77777777" w:rsidR="00381661" w:rsidRPr="00DE712E" w:rsidRDefault="00381661" w:rsidP="004241C6">
            <w:pPr>
              <w:spacing w:before="60" w:after="60"/>
              <w:jc w:val="center"/>
              <w:rPr>
                <w:szCs w:val="24"/>
              </w:rPr>
            </w:pPr>
            <w:r w:rsidRPr="00DE712E">
              <w:rPr>
                <w:szCs w:val="24"/>
              </w:rPr>
              <w:t>51</w:t>
            </w:r>
          </w:p>
        </w:tc>
        <w:tc>
          <w:tcPr>
            <w:tcW w:w="790" w:type="dxa"/>
            <w:vAlign w:val="center"/>
          </w:tcPr>
          <w:p w14:paraId="787D3BA3" w14:textId="77777777" w:rsidR="00381661" w:rsidRPr="00DE712E" w:rsidRDefault="00381661" w:rsidP="004241C6">
            <w:pPr>
              <w:spacing w:before="60" w:after="60"/>
              <w:jc w:val="center"/>
              <w:rPr>
                <w:szCs w:val="24"/>
              </w:rPr>
            </w:pPr>
            <w:r w:rsidRPr="00DE712E">
              <w:rPr>
                <w:szCs w:val="24"/>
              </w:rPr>
              <w:t>64</w:t>
            </w:r>
          </w:p>
        </w:tc>
        <w:tc>
          <w:tcPr>
            <w:tcW w:w="1085" w:type="dxa"/>
            <w:vAlign w:val="center"/>
          </w:tcPr>
          <w:p w14:paraId="7765D286" w14:textId="77777777" w:rsidR="00381661" w:rsidRPr="00DE712E" w:rsidRDefault="00381661" w:rsidP="004241C6">
            <w:pPr>
              <w:spacing w:before="60" w:after="60"/>
              <w:jc w:val="center"/>
              <w:rPr>
                <w:szCs w:val="24"/>
              </w:rPr>
            </w:pPr>
          </w:p>
        </w:tc>
        <w:tc>
          <w:tcPr>
            <w:tcW w:w="1092" w:type="dxa"/>
            <w:vAlign w:val="center"/>
          </w:tcPr>
          <w:p w14:paraId="184A57B1" w14:textId="77777777" w:rsidR="00381661" w:rsidRPr="00DE712E" w:rsidRDefault="00381661" w:rsidP="004241C6">
            <w:pPr>
              <w:spacing w:before="60" w:after="60"/>
              <w:jc w:val="center"/>
              <w:rPr>
                <w:szCs w:val="24"/>
              </w:rPr>
            </w:pPr>
            <w:r w:rsidRPr="00DE712E">
              <w:rPr>
                <w:szCs w:val="24"/>
              </w:rPr>
              <w:t>22-25</w:t>
            </w:r>
          </w:p>
        </w:tc>
        <w:tc>
          <w:tcPr>
            <w:tcW w:w="1104" w:type="dxa"/>
            <w:vAlign w:val="center"/>
          </w:tcPr>
          <w:p w14:paraId="7712E243" w14:textId="77777777" w:rsidR="00381661" w:rsidRPr="00DE712E" w:rsidRDefault="00381661" w:rsidP="004241C6">
            <w:pPr>
              <w:spacing w:before="60" w:after="60"/>
              <w:jc w:val="center"/>
              <w:rPr>
                <w:szCs w:val="24"/>
              </w:rPr>
            </w:pPr>
            <w:r w:rsidRPr="00DE712E">
              <w:rPr>
                <w:szCs w:val="24"/>
              </w:rPr>
              <w:t>N</w:t>
            </w:r>
          </w:p>
        </w:tc>
        <w:tc>
          <w:tcPr>
            <w:tcW w:w="872" w:type="dxa"/>
            <w:vAlign w:val="center"/>
          </w:tcPr>
          <w:p w14:paraId="2A7F10B0" w14:textId="77777777" w:rsidR="00381661" w:rsidRPr="00DE712E" w:rsidRDefault="00381661" w:rsidP="004241C6">
            <w:pPr>
              <w:spacing w:before="60" w:after="60"/>
              <w:jc w:val="center"/>
              <w:rPr>
                <w:szCs w:val="24"/>
              </w:rPr>
            </w:pPr>
            <w:r w:rsidRPr="00DE712E">
              <w:rPr>
                <w:szCs w:val="24"/>
              </w:rPr>
              <w:t>Y</w:t>
            </w:r>
          </w:p>
        </w:tc>
        <w:tc>
          <w:tcPr>
            <w:tcW w:w="1013" w:type="dxa"/>
            <w:vAlign w:val="center"/>
          </w:tcPr>
          <w:p w14:paraId="67AFFC96" w14:textId="77777777" w:rsidR="00381661" w:rsidRPr="00DE712E" w:rsidRDefault="00381661" w:rsidP="004241C6">
            <w:pPr>
              <w:spacing w:before="60" w:after="60"/>
              <w:jc w:val="center"/>
              <w:rPr>
                <w:szCs w:val="24"/>
              </w:rPr>
            </w:pPr>
            <w:r w:rsidRPr="00DE712E">
              <w:rPr>
                <w:szCs w:val="24"/>
              </w:rPr>
              <w:t>Y</w:t>
            </w:r>
          </w:p>
        </w:tc>
        <w:tc>
          <w:tcPr>
            <w:tcW w:w="1452" w:type="dxa"/>
            <w:vAlign w:val="center"/>
          </w:tcPr>
          <w:p w14:paraId="6579FFB9" w14:textId="77777777" w:rsidR="00381661" w:rsidRPr="00DE712E" w:rsidRDefault="00381661" w:rsidP="004241C6">
            <w:pPr>
              <w:spacing w:before="60" w:after="60"/>
              <w:jc w:val="center"/>
              <w:rPr>
                <w:szCs w:val="24"/>
              </w:rPr>
            </w:pPr>
            <w:r w:rsidRPr="00DE712E">
              <w:rPr>
                <w:szCs w:val="24"/>
              </w:rPr>
              <w:t>8</w:t>
            </w:r>
          </w:p>
        </w:tc>
        <w:tc>
          <w:tcPr>
            <w:tcW w:w="2020" w:type="dxa"/>
          </w:tcPr>
          <w:p w14:paraId="1454585E" w14:textId="77777777" w:rsidR="00381661" w:rsidRDefault="00381661" w:rsidP="004241C6">
            <w:pPr>
              <w:spacing w:before="60" w:after="60"/>
            </w:pPr>
          </w:p>
        </w:tc>
      </w:tr>
    </w:tbl>
    <w:p w14:paraId="50C74A38" w14:textId="77777777" w:rsidR="00381661" w:rsidRDefault="00381661" w:rsidP="00381661"/>
    <w:p w14:paraId="75217ACB" w14:textId="2832C183" w:rsidR="00A009E4" w:rsidRPr="0043498A" w:rsidRDefault="00A009E4" w:rsidP="0043498A">
      <w:pPr>
        <w:spacing w:after="200" w:line="276" w:lineRule="auto"/>
        <w:jc w:val="center"/>
        <w:rPr>
          <w:rFonts w:eastAsia="Calibri"/>
          <w:b/>
          <w:szCs w:val="24"/>
        </w:rPr>
      </w:pPr>
    </w:p>
    <w:sectPr w:rsidR="00A009E4" w:rsidRPr="0043498A" w:rsidSect="00804079">
      <w:headerReference w:type="default" r:id="rId18"/>
      <w:footerReference w:type="default" r:id="rId19"/>
      <w:headerReference w:type="first" r:id="rId20"/>
      <w:footerReference w:type="first" r:id="rId21"/>
      <w:pgSz w:w="15840" w:h="12240" w:orient="landscape" w:code="1"/>
      <w:pgMar w:top="1800" w:right="1440" w:bottom="1800" w:left="1440"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0F85C" w14:textId="77777777" w:rsidR="00F157C7" w:rsidRDefault="00F157C7">
      <w:r>
        <w:separator/>
      </w:r>
    </w:p>
  </w:endnote>
  <w:endnote w:type="continuationSeparator" w:id="0">
    <w:p w14:paraId="19AE6DAC" w14:textId="77777777" w:rsidR="00F157C7" w:rsidRDefault="00F1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8997447"/>
      <w:docPartObj>
        <w:docPartGallery w:val="Page Numbers (Bottom of Page)"/>
        <w:docPartUnique/>
      </w:docPartObj>
    </w:sdtPr>
    <w:sdtEndPr>
      <w:rPr>
        <w:noProof/>
      </w:rPr>
    </w:sdtEndPr>
    <w:sdtContent>
      <w:p w14:paraId="455168BC" w14:textId="217DC783" w:rsidR="006C2539" w:rsidRDefault="006C2539" w:rsidP="008E35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9099" w14:textId="77777777" w:rsidR="001A5090" w:rsidRDefault="005E7727" w:rsidP="0042358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1CA08" w14:textId="0B7FBF47" w:rsidR="00DE712E" w:rsidRDefault="005E7727" w:rsidP="0020229F">
    <w:pPr>
      <w:tabs>
        <w:tab w:val="left" w:pos="9180"/>
      </w:tabs>
      <w:jc w:val="center"/>
      <w:rPr>
        <w:b/>
        <w:sz w:val="20"/>
      </w:rPr>
    </w:pPr>
    <w:r>
      <w:rPr>
        <w:b/>
        <w:sz w:val="20"/>
      </w:rPr>
      <w:t>Comfort Guidelines</w:t>
    </w:r>
  </w:p>
  <w:p w14:paraId="3ED9AB82" w14:textId="77777777" w:rsidR="0020229F" w:rsidRDefault="0020229F" w:rsidP="0020229F">
    <w:pPr>
      <w:tabs>
        <w:tab w:val="left" w:pos="9180"/>
      </w:tabs>
      <w:jc w:val="center"/>
    </w:pPr>
  </w:p>
  <w:tbl>
    <w:tblPr>
      <w:tblW w:w="4638" w:type="dxa"/>
      <w:tblInd w:w="4145"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353"/>
      <w:gridCol w:w="2285"/>
    </w:tblGrid>
    <w:tr w:rsidR="00DE712E" w14:paraId="1522A029" w14:textId="77777777" w:rsidTr="0020229F">
      <w:tc>
        <w:tcPr>
          <w:tcW w:w="2353" w:type="dxa"/>
          <w:vAlign w:val="center"/>
        </w:tcPr>
        <w:p w14:paraId="116081A1" w14:textId="77777777" w:rsidR="00DE712E" w:rsidRDefault="005E7727" w:rsidP="0020229F">
          <w:pPr>
            <w:jc w:val="center"/>
            <w:rPr>
              <w:sz w:val="20"/>
            </w:rPr>
          </w:pPr>
          <w:r>
            <w:rPr>
              <w:sz w:val="20"/>
            </w:rPr>
            <w:t>Temperature:</w:t>
          </w:r>
        </w:p>
      </w:tc>
      <w:tc>
        <w:tcPr>
          <w:tcW w:w="2285" w:type="dxa"/>
          <w:vAlign w:val="center"/>
        </w:tcPr>
        <w:p w14:paraId="3E59C68B" w14:textId="77777777" w:rsidR="00DE712E" w:rsidRDefault="005E7727" w:rsidP="0020229F">
          <w:pPr>
            <w:jc w:val="center"/>
            <w:rPr>
              <w:sz w:val="20"/>
            </w:rPr>
          </w:pPr>
          <w:r>
            <w:rPr>
              <w:sz w:val="20"/>
            </w:rPr>
            <w:t>70 - 78 °F</w:t>
          </w:r>
        </w:p>
      </w:tc>
    </w:tr>
    <w:tr w:rsidR="00DE712E" w14:paraId="5513739F" w14:textId="77777777" w:rsidTr="0020229F">
      <w:tc>
        <w:tcPr>
          <w:tcW w:w="2353" w:type="dxa"/>
          <w:vAlign w:val="center"/>
        </w:tcPr>
        <w:p w14:paraId="6C66FA51" w14:textId="77777777" w:rsidR="00DE712E" w:rsidRDefault="005E7727" w:rsidP="0020229F">
          <w:pPr>
            <w:jc w:val="center"/>
            <w:rPr>
              <w:sz w:val="20"/>
            </w:rPr>
          </w:pPr>
          <w:r>
            <w:rPr>
              <w:sz w:val="20"/>
            </w:rPr>
            <w:t>Relative Humidity:</w:t>
          </w:r>
        </w:p>
      </w:tc>
      <w:tc>
        <w:tcPr>
          <w:tcW w:w="2285" w:type="dxa"/>
          <w:vAlign w:val="center"/>
        </w:tcPr>
        <w:p w14:paraId="459DE2D2" w14:textId="77777777" w:rsidR="00DE712E" w:rsidRDefault="005E7727" w:rsidP="0020229F">
          <w:pPr>
            <w:jc w:val="center"/>
            <w:rPr>
              <w:sz w:val="20"/>
            </w:rPr>
          </w:pPr>
          <w:r>
            <w:rPr>
              <w:sz w:val="20"/>
            </w:rPr>
            <w:t>40 - 60%</w:t>
          </w:r>
        </w:p>
      </w:tc>
    </w:tr>
  </w:tbl>
  <w:p w14:paraId="4A3562B4" w14:textId="77777777" w:rsidR="0020229F" w:rsidRDefault="0020229F" w:rsidP="00423586">
    <w:pPr>
      <w:pStyle w:val="Footer"/>
      <w:jc w:val="center"/>
    </w:pPr>
  </w:p>
  <w:p w14:paraId="664772BA" w14:textId="51A1E0AE" w:rsidR="001A5090" w:rsidRDefault="005E7727" w:rsidP="0042358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D4625" w14:textId="77777777" w:rsidR="00F157C7" w:rsidRDefault="00F157C7">
      <w:r>
        <w:separator/>
      </w:r>
    </w:p>
  </w:footnote>
  <w:footnote w:type="continuationSeparator" w:id="0">
    <w:p w14:paraId="700E2E05" w14:textId="77777777" w:rsidR="00F157C7" w:rsidRDefault="00F1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BE803" w14:textId="77777777" w:rsidR="00B87322" w:rsidRDefault="00B873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07F81" w14:textId="77777777" w:rsidR="00B87322" w:rsidRDefault="00B8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802" w:type="dxa"/>
      <w:jc w:val="center"/>
      <w:tblLook w:val="0000" w:firstRow="0" w:lastRow="0" w:firstColumn="0" w:lastColumn="0" w:noHBand="0" w:noVBand="0"/>
    </w:tblPr>
    <w:tblGrid>
      <w:gridCol w:w="5961"/>
      <w:gridCol w:w="3600"/>
      <w:gridCol w:w="1980"/>
      <w:gridCol w:w="3261"/>
    </w:tblGrid>
    <w:tr w:rsidR="001A5090" w14:paraId="5990F98F" w14:textId="77777777" w:rsidTr="00423586">
      <w:trPr>
        <w:cantSplit/>
        <w:jc w:val="center"/>
      </w:trPr>
      <w:tc>
        <w:tcPr>
          <w:tcW w:w="11541" w:type="dxa"/>
          <w:gridSpan w:val="3"/>
        </w:tcPr>
        <w:p w14:paraId="087726B5" w14:textId="77777777" w:rsidR="001A5090" w:rsidRPr="00677AC6" w:rsidRDefault="005E7727" w:rsidP="001A5090">
          <w:pPr>
            <w:pStyle w:val="Header"/>
            <w:spacing w:before="60" w:after="60"/>
            <w:rPr>
              <w:b/>
            </w:rPr>
          </w:pPr>
          <w:r>
            <w:rPr>
              <w:b/>
            </w:rPr>
            <w:t xml:space="preserve">Location: Leicester High School </w:t>
          </w:r>
        </w:p>
      </w:tc>
      <w:tc>
        <w:tcPr>
          <w:tcW w:w="3261" w:type="dxa"/>
        </w:tcPr>
        <w:p w14:paraId="5E14A87F" w14:textId="77777777" w:rsidR="001A5090" w:rsidRDefault="005E7727" w:rsidP="00423586">
          <w:pPr>
            <w:pStyle w:val="Header"/>
            <w:tabs>
              <w:tab w:val="clear" w:pos="4320"/>
              <w:tab w:val="clear" w:pos="8640"/>
            </w:tabs>
            <w:spacing w:before="60" w:after="60"/>
            <w:rPr>
              <w:b/>
            </w:rPr>
          </w:pPr>
          <w:r>
            <w:rPr>
              <w:b/>
            </w:rPr>
            <w:t>Temperature Readings</w:t>
          </w:r>
        </w:p>
      </w:tc>
    </w:tr>
    <w:tr w:rsidR="001A5090" w14:paraId="095A85FE" w14:textId="77777777" w:rsidTr="00423586">
      <w:trPr>
        <w:cantSplit/>
        <w:trHeight w:val="225"/>
        <w:jc w:val="center"/>
      </w:trPr>
      <w:tc>
        <w:tcPr>
          <w:tcW w:w="5961" w:type="dxa"/>
        </w:tcPr>
        <w:p w14:paraId="29C2D298" w14:textId="77777777" w:rsidR="001A5090" w:rsidRDefault="005E7727" w:rsidP="001A5090">
          <w:pPr>
            <w:rPr>
              <w:b/>
            </w:rPr>
          </w:pPr>
          <w:r w:rsidRPr="007464D2">
            <w:rPr>
              <w:b/>
            </w:rPr>
            <w:t xml:space="preserve">Address: </w:t>
          </w:r>
          <w:r>
            <w:rPr>
              <w:b/>
            </w:rPr>
            <w:t>8 New Bond St., Leicester, MA</w:t>
          </w:r>
        </w:p>
      </w:tc>
      <w:tc>
        <w:tcPr>
          <w:tcW w:w="3600" w:type="dxa"/>
        </w:tcPr>
        <w:p w14:paraId="3215DD6C" w14:textId="77777777" w:rsidR="001A5090" w:rsidRDefault="005E7727" w:rsidP="00423586">
          <w:pPr>
            <w:pStyle w:val="Header"/>
            <w:tabs>
              <w:tab w:val="clear" w:pos="4320"/>
              <w:tab w:val="clear" w:pos="8640"/>
            </w:tabs>
            <w:spacing w:before="60" w:after="60"/>
            <w:jc w:val="center"/>
            <w:rPr>
              <w:b/>
              <w:sz w:val="28"/>
            </w:rPr>
          </w:pPr>
          <w:r>
            <w:rPr>
              <w:b/>
              <w:sz w:val="28"/>
            </w:rPr>
            <w:t>Table 1 (continued)</w:t>
          </w:r>
        </w:p>
      </w:tc>
      <w:tc>
        <w:tcPr>
          <w:tcW w:w="1980" w:type="dxa"/>
        </w:tcPr>
        <w:p w14:paraId="0BDC47A9" w14:textId="77777777" w:rsidR="001A5090" w:rsidRDefault="00F157C7" w:rsidP="00423586">
          <w:pPr>
            <w:pStyle w:val="Header"/>
            <w:tabs>
              <w:tab w:val="clear" w:pos="4320"/>
              <w:tab w:val="clear" w:pos="8640"/>
            </w:tabs>
            <w:spacing w:before="60" w:after="60"/>
            <w:rPr>
              <w:b/>
            </w:rPr>
          </w:pPr>
        </w:p>
      </w:tc>
      <w:tc>
        <w:tcPr>
          <w:tcW w:w="3261" w:type="dxa"/>
        </w:tcPr>
        <w:p w14:paraId="1CB5E68E" w14:textId="77777777" w:rsidR="001A5090" w:rsidRDefault="005E7727" w:rsidP="003010AD">
          <w:pPr>
            <w:pStyle w:val="Header"/>
            <w:tabs>
              <w:tab w:val="clear" w:pos="4320"/>
              <w:tab w:val="clear" w:pos="8640"/>
            </w:tabs>
            <w:spacing w:before="60" w:after="60"/>
            <w:rPr>
              <w:b/>
            </w:rPr>
          </w:pPr>
          <w:r w:rsidRPr="00677AC6">
            <w:rPr>
              <w:b/>
            </w:rPr>
            <w:t>Date:</w:t>
          </w:r>
          <w:r>
            <w:rPr>
              <w:b/>
            </w:rPr>
            <w:t xml:space="preserve"> 7/9/2021</w:t>
          </w:r>
        </w:p>
      </w:tc>
    </w:tr>
  </w:tbl>
  <w:p w14:paraId="70D321C9" w14:textId="77777777" w:rsidR="001A5090" w:rsidRDefault="00F157C7" w:rsidP="0042358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684" w:type="dxa"/>
      <w:jc w:val="center"/>
      <w:tblLook w:val="0000" w:firstRow="0" w:lastRow="0" w:firstColumn="0" w:lastColumn="0" w:noHBand="0" w:noVBand="0"/>
    </w:tblPr>
    <w:tblGrid>
      <w:gridCol w:w="5961"/>
      <w:gridCol w:w="3600"/>
      <w:gridCol w:w="1077"/>
      <w:gridCol w:w="4046"/>
    </w:tblGrid>
    <w:tr w:rsidR="001A5090" w14:paraId="12B963F8" w14:textId="77777777" w:rsidTr="001A5B6E">
      <w:trPr>
        <w:cantSplit/>
        <w:jc w:val="center"/>
      </w:trPr>
      <w:tc>
        <w:tcPr>
          <w:tcW w:w="10638" w:type="dxa"/>
          <w:gridSpan w:val="3"/>
        </w:tcPr>
        <w:p w14:paraId="2356C19A" w14:textId="77777777" w:rsidR="00DD6894" w:rsidRPr="00DE712E" w:rsidRDefault="005E7727" w:rsidP="00DD6894">
          <w:pPr>
            <w:pStyle w:val="Header"/>
            <w:spacing w:before="60" w:after="60"/>
            <w:rPr>
              <w:b/>
              <w:szCs w:val="24"/>
            </w:rPr>
          </w:pPr>
          <w:r w:rsidRPr="00DE712E">
            <w:rPr>
              <w:b/>
              <w:szCs w:val="24"/>
            </w:rPr>
            <w:t>Location: Executive Office of Public Safety</w:t>
          </w:r>
        </w:p>
      </w:tc>
      <w:tc>
        <w:tcPr>
          <w:tcW w:w="4046" w:type="dxa"/>
        </w:tcPr>
        <w:p w14:paraId="524DEE3C" w14:textId="1CF4C9A5" w:rsidR="001A5090" w:rsidRPr="00DE712E" w:rsidRDefault="005E7727" w:rsidP="00804079">
          <w:pPr>
            <w:pStyle w:val="Header"/>
            <w:tabs>
              <w:tab w:val="clear" w:pos="4320"/>
              <w:tab w:val="clear" w:pos="8640"/>
            </w:tabs>
            <w:spacing w:before="60" w:after="60"/>
            <w:ind w:left="-31"/>
            <w:rPr>
              <w:b/>
              <w:szCs w:val="24"/>
            </w:rPr>
          </w:pPr>
          <w:r w:rsidRPr="00DE712E">
            <w:rPr>
              <w:b/>
              <w:szCs w:val="24"/>
            </w:rPr>
            <w:t xml:space="preserve">Measurements/Observations </w:t>
          </w:r>
        </w:p>
      </w:tc>
    </w:tr>
    <w:tr w:rsidR="001A5090" w14:paraId="2506D512" w14:textId="77777777" w:rsidTr="001A5B6E">
      <w:trPr>
        <w:cantSplit/>
        <w:trHeight w:val="225"/>
        <w:jc w:val="center"/>
      </w:trPr>
      <w:tc>
        <w:tcPr>
          <w:tcW w:w="5961" w:type="dxa"/>
        </w:tcPr>
        <w:p w14:paraId="6D3CD158" w14:textId="723DBBBF" w:rsidR="001A5090" w:rsidRPr="00DE712E" w:rsidRDefault="005E7727" w:rsidP="00DD6894">
          <w:pPr>
            <w:rPr>
              <w:b/>
              <w:szCs w:val="24"/>
            </w:rPr>
          </w:pPr>
          <w:r w:rsidRPr="00DE712E">
            <w:rPr>
              <w:b/>
              <w:szCs w:val="24"/>
            </w:rPr>
            <w:t>Address: 1 Ashburton Place, 21st Floor, Boston, MA</w:t>
          </w:r>
        </w:p>
      </w:tc>
      <w:tc>
        <w:tcPr>
          <w:tcW w:w="3600" w:type="dxa"/>
        </w:tcPr>
        <w:p w14:paraId="51381C45" w14:textId="77777777" w:rsidR="001A5090" w:rsidRPr="00DE712E" w:rsidRDefault="005E7727" w:rsidP="00423586">
          <w:pPr>
            <w:pStyle w:val="Header"/>
            <w:tabs>
              <w:tab w:val="clear" w:pos="4320"/>
              <w:tab w:val="clear" w:pos="8640"/>
            </w:tabs>
            <w:spacing w:before="60" w:after="60"/>
            <w:jc w:val="center"/>
            <w:rPr>
              <w:b/>
              <w:szCs w:val="24"/>
            </w:rPr>
          </w:pPr>
          <w:r w:rsidRPr="00DE712E">
            <w:rPr>
              <w:b/>
              <w:sz w:val="28"/>
              <w:szCs w:val="28"/>
            </w:rPr>
            <w:t>Table 1</w:t>
          </w:r>
        </w:p>
      </w:tc>
      <w:tc>
        <w:tcPr>
          <w:tcW w:w="1077" w:type="dxa"/>
        </w:tcPr>
        <w:p w14:paraId="70A17448" w14:textId="77777777" w:rsidR="001A5090" w:rsidRPr="00DE712E" w:rsidRDefault="00F157C7" w:rsidP="00423586">
          <w:pPr>
            <w:pStyle w:val="Header"/>
            <w:tabs>
              <w:tab w:val="clear" w:pos="4320"/>
              <w:tab w:val="clear" w:pos="8640"/>
            </w:tabs>
            <w:spacing w:before="60" w:after="60"/>
            <w:rPr>
              <w:b/>
              <w:szCs w:val="24"/>
            </w:rPr>
          </w:pPr>
        </w:p>
      </w:tc>
      <w:tc>
        <w:tcPr>
          <w:tcW w:w="4046" w:type="dxa"/>
        </w:tcPr>
        <w:p w14:paraId="7CF6D99A" w14:textId="77777777" w:rsidR="001A5090" w:rsidRPr="00DE712E" w:rsidRDefault="005E7727" w:rsidP="00DD6894">
          <w:pPr>
            <w:pStyle w:val="Header"/>
            <w:tabs>
              <w:tab w:val="clear" w:pos="4320"/>
              <w:tab w:val="clear" w:pos="8640"/>
            </w:tabs>
            <w:spacing w:before="60" w:after="60"/>
            <w:rPr>
              <w:b/>
              <w:szCs w:val="24"/>
            </w:rPr>
          </w:pPr>
          <w:r w:rsidRPr="00DE712E">
            <w:rPr>
              <w:b/>
              <w:szCs w:val="24"/>
            </w:rPr>
            <w:t>Date: 7/22/2021</w:t>
          </w:r>
        </w:p>
      </w:tc>
    </w:tr>
  </w:tbl>
  <w:p w14:paraId="1228CB37" w14:textId="77777777" w:rsidR="001A5090" w:rsidRDefault="00F15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51F"/>
    <w:multiLevelType w:val="multilevel"/>
    <w:tmpl w:val="C99CF634"/>
    <w:numStyleLink w:val="StyleNumbered12pt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3F224A52"/>
    <w:multiLevelType w:val="hybridMultilevel"/>
    <w:tmpl w:val="F0384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4E67BEC"/>
    <w:multiLevelType w:val="multilevel"/>
    <w:tmpl w:val="71C4E34C"/>
    <w:numStyleLink w:val="StyleNumberedLeft0Hanging025"/>
  </w:abstractNum>
  <w:abstractNum w:abstractNumId="20"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FC6D8A"/>
    <w:multiLevelType w:val="multilevel"/>
    <w:tmpl w:val="1762915E"/>
    <w:numStyleLink w:val="StyleBulletedSymbolsymbolBoldLeft0Hanging0251"/>
  </w:abstractNum>
  <w:abstractNum w:abstractNumId="26" w15:restartNumberingAfterBreak="0">
    <w:nsid w:val="6C0E10C9"/>
    <w:multiLevelType w:val="hybridMultilevel"/>
    <w:tmpl w:val="5FBAB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8"/>
  </w:num>
  <w:num w:numId="7">
    <w:abstractNumId w:val="27"/>
  </w:num>
  <w:num w:numId="8">
    <w:abstractNumId w:val="7"/>
  </w:num>
  <w:num w:numId="9">
    <w:abstractNumId w:val="2"/>
  </w:num>
  <w:num w:numId="10">
    <w:abstractNumId w:val="8"/>
  </w:num>
  <w:num w:numId="11">
    <w:abstractNumId w:val="20"/>
  </w:num>
  <w:num w:numId="12">
    <w:abstractNumId w:val="6"/>
  </w:num>
  <w:num w:numId="13">
    <w:abstractNumId w:val="22"/>
  </w:num>
  <w:num w:numId="14">
    <w:abstractNumId w:val="18"/>
  </w:num>
  <w:num w:numId="15">
    <w:abstractNumId w:val="5"/>
  </w:num>
  <w:num w:numId="16">
    <w:abstractNumId w:val="16"/>
  </w:num>
  <w:num w:numId="17">
    <w:abstractNumId w:val="4"/>
  </w:num>
  <w:num w:numId="18">
    <w:abstractNumId w:val="9"/>
  </w:num>
  <w:num w:numId="19">
    <w:abstractNumId w:val="25"/>
  </w:num>
  <w:num w:numId="20">
    <w:abstractNumId w:val="24"/>
  </w:num>
  <w:num w:numId="21">
    <w:abstractNumId w:val="29"/>
  </w:num>
  <w:num w:numId="22">
    <w:abstractNumId w:val="19"/>
  </w:num>
  <w:num w:numId="23">
    <w:abstractNumId w:val="21"/>
  </w:num>
  <w:num w:numId="24">
    <w:abstractNumId w:val="3"/>
  </w:num>
  <w:num w:numId="25">
    <w:abstractNumId w:val="23"/>
  </w:num>
  <w:num w:numId="26">
    <w:abstractNumId w:val="10"/>
  </w:num>
  <w:num w:numId="27">
    <w:abstractNumId w:val="11"/>
  </w:num>
  <w:num w:numId="28">
    <w:abstractNumId w:val="1"/>
  </w:num>
  <w:num w:numId="29">
    <w:abstractNumId w:val="17"/>
  </w:num>
  <w:num w:numId="3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3CDA"/>
    <w:rsid w:val="00003E0B"/>
    <w:rsid w:val="00005661"/>
    <w:rsid w:val="000071C5"/>
    <w:rsid w:val="000105AD"/>
    <w:rsid w:val="00010835"/>
    <w:rsid w:val="000108ED"/>
    <w:rsid w:val="00011F77"/>
    <w:rsid w:val="00012827"/>
    <w:rsid w:val="00012980"/>
    <w:rsid w:val="00012B49"/>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37B74"/>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3AAD"/>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0D5F"/>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E71C6"/>
    <w:rsid w:val="000F07EE"/>
    <w:rsid w:val="000F247D"/>
    <w:rsid w:val="000F2B46"/>
    <w:rsid w:val="000F2DD2"/>
    <w:rsid w:val="000F5F97"/>
    <w:rsid w:val="000F694B"/>
    <w:rsid w:val="0010091C"/>
    <w:rsid w:val="00101E4B"/>
    <w:rsid w:val="00102288"/>
    <w:rsid w:val="001022AC"/>
    <w:rsid w:val="00104481"/>
    <w:rsid w:val="00104BB6"/>
    <w:rsid w:val="00104C3D"/>
    <w:rsid w:val="00105FBE"/>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2EAE"/>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A7CDF"/>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1DD"/>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29F"/>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5F9D"/>
    <w:rsid w:val="00216912"/>
    <w:rsid w:val="00216BB6"/>
    <w:rsid w:val="002205CB"/>
    <w:rsid w:val="002208FE"/>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B03"/>
    <w:rsid w:val="00235E59"/>
    <w:rsid w:val="002360D5"/>
    <w:rsid w:val="00236A38"/>
    <w:rsid w:val="00236BDF"/>
    <w:rsid w:val="00236F45"/>
    <w:rsid w:val="00236F68"/>
    <w:rsid w:val="00237456"/>
    <w:rsid w:val="00240BBE"/>
    <w:rsid w:val="00240C3D"/>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67318"/>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3E2B"/>
    <w:rsid w:val="002849CA"/>
    <w:rsid w:val="00284B3E"/>
    <w:rsid w:val="002862F0"/>
    <w:rsid w:val="0028728A"/>
    <w:rsid w:val="00287A1F"/>
    <w:rsid w:val="00291A33"/>
    <w:rsid w:val="00291A6F"/>
    <w:rsid w:val="00294325"/>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5C54"/>
    <w:rsid w:val="002D0789"/>
    <w:rsid w:val="002D1507"/>
    <w:rsid w:val="002D2ABC"/>
    <w:rsid w:val="002D2EDD"/>
    <w:rsid w:val="002D472B"/>
    <w:rsid w:val="002D4F2F"/>
    <w:rsid w:val="002D5685"/>
    <w:rsid w:val="002D5739"/>
    <w:rsid w:val="002D5C1C"/>
    <w:rsid w:val="002D772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041"/>
    <w:rsid w:val="00350571"/>
    <w:rsid w:val="0035100C"/>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1D34"/>
    <w:rsid w:val="00365C53"/>
    <w:rsid w:val="00365D3D"/>
    <w:rsid w:val="003668DB"/>
    <w:rsid w:val="003671C5"/>
    <w:rsid w:val="00367B9E"/>
    <w:rsid w:val="00370275"/>
    <w:rsid w:val="00370784"/>
    <w:rsid w:val="00370DA2"/>
    <w:rsid w:val="00371434"/>
    <w:rsid w:val="003717E5"/>
    <w:rsid w:val="00372350"/>
    <w:rsid w:val="00373936"/>
    <w:rsid w:val="00373943"/>
    <w:rsid w:val="00373B4E"/>
    <w:rsid w:val="003754B2"/>
    <w:rsid w:val="0037757C"/>
    <w:rsid w:val="00381661"/>
    <w:rsid w:val="003820B3"/>
    <w:rsid w:val="00382A79"/>
    <w:rsid w:val="00382BFA"/>
    <w:rsid w:val="003835AD"/>
    <w:rsid w:val="00383BB7"/>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168C"/>
    <w:rsid w:val="003B1A38"/>
    <w:rsid w:val="003B1DE6"/>
    <w:rsid w:val="003B2EE4"/>
    <w:rsid w:val="003B3652"/>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498A"/>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1FFD"/>
    <w:rsid w:val="004737A0"/>
    <w:rsid w:val="004741D1"/>
    <w:rsid w:val="00474CC3"/>
    <w:rsid w:val="00474D3D"/>
    <w:rsid w:val="00475175"/>
    <w:rsid w:val="00475F77"/>
    <w:rsid w:val="00476C2E"/>
    <w:rsid w:val="0047705A"/>
    <w:rsid w:val="00480358"/>
    <w:rsid w:val="00481CDA"/>
    <w:rsid w:val="00482E41"/>
    <w:rsid w:val="004841FA"/>
    <w:rsid w:val="004843C9"/>
    <w:rsid w:val="00484665"/>
    <w:rsid w:val="00484A74"/>
    <w:rsid w:val="00484AD7"/>
    <w:rsid w:val="0048538E"/>
    <w:rsid w:val="00485739"/>
    <w:rsid w:val="004862E3"/>
    <w:rsid w:val="00486557"/>
    <w:rsid w:val="0049028D"/>
    <w:rsid w:val="00491149"/>
    <w:rsid w:val="00491DC6"/>
    <w:rsid w:val="00492676"/>
    <w:rsid w:val="004934A8"/>
    <w:rsid w:val="0049417E"/>
    <w:rsid w:val="004964D7"/>
    <w:rsid w:val="004A073A"/>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4FA"/>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47D4A"/>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4312"/>
    <w:rsid w:val="00582C5A"/>
    <w:rsid w:val="00583227"/>
    <w:rsid w:val="005835A3"/>
    <w:rsid w:val="0058447C"/>
    <w:rsid w:val="00584656"/>
    <w:rsid w:val="005859C3"/>
    <w:rsid w:val="00585A3D"/>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6A2"/>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B22"/>
    <w:rsid w:val="005C4D17"/>
    <w:rsid w:val="005C5781"/>
    <w:rsid w:val="005C58D7"/>
    <w:rsid w:val="005C5E11"/>
    <w:rsid w:val="005C63F5"/>
    <w:rsid w:val="005C6985"/>
    <w:rsid w:val="005C75EA"/>
    <w:rsid w:val="005C7C8A"/>
    <w:rsid w:val="005C7FB2"/>
    <w:rsid w:val="005D08FC"/>
    <w:rsid w:val="005D105E"/>
    <w:rsid w:val="005D16A2"/>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E7727"/>
    <w:rsid w:val="005F0CE4"/>
    <w:rsid w:val="005F0F3C"/>
    <w:rsid w:val="005F189B"/>
    <w:rsid w:val="005F3246"/>
    <w:rsid w:val="005F327A"/>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904"/>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0B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53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57E"/>
    <w:rsid w:val="00715648"/>
    <w:rsid w:val="0071604E"/>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7D"/>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25E6"/>
    <w:rsid w:val="0075353C"/>
    <w:rsid w:val="00753693"/>
    <w:rsid w:val="0075388D"/>
    <w:rsid w:val="007548B2"/>
    <w:rsid w:val="0075685C"/>
    <w:rsid w:val="00757A0B"/>
    <w:rsid w:val="00757D0A"/>
    <w:rsid w:val="0076023C"/>
    <w:rsid w:val="0076164D"/>
    <w:rsid w:val="00763F34"/>
    <w:rsid w:val="007659D3"/>
    <w:rsid w:val="00765A6B"/>
    <w:rsid w:val="00765A98"/>
    <w:rsid w:val="00766B6A"/>
    <w:rsid w:val="00766E6E"/>
    <w:rsid w:val="00766EE5"/>
    <w:rsid w:val="007710A9"/>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170"/>
    <w:rsid w:val="007A4684"/>
    <w:rsid w:val="007A496A"/>
    <w:rsid w:val="007A54D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6E38"/>
    <w:rsid w:val="00807AA4"/>
    <w:rsid w:val="00807B6A"/>
    <w:rsid w:val="00807F2E"/>
    <w:rsid w:val="00810532"/>
    <w:rsid w:val="008116E9"/>
    <w:rsid w:val="00811A48"/>
    <w:rsid w:val="008136D7"/>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4CF4"/>
    <w:rsid w:val="008355B0"/>
    <w:rsid w:val="00837706"/>
    <w:rsid w:val="00837C4C"/>
    <w:rsid w:val="0084092D"/>
    <w:rsid w:val="00841EA4"/>
    <w:rsid w:val="00842D7C"/>
    <w:rsid w:val="008430E3"/>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5674F"/>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5764"/>
    <w:rsid w:val="008B6694"/>
    <w:rsid w:val="008B677D"/>
    <w:rsid w:val="008B6DD4"/>
    <w:rsid w:val="008B6E12"/>
    <w:rsid w:val="008B6EC0"/>
    <w:rsid w:val="008C03BC"/>
    <w:rsid w:val="008C1639"/>
    <w:rsid w:val="008C1A16"/>
    <w:rsid w:val="008C31B1"/>
    <w:rsid w:val="008C436B"/>
    <w:rsid w:val="008C493A"/>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558"/>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BED"/>
    <w:rsid w:val="00912C72"/>
    <w:rsid w:val="00912CAE"/>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2E49"/>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697"/>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05A"/>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8E4"/>
    <w:rsid w:val="009C7C1A"/>
    <w:rsid w:val="009D23C0"/>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9AC"/>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3FA3"/>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B93"/>
    <w:rsid w:val="00A41DD2"/>
    <w:rsid w:val="00A4203D"/>
    <w:rsid w:val="00A42B71"/>
    <w:rsid w:val="00A42F4F"/>
    <w:rsid w:val="00A43F40"/>
    <w:rsid w:val="00A441BC"/>
    <w:rsid w:val="00A443CE"/>
    <w:rsid w:val="00A44AA2"/>
    <w:rsid w:val="00A46823"/>
    <w:rsid w:val="00A468A7"/>
    <w:rsid w:val="00A472EB"/>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5AAD"/>
    <w:rsid w:val="00A660B5"/>
    <w:rsid w:val="00A6613C"/>
    <w:rsid w:val="00A667EC"/>
    <w:rsid w:val="00A679E5"/>
    <w:rsid w:val="00A7005E"/>
    <w:rsid w:val="00A708E7"/>
    <w:rsid w:val="00A72486"/>
    <w:rsid w:val="00A72E47"/>
    <w:rsid w:val="00A72EDD"/>
    <w:rsid w:val="00A7329A"/>
    <w:rsid w:val="00A73ED8"/>
    <w:rsid w:val="00A74C13"/>
    <w:rsid w:val="00A74CFC"/>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2D3D"/>
    <w:rsid w:val="00AE3193"/>
    <w:rsid w:val="00AE339E"/>
    <w:rsid w:val="00AE37E0"/>
    <w:rsid w:val="00AE4F8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92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4CE"/>
    <w:rsid w:val="00B23581"/>
    <w:rsid w:val="00B24A4D"/>
    <w:rsid w:val="00B24B4C"/>
    <w:rsid w:val="00B25BED"/>
    <w:rsid w:val="00B26C60"/>
    <w:rsid w:val="00B26F42"/>
    <w:rsid w:val="00B30A25"/>
    <w:rsid w:val="00B31230"/>
    <w:rsid w:val="00B313B3"/>
    <w:rsid w:val="00B31648"/>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520C1"/>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0D2"/>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322"/>
    <w:rsid w:val="00B87940"/>
    <w:rsid w:val="00B87A1D"/>
    <w:rsid w:val="00B9117F"/>
    <w:rsid w:val="00B91776"/>
    <w:rsid w:val="00B92F7E"/>
    <w:rsid w:val="00BA01DC"/>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5B25"/>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F0140"/>
    <w:rsid w:val="00BF0173"/>
    <w:rsid w:val="00BF1164"/>
    <w:rsid w:val="00BF11B6"/>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17DA"/>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3F6E"/>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FF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D2C"/>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CF7906"/>
    <w:rsid w:val="00D00461"/>
    <w:rsid w:val="00D018A3"/>
    <w:rsid w:val="00D01AA1"/>
    <w:rsid w:val="00D021BA"/>
    <w:rsid w:val="00D024E7"/>
    <w:rsid w:val="00D02F8D"/>
    <w:rsid w:val="00D03BED"/>
    <w:rsid w:val="00D0424E"/>
    <w:rsid w:val="00D04B69"/>
    <w:rsid w:val="00D050CE"/>
    <w:rsid w:val="00D05C4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4743F"/>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61"/>
    <w:rsid w:val="00D65986"/>
    <w:rsid w:val="00D66159"/>
    <w:rsid w:val="00D663C6"/>
    <w:rsid w:val="00D668BF"/>
    <w:rsid w:val="00D67840"/>
    <w:rsid w:val="00D67E32"/>
    <w:rsid w:val="00D70462"/>
    <w:rsid w:val="00D708EA"/>
    <w:rsid w:val="00D70A06"/>
    <w:rsid w:val="00D71928"/>
    <w:rsid w:val="00D71BE0"/>
    <w:rsid w:val="00D71E5C"/>
    <w:rsid w:val="00D72534"/>
    <w:rsid w:val="00D72866"/>
    <w:rsid w:val="00D72DEE"/>
    <w:rsid w:val="00D738C3"/>
    <w:rsid w:val="00D74F37"/>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46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5F6"/>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0DBF"/>
    <w:rsid w:val="00DE1866"/>
    <w:rsid w:val="00DE1A18"/>
    <w:rsid w:val="00DE2DB6"/>
    <w:rsid w:val="00DE302D"/>
    <w:rsid w:val="00DE4845"/>
    <w:rsid w:val="00DE62F9"/>
    <w:rsid w:val="00DE6429"/>
    <w:rsid w:val="00DE7850"/>
    <w:rsid w:val="00DE7DA0"/>
    <w:rsid w:val="00DF293F"/>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C16"/>
    <w:rsid w:val="00E24E8E"/>
    <w:rsid w:val="00E24E9E"/>
    <w:rsid w:val="00E25580"/>
    <w:rsid w:val="00E25D0C"/>
    <w:rsid w:val="00E27A96"/>
    <w:rsid w:val="00E27F01"/>
    <w:rsid w:val="00E3165B"/>
    <w:rsid w:val="00E31C65"/>
    <w:rsid w:val="00E31CD0"/>
    <w:rsid w:val="00E31E6D"/>
    <w:rsid w:val="00E32A3E"/>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0F93"/>
    <w:rsid w:val="00E7277E"/>
    <w:rsid w:val="00E728B4"/>
    <w:rsid w:val="00E72FF5"/>
    <w:rsid w:val="00E73A3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042"/>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6B5"/>
    <w:rsid w:val="00EE2D5E"/>
    <w:rsid w:val="00EE3354"/>
    <w:rsid w:val="00EE387A"/>
    <w:rsid w:val="00EE558C"/>
    <w:rsid w:val="00EE5677"/>
    <w:rsid w:val="00EE5A81"/>
    <w:rsid w:val="00EE64C1"/>
    <w:rsid w:val="00EF026F"/>
    <w:rsid w:val="00EF1527"/>
    <w:rsid w:val="00EF2FCF"/>
    <w:rsid w:val="00EF3B42"/>
    <w:rsid w:val="00EF3C45"/>
    <w:rsid w:val="00EF3FC8"/>
    <w:rsid w:val="00EF6658"/>
    <w:rsid w:val="00EF697F"/>
    <w:rsid w:val="00EF6CE0"/>
    <w:rsid w:val="00EF77A4"/>
    <w:rsid w:val="00F00E4B"/>
    <w:rsid w:val="00F02A7D"/>
    <w:rsid w:val="00F02C25"/>
    <w:rsid w:val="00F03405"/>
    <w:rsid w:val="00F04081"/>
    <w:rsid w:val="00F0449B"/>
    <w:rsid w:val="00F04D19"/>
    <w:rsid w:val="00F059CA"/>
    <w:rsid w:val="00F0689C"/>
    <w:rsid w:val="00F07413"/>
    <w:rsid w:val="00F0783A"/>
    <w:rsid w:val="00F07C87"/>
    <w:rsid w:val="00F10ED1"/>
    <w:rsid w:val="00F11294"/>
    <w:rsid w:val="00F1230E"/>
    <w:rsid w:val="00F123DE"/>
    <w:rsid w:val="00F135A8"/>
    <w:rsid w:val="00F13752"/>
    <w:rsid w:val="00F13948"/>
    <w:rsid w:val="00F14CF2"/>
    <w:rsid w:val="00F14F0C"/>
    <w:rsid w:val="00F157C7"/>
    <w:rsid w:val="00F167D9"/>
    <w:rsid w:val="00F169D0"/>
    <w:rsid w:val="00F16C30"/>
    <w:rsid w:val="00F2051A"/>
    <w:rsid w:val="00F2059C"/>
    <w:rsid w:val="00F206BD"/>
    <w:rsid w:val="00F21871"/>
    <w:rsid w:val="00F21E72"/>
    <w:rsid w:val="00F233A6"/>
    <w:rsid w:val="00F2579C"/>
    <w:rsid w:val="00F261AF"/>
    <w:rsid w:val="00F262F2"/>
    <w:rsid w:val="00F26795"/>
    <w:rsid w:val="00F271D5"/>
    <w:rsid w:val="00F27438"/>
    <w:rsid w:val="00F2757F"/>
    <w:rsid w:val="00F27A96"/>
    <w:rsid w:val="00F30C5F"/>
    <w:rsid w:val="00F3141A"/>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1F2A"/>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C6ACB"/>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226F1"/>
  <w15:docId w15:val="{CD63F1E3-BF68-4C3C-9AEB-D675475B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character" w:customStyle="1" w:styleId="HeaderChar">
    <w:name w:val="Header Char"/>
    <w:link w:val="Header"/>
    <w:uiPriority w:val="99"/>
    <w:locked/>
    <w:rsid w:val="0043498A"/>
    <w:rPr>
      <w:sz w:val="24"/>
    </w:rPr>
  </w:style>
  <w:style w:type="character" w:customStyle="1" w:styleId="FooterChar">
    <w:name w:val="Footer Char"/>
    <w:link w:val="Footer"/>
    <w:uiPriority w:val="99"/>
    <w:locked/>
    <w:rsid w:val="0043498A"/>
    <w:rPr>
      <w:sz w:val="24"/>
    </w:rPr>
  </w:style>
  <w:style w:type="character" w:customStyle="1" w:styleId="UnresolvedMention1">
    <w:name w:val="Unresolved Mention1"/>
    <w:basedOn w:val="DefaultParagraphFont"/>
    <w:uiPriority w:val="99"/>
    <w:semiHidden/>
    <w:unhideWhenUsed/>
    <w:rsid w:val="00AE4F80"/>
    <w:rPr>
      <w:color w:val="605E5C"/>
      <w:shd w:val="clear" w:color="auto" w:fill="E1DFDD"/>
    </w:rPr>
  </w:style>
  <w:style w:type="character" w:styleId="UnresolvedMention">
    <w:name w:val="Unresolved Mention"/>
    <w:basedOn w:val="DefaultParagraphFont"/>
    <w:uiPriority w:val="99"/>
    <w:semiHidden/>
    <w:unhideWhenUsed/>
    <w:rsid w:val="00105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84908168">
      <w:bodyDiv w:val="1"/>
      <w:marLeft w:val="0"/>
      <w:marRight w:val="0"/>
      <w:marTop w:val="0"/>
      <w:marBottom w:val="0"/>
      <w:divBdr>
        <w:top w:val="none" w:sz="0" w:space="0" w:color="auto"/>
        <w:left w:val="none" w:sz="0" w:space="0" w:color="auto"/>
        <w:bottom w:val="none" w:sz="0" w:space="0" w:color="auto"/>
        <w:right w:val="none" w:sz="0" w:space="0" w:color="auto"/>
      </w:divBdr>
    </w:div>
    <w:div w:id="208298524">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456875651">
      <w:bodyDiv w:val="1"/>
      <w:marLeft w:val="0"/>
      <w:marRight w:val="0"/>
      <w:marTop w:val="0"/>
      <w:marBottom w:val="0"/>
      <w:divBdr>
        <w:top w:val="none" w:sz="0" w:space="0" w:color="auto"/>
        <w:left w:val="none" w:sz="0" w:space="0" w:color="auto"/>
        <w:bottom w:val="none" w:sz="0" w:space="0" w:color="auto"/>
        <w:right w:val="none" w:sz="0" w:space="0" w:color="auto"/>
      </w:divBdr>
    </w:div>
    <w:div w:id="464275591">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pa.gov/mold/mold-remediation-schools-and-commercial-buildings-guide"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indoor-air-quality-manual-and-appendices"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mass.gov/dph/iaq"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ss.gov/info-details/indoor-air-quality-reports-cities-and-towns-b"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9BFB6-BF52-4193-ABD1-EB30C117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Indoor Air Quality Assessment - DCAMM One Ashburton Place 15th Floor (May 2018)</vt:lpstr>
    </vt:vector>
  </TitlesOfParts>
  <Company>MDPH</Company>
  <LinksUpToDate>false</LinksUpToDate>
  <CharactersWithSpaces>8979</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3145849</vt:i4>
      </vt:variant>
      <vt:variant>
        <vt:i4>3</vt:i4>
      </vt:variant>
      <vt:variant>
        <vt:i4>0</vt:i4>
      </vt:variant>
      <vt:variant>
        <vt:i4>5</vt:i4>
      </vt:variant>
      <vt:variant>
        <vt:lpwstr>https://www.mass.gov/service-details/indoor-air-quality-reports-cities-and-towns-b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DCAMM One Ashburton Place 15th Floor (May 2018)</dc:title>
  <dc:subject>Boston Ashburton Place DCAMM 15th floor</dc:subject>
  <dc:creator>Indoor Air Quality Program</dc:creator>
  <cp:keywords>Boston, DCAMM</cp:keywords>
  <cp:lastModifiedBy>Holmes, Cory (DPH)</cp:lastModifiedBy>
  <cp:revision>12</cp:revision>
  <cp:lastPrinted>2018-04-30T18:18:00Z</cp:lastPrinted>
  <dcterms:created xsi:type="dcterms:W3CDTF">2021-08-18T13:44:00Z</dcterms:created>
  <dcterms:modified xsi:type="dcterms:W3CDTF">2021-08-18T19:06:00Z</dcterms:modified>
</cp:coreProperties>
</file>