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7F93" w14:textId="77777777" w:rsidR="00DB51C0" w:rsidRPr="001844EF" w:rsidRDefault="00EE3354" w:rsidP="001844EF">
      <w:r>
        <w:rPr>
          <w:noProof/>
        </w:rPr>
        <mc:AlternateContent>
          <mc:Choice Requires="wps">
            <w:drawing>
              <wp:inline distT="0" distB="0" distL="0" distR="0" wp14:anchorId="2070B3D6" wp14:editId="1EAFD669">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78CA3C11" w14:textId="77777777" w:rsidR="00DB51C0" w:rsidRDefault="00DB51C0" w:rsidP="00DB51C0">
                            <w:pPr>
                              <w:jc w:val="center"/>
                              <w:rPr>
                                <w:b/>
                                <w:sz w:val="36"/>
                              </w:rPr>
                            </w:pPr>
                          </w:p>
                          <w:p w14:paraId="016F5336" w14:textId="77777777" w:rsidR="00DB51C0" w:rsidRDefault="00DB51C0" w:rsidP="00DB51C0">
                            <w:pPr>
                              <w:jc w:val="center"/>
                              <w:rPr>
                                <w:b/>
                                <w:sz w:val="36"/>
                              </w:rPr>
                            </w:pPr>
                          </w:p>
                          <w:p w14:paraId="26D7FBFC" w14:textId="053223DF" w:rsidR="00DB51C0" w:rsidRDefault="007710A9" w:rsidP="00DB51C0">
                            <w:pPr>
                              <w:jc w:val="center"/>
                              <w:rPr>
                                <w:b/>
                                <w:sz w:val="36"/>
                              </w:rPr>
                            </w:pPr>
                            <w:r>
                              <w:rPr>
                                <w:b/>
                                <w:sz w:val="36"/>
                              </w:rPr>
                              <w:t>WATER DAMAGE ASSESSMENT</w:t>
                            </w:r>
                          </w:p>
                          <w:p w14:paraId="46EAC352" w14:textId="77777777" w:rsidR="00DB51C0" w:rsidRPr="004027AB" w:rsidRDefault="00DB51C0" w:rsidP="00DB51C0">
                            <w:pPr>
                              <w:jc w:val="center"/>
                              <w:rPr>
                                <w:b/>
                                <w:sz w:val="28"/>
                              </w:rPr>
                            </w:pPr>
                          </w:p>
                          <w:p w14:paraId="3753FECA" w14:textId="77777777" w:rsidR="00DB51C0" w:rsidRDefault="00DB51C0" w:rsidP="00DB51C0">
                            <w:pPr>
                              <w:jc w:val="center"/>
                              <w:rPr>
                                <w:b/>
                                <w:sz w:val="28"/>
                              </w:rPr>
                            </w:pPr>
                          </w:p>
                          <w:p w14:paraId="2C624D06" w14:textId="77777777" w:rsidR="009A3B91" w:rsidRDefault="009A3B91" w:rsidP="00DB51C0">
                            <w:pPr>
                              <w:jc w:val="center"/>
                              <w:rPr>
                                <w:b/>
                                <w:sz w:val="28"/>
                              </w:rPr>
                            </w:pPr>
                          </w:p>
                          <w:p w14:paraId="6B23089E" w14:textId="77777777" w:rsidR="007710A9" w:rsidRDefault="007710A9" w:rsidP="00C424AE">
                            <w:pPr>
                              <w:jc w:val="center"/>
                              <w:rPr>
                                <w:b/>
                                <w:bCs/>
                                <w:sz w:val="28"/>
                              </w:rPr>
                            </w:pPr>
                            <w:r w:rsidRPr="007710A9">
                              <w:rPr>
                                <w:b/>
                                <w:bCs/>
                                <w:sz w:val="28"/>
                              </w:rPr>
                              <w:t>Executive Office of Technology Services and Security</w:t>
                            </w:r>
                          </w:p>
                          <w:p w14:paraId="55363A99" w14:textId="3B61239F" w:rsidR="007710A9" w:rsidRDefault="007710A9" w:rsidP="00C424AE">
                            <w:pPr>
                              <w:jc w:val="center"/>
                              <w:rPr>
                                <w:b/>
                                <w:bCs/>
                                <w:sz w:val="28"/>
                              </w:rPr>
                            </w:pPr>
                            <w:r>
                              <w:rPr>
                                <w:b/>
                                <w:bCs/>
                                <w:sz w:val="28"/>
                              </w:rPr>
                              <w:t>One Ashburton Place, 8</w:t>
                            </w:r>
                            <w:r w:rsidRPr="007710A9">
                              <w:rPr>
                                <w:b/>
                                <w:bCs/>
                                <w:sz w:val="28"/>
                                <w:vertAlign w:val="superscript"/>
                              </w:rPr>
                              <w:t>th</w:t>
                            </w:r>
                            <w:r>
                              <w:rPr>
                                <w:b/>
                                <w:bCs/>
                                <w:sz w:val="28"/>
                              </w:rPr>
                              <w:t xml:space="preserve"> floor</w:t>
                            </w:r>
                            <w:r w:rsidRPr="007710A9">
                              <w:rPr>
                                <w:b/>
                                <w:bCs/>
                                <w:sz w:val="28"/>
                              </w:rPr>
                              <w:t xml:space="preserve"> </w:t>
                            </w:r>
                          </w:p>
                          <w:p w14:paraId="03DF8C39" w14:textId="789A5EDD" w:rsidR="00653643" w:rsidRPr="00705149" w:rsidRDefault="00D66159" w:rsidP="00C424AE">
                            <w:pPr>
                              <w:jc w:val="center"/>
                              <w:rPr>
                                <w:b/>
                                <w:bCs/>
                                <w:sz w:val="28"/>
                              </w:rPr>
                            </w:pPr>
                            <w:r>
                              <w:rPr>
                                <w:b/>
                                <w:bCs/>
                                <w:sz w:val="28"/>
                              </w:rPr>
                              <w:t>Boston, MA</w:t>
                            </w:r>
                          </w:p>
                          <w:p w14:paraId="3213250C" w14:textId="77777777" w:rsidR="00C424AE" w:rsidRPr="00705149" w:rsidRDefault="00C424AE" w:rsidP="00C424AE">
                            <w:pPr>
                              <w:jc w:val="center"/>
                              <w:rPr>
                                <w:b/>
                                <w:bCs/>
                              </w:rPr>
                            </w:pPr>
                          </w:p>
                          <w:p w14:paraId="23811BFF" w14:textId="77777777" w:rsidR="009A3B91" w:rsidRDefault="009A3B91" w:rsidP="00C424AE">
                            <w:pPr>
                              <w:jc w:val="center"/>
                              <w:rPr>
                                <w:b/>
                                <w:bCs/>
                              </w:rPr>
                            </w:pPr>
                          </w:p>
                          <w:p w14:paraId="2B1BC8ED" w14:textId="77777777" w:rsidR="0009667C" w:rsidRDefault="0009667C" w:rsidP="00DB51C0">
                            <w:pPr>
                              <w:jc w:val="center"/>
                            </w:pPr>
                          </w:p>
                          <w:p w14:paraId="63F7E3EB" w14:textId="77777777" w:rsidR="00C424AE" w:rsidRDefault="00EE3354" w:rsidP="00DB51C0">
                            <w:pPr>
                              <w:jc w:val="center"/>
                            </w:pPr>
                            <w:r>
                              <w:rPr>
                                <w:noProof/>
                              </w:rPr>
                              <w:drawing>
                                <wp:inline distT="0" distB="0" distL="0" distR="0" wp14:anchorId="25079021" wp14:editId="05C2899E">
                                  <wp:extent cx="4389120" cy="3291840"/>
                                  <wp:effectExtent l="0" t="0" r="0" b="0"/>
                                  <wp:docPr id="10" name="Picture 10" descr="Front view of 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ont view of John W. McCormack Building&#10;Ashburton Place&#10;Boston, MA"/>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7EF9493" w14:textId="77777777" w:rsidR="00C424AE" w:rsidRDefault="00C424AE" w:rsidP="00DB51C0">
                            <w:pPr>
                              <w:jc w:val="center"/>
                            </w:pPr>
                          </w:p>
                          <w:p w14:paraId="7D239BF2" w14:textId="77777777" w:rsidR="001B28EA" w:rsidRDefault="001B28EA" w:rsidP="00DB51C0">
                            <w:pPr>
                              <w:jc w:val="center"/>
                            </w:pPr>
                          </w:p>
                          <w:p w14:paraId="5A229D3B" w14:textId="77777777" w:rsidR="005F4CE5" w:rsidRDefault="005F4CE5" w:rsidP="00DB51C0">
                            <w:pPr>
                              <w:jc w:val="center"/>
                            </w:pPr>
                          </w:p>
                          <w:p w14:paraId="7CF6C642" w14:textId="77777777" w:rsidR="001B28EA" w:rsidRDefault="001B28EA" w:rsidP="00DB51C0">
                            <w:pPr>
                              <w:jc w:val="center"/>
                            </w:pPr>
                          </w:p>
                          <w:p w14:paraId="2220CC69" w14:textId="77777777" w:rsidR="00F47535" w:rsidRDefault="00F47535" w:rsidP="00DB51C0">
                            <w:pPr>
                              <w:jc w:val="center"/>
                            </w:pPr>
                          </w:p>
                          <w:p w14:paraId="5F4EAA7D" w14:textId="77777777" w:rsidR="00F47535" w:rsidRDefault="00F47535" w:rsidP="00DB51C0">
                            <w:pPr>
                              <w:jc w:val="center"/>
                            </w:pPr>
                          </w:p>
                          <w:p w14:paraId="67EF6F26" w14:textId="77777777" w:rsidR="00DB51C0" w:rsidRPr="004027AB" w:rsidRDefault="00DB51C0" w:rsidP="00DB51C0">
                            <w:pPr>
                              <w:jc w:val="center"/>
                            </w:pPr>
                            <w:r w:rsidRPr="004027AB">
                              <w:t>Prepared by:</w:t>
                            </w:r>
                          </w:p>
                          <w:p w14:paraId="6787FAAA" w14:textId="77777777" w:rsidR="00DB51C0" w:rsidRPr="004027AB" w:rsidRDefault="00DB51C0" w:rsidP="00DB51C0">
                            <w:pPr>
                              <w:jc w:val="center"/>
                            </w:pPr>
                            <w:r w:rsidRPr="004027AB">
                              <w:t>Massachusetts Department of Public Health</w:t>
                            </w:r>
                          </w:p>
                          <w:p w14:paraId="66A8413E" w14:textId="77777777" w:rsidR="00DB51C0" w:rsidRPr="004027AB" w:rsidRDefault="00DB51C0" w:rsidP="00DB51C0">
                            <w:pPr>
                              <w:jc w:val="center"/>
                            </w:pPr>
                            <w:r w:rsidRPr="004027AB">
                              <w:t>Bureau of Environmental Health</w:t>
                            </w:r>
                          </w:p>
                          <w:p w14:paraId="5FDBE088" w14:textId="77777777" w:rsidR="00DB51C0" w:rsidRPr="004027AB" w:rsidRDefault="00DB51C0" w:rsidP="00DB51C0">
                            <w:pPr>
                              <w:jc w:val="center"/>
                            </w:pPr>
                            <w:r w:rsidRPr="004027AB">
                              <w:t>Indoor Air Quality Program</w:t>
                            </w:r>
                          </w:p>
                          <w:p w14:paraId="1141A8A9" w14:textId="6AC949D6" w:rsidR="00DB51C0" w:rsidRPr="004027AB" w:rsidRDefault="00AF5925" w:rsidP="00DB51C0">
                            <w:pPr>
                              <w:jc w:val="center"/>
                            </w:pPr>
                            <w:r>
                              <w:t>August 2021</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type w14:anchorId="2070B3D6"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14:paraId="78CA3C11" w14:textId="77777777" w:rsidR="00DB51C0" w:rsidRDefault="00DB51C0" w:rsidP="00DB51C0">
                      <w:pPr>
                        <w:jc w:val="center"/>
                        <w:rPr>
                          <w:b/>
                          <w:sz w:val="36"/>
                        </w:rPr>
                      </w:pPr>
                    </w:p>
                    <w:p w14:paraId="016F5336" w14:textId="77777777" w:rsidR="00DB51C0" w:rsidRDefault="00DB51C0" w:rsidP="00DB51C0">
                      <w:pPr>
                        <w:jc w:val="center"/>
                        <w:rPr>
                          <w:b/>
                          <w:sz w:val="36"/>
                        </w:rPr>
                      </w:pPr>
                    </w:p>
                    <w:p w14:paraId="26D7FBFC" w14:textId="053223DF" w:rsidR="00DB51C0" w:rsidRDefault="007710A9" w:rsidP="00DB51C0">
                      <w:pPr>
                        <w:jc w:val="center"/>
                        <w:rPr>
                          <w:b/>
                          <w:sz w:val="36"/>
                        </w:rPr>
                      </w:pPr>
                      <w:r>
                        <w:rPr>
                          <w:b/>
                          <w:sz w:val="36"/>
                        </w:rPr>
                        <w:t>WATER DAMAGE ASSESSMENT</w:t>
                      </w:r>
                    </w:p>
                    <w:p w14:paraId="46EAC352" w14:textId="77777777" w:rsidR="00DB51C0" w:rsidRPr="004027AB" w:rsidRDefault="00DB51C0" w:rsidP="00DB51C0">
                      <w:pPr>
                        <w:jc w:val="center"/>
                        <w:rPr>
                          <w:b/>
                          <w:sz w:val="28"/>
                        </w:rPr>
                      </w:pPr>
                    </w:p>
                    <w:p w14:paraId="3753FECA" w14:textId="77777777" w:rsidR="00DB51C0" w:rsidRDefault="00DB51C0" w:rsidP="00DB51C0">
                      <w:pPr>
                        <w:jc w:val="center"/>
                        <w:rPr>
                          <w:b/>
                          <w:sz w:val="28"/>
                        </w:rPr>
                      </w:pPr>
                    </w:p>
                    <w:p w14:paraId="2C624D06" w14:textId="77777777" w:rsidR="009A3B91" w:rsidRDefault="009A3B91" w:rsidP="00DB51C0">
                      <w:pPr>
                        <w:jc w:val="center"/>
                        <w:rPr>
                          <w:b/>
                          <w:sz w:val="28"/>
                        </w:rPr>
                      </w:pPr>
                    </w:p>
                    <w:p w14:paraId="6B23089E" w14:textId="77777777" w:rsidR="007710A9" w:rsidRDefault="007710A9" w:rsidP="00C424AE">
                      <w:pPr>
                        <w:jc w:val="center"/>
                        <w:rPr>
                          <w:b/>
                          <w:bCs/>
                          <w:sz w:val="28"/>
                        </w:rPr>
                      </w:pPr>
                      <w:r w:rsidRPr="007710A9">
                        <w:rPr>
                          <w:b/>
                          <w:bCs/>
                          <w:sz w:val="28"/>
                        </w:rPr>
                        <w:t>Executive Office of Technology Services and Security</w:t>
                      </w:r>
                    </w:p>
                    <w:p w14:paraId="55363A99" w14:textId="3B61239F" w:rsidR="007710A9" w:rsidRDefault="007710A9" w:rsidP="00C424AE">
                      <w:pPr>
                        <w:jc w:val="center"/>
                        <w:rPr>
                          <w:b/>
                          <w:bCs/>
                          <w:sz w:val="28"/>
                        </w:rPr>
                      </w:pPr>
                      <w:r>
                        <w:rPr>
                          <w:b/>
                          <w:bCs/>
                          <w:sz w:val="28"/>
                        </w:rPr>
                        <w:t>One Ashburton Place, 8</w:t>
                      </w:r>
                      <w:r w:rsidRPr="007710A9">
                        <w:rPr>
                          <w:b/>
                          <w:bCs/>
                          <w:sz w:val="28"/>
                          <w:vertAlign w:val="superscript"/>
                        </w:rPr>
                        <w:t>th</w:t>
                      </w:r>
                      <w:r>
                        <w:rPr>
                          <w:b/>
                          <w:bCs/>
                          <w:sz w:val="28"/>
                        </w:rPr>
                        <w:t xml:space="preserve"> floor</w:t>
                      </w:r>
                      <w:r w:rsidRPr="007710A9">
                        <w:rPr>
                          <w:b/>
                          <w:bCs/>
                          <w:sz w:val="28"/>
                        </w:rPr>
                        <w:t xml:space="preserve"> </w:t>
                      </w:r>
                    </w:p>
                    <w:p w14:paraId="03DF8C39" w14:textId="789A5EDD" w:rsidR="00653643" w:rsidRPr="00705149" w:rsidRDefault="00D66159" w:rsidP="00C424AE">
                      <w:pPr>
                        <w:jc w:val="center"/>
                        <w:rPr>
                          <w:b/>
                          <w:bCs/>
                          <w:sz w:val="28"/>
                        </w:rPr>
                      </w:pPr>
                      <w:r>
                        <w:rPr>
                          <w:b/>
                          <w:bCs/>
                          <w:sz w:val="28"/>
                        </w:rPr>
                        <w:t>Boston, MA</w:t>
                      </w:r>
                    </w:p>
                    <w:p w14:paraId="3213250C" w14:textId="77777777" w:rsidR="00C424AE" w:rsidRPr="00705149" w:rsidRDefault="00C424AE" w:rsidP="00C424AE">
                      <w:pPr>
                        <w:jc w:val="center"/>
                        <w:rPr>
                          <w:b/>
                          <w:bCs/>
                        </w:rPr>
                      </w:pPr>
                    </w:p>
                    <w:p w14:paraId="23811BFF" w14:textId="77777777" w:rsidR="009A3B91" w:rsidRDefault="009A3B91" w:rsidP="00C424AE">
                      <w:pPr>
                        <w:jc w:val="center"/>
                        <w:rPr>
                          <w:b/>
                          <w:bCs/>
                        </w:rPr>
                      </w:pPr>
                    </w:p>
                    <w:p w14:paraId="2B1BC8ED" w14:textId="77777777" w:rsidR="0009667C" w:rsidRDefault="0009667C" w:rsidP="00DB51C0">
                      <w:pPr>
                        <w:jc w:val="center"/>
                      </w:pPr>
                    </w:p>
                    <w:p w14:paraId="63F7E3EB" w14:textId="77777777" w:rsidR="00C424AE" w:rsidRDefault="00EE3354" w:rsidP="00DB51C0">
                      <w:pPr>
                        <w:jc w:val="center"/>
                      </w:pPr>
                      <w:r>
                        <w:rPr>
                          <w:noProof/>
                        </w:rPr>
                        <w:drawing>
                          <wp:inline distT="0" distB="0" distL="0" distR="0" wp14:anchorId="25079021" wp14:editId="05C2899E">
                            <wp:extent cx="4389120" cy="3291840"/>
                            <wp:effectExtent l="0" t="0" r="0" b="0"/>
                            <wp:docPr id="10" name="Picture 10" descr="Front view of 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ont view of John W. McCormack Building&#10;Ashburton Place&#10;Boston,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7EF9493" w14:textId="77777777" w:rsidR="00C424AE" w:rsidRDefault="00C424AE" w:rsidP="00DB51C0">
                      <w:pPr>
                        <w:jc w:val="center"/>
                      </w:pPr>
                    </w:p>
                    <w:p w14:paraId="7D239BF2" w14:textId="77777777" w:rsidR="001B28EA" w:rsidRDefault="001B28EA" w:rsidP="00DB51C0">
                      <w:pPr>
                        <w:jc w:val="center"/>
                      </w:pPr>
                    </w:p>
                    <w:p w14:paraId="5A229D3B" w14:textId="77777777" w:rsidR="005F4CE5" w:rsidRDefault="005F4CE5" w:rsidP="00DB51C0">
                      <w:pPr>
                        <w:jc w:val="center"/>
                      </w:pPr>
                    </w:p>
                    <w:p w14:paraId="7CF6C642" w14:textId="77777777" w:rsidR="001B28EA" w:rsidRDefault="001B28EA" w:rsidP="00DB51C0">
                      <w:pPr>
                        <w:jc w:val="center"/>
                      </w:pPr>
                    </w:p>
                    <w:p w14:paraId="2220CC69" w14:textId="77777777" w:rsidR="00F47535" w:rsidRDefault="00F47535" w:rsidP="00DB51C0">
                      <w:pPr>
                        <w:jc w:val="center"/>
                      </w:pPr>
                    </w:p>
                    <w:p w14:paraId="5F4EAA7D" w14:textId="77777777" w:rsidR="00F47535" w:rsidRDefault="00F47535" w:rsidP="00DB51C0">
                      <w:pPr>
                        <w:jc w:val="center"/>
                      </w:pPr>
                    </w:p>
                    <w:p w14:paraId="67EF6F26" w14:textId="77777777" w:rsidR="00DB51C0" w:rsidRPr="004027AB" w:rsidRDefault="00DB51C0" w:rsidP="00DB51C0">
                      <w:pPr>
                        <w:jc w:val="center"/>
                      </w:pPr>
                      <w:r w:rsidRPr="004027AB">
                        <w:t>Prepared by:</w:t>
                      </w:r>
                    </w:p>
                    <w:p w14:paraId="6787FAAA" w14:textId="77777777" w:rsidR="00DB51C0" w:rsidRPr="004027AB" w:rsidRDefault="00DB51C0" w:rsidP="00DB51C0">
                      <w:pPr>
                        <w:jc w:val="center"/>
                      </w:pPr>
                      <w:r w:rsidRPr="004027AB">
                        <w:t>Massachusetts Department of Public Health</w:t>
                      </w:r>
                    </w:p>
                    <w:p w14:paraId="66A8413E" w14:textId="77777777" w:rsidR="00DB51C0" w:rsidRPr="004027AB" w:rsidRDefault="00DB51C0" w:rsidP="00DB51C0">
                      <w:pPr>
                        <w:jc w:val="center"/>
                      </w:pPr>
                      <w:r w:rsidRPr="004027AB">
                        <w:t>Bureau of Environmental Health</w:t>
                      </w:r>
                    </w:p>
                    <w:p w14:paraId="5FDBE088" w14:textId="77777777" w:rsidR="00DB51C0" w:rsidRPr="004027AB" w:rsidRDefault="00DB51C0" w:rsidP="00DB51C0">
                      <w:pPr>
                        <w:jc w:val="center"/>
                      </w:pPr>
                      <w:r w:rsidRPr="004027AB">
                        <w:t>Indoor Air Quality Program</w:t>
                      </w:r>
                    </w:p>
                    <w:p w14:paraId="1141A8A9" w14:textId="6AC949D6" w:rsidR="00DB51C0" w:rsidRPr="004027AB" w:rsidRDefault="00AF5925" w:rsidP="00DB51C0">
                      <w:pPr>
                        <w:jc w:val="center"/>
                      </w:pPr>
                      <w:r>
                        <w:t>August 2021</w:t>
                      </w:r>
                    </w:p>
                  </w:txbxContent>
                </v:textbox>
                <w10:anchorlock/>
              </v:shape>
            </w:pict>
          </mc:Fallback>
        </mc:AlternateContent>
      </w:r>
    </w:p>
    <w:p w14:paraId="79FE0969" w14:textId="77777777"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14:paraId="76223EAB" w14:textId="77777777" w:rsidTr="007154D5">
        <w:trPr>
          <w:jc w:val="center"/>
        </w:trPr>
        <w:tc>
          <w:tcPr>
            <w:tcW w:w="5089" w:type="dxa"/>
            <w:shd w:val="clear" w:color="auto" w:fill="auto"/>
          </w:tcPr>
          <w:p w14:paraId="21BBE746" w14:textId="77777777" w:rsidR="00966B98" w:rsidRPr="00965697" w:rsidRDefault="00966B98" w:rsidP="00486557">
            <w:pPr>
              <w:tabs>
                <w:tab w:val="left" w:pos="1485"/>
              </w:tabs>
              <w:rPr>
                <w:rStyle w:val="BackgroundBoldedDescriptors"/>
              </w:rPr>
            </w:pPr>
            <w:r w:rsidRPr="00965697">
              <w:rPr>
                <w:rStyle w:val="BackgroundBoldedDescriptors"/>
              </w:rPr>
              <w:t>Building:</w:t>
            </w:r>
          </w:p>
        </w:tc>
        <w:tc>
          <w:tcPr>
            <w:tcW w:w="4008" w:type="dxa"/>
            <w:shd w:val="clear" w:color="auto" w:fill="auto"/>
          </w:tcPr>
          <w:p w14:paraId="40A43216" w14:textId="428F046D" w:rsidR="00966B98" w:rsidRPr="00965697" w:rsidRDefault="00965697" w:rsidP="00E23ED1">
            <w:pPr>
              <w:tabs>
                <w:tab w:val="left" w:pos="1485"/>
              </w:tabs>
              <w:rPr>
                <w:bCs/>
                <w:highlight w:val="yellow"/>
              </w:rPr>
            </w:pPr>
            <w:r w:rsidRPr="00965697">
              <w:rPr>
                <w:bCs/>
              </w:rPr>
              <w:t>Executive Office of Technology Services and Security</w:t>
            </w:r>
            <w:r>
              <w:rPr>
                <w:bCs/>
              </w:rPr>
              <w:t xml:space="preserve"> offices  </w:t>
            </w:r>
          </w:p>
        </w:tc>
      </w:tr>
      <w:tr w:rsidR="00966B98" w:rsidRPr="00965697" w14:paraId="48855432" w14:textId="77777777" w:rsidTr="007154D5">
        <w:trPr>
          <w:jc w:val="center"/>
        </w:trPr>
        <w:tc>
          <w:tcPr>
            <w:tcW w:w="5089" w:type="dxa"/>
            <w:shd w:val="clear" w:color="auto" w:fill="auto"/>
          </w:tcPr>
          <w:p w14:paraId="1ACB2DAB" w14:textId="77777777" w:rsidR="00966B98" w:rsidRPr="00965697" w:rsidRDefault="00966B98" w:rsidP="00486557">
            <w:pPr>
              <w:tabs>
                <w:tab w:val="left" w:pos="1485"/>
              </w:tabs>
              <w:rPr>
                <w:rStyle w:val="BackgroundBoldedDescriptors"/>
              </w:rPr>
            </w:pPr>
            <w:r w:rsidRPr="00965697">
              <w:rPr>
                <w:rStyle w:val="BackgroundBoldedDescriptors"/>
              </w:rPr>
              <w:t>Address:</w:t>
            </w:r>
          </w:p>
        </w:tc>
        <w:tc>
          <w:tcPr>
            <w:tcW w:w="4008" w:type="dxa"/>
            <w:shd w:val="clear" w:color="auto" w:fill="auto"/>
          </w:tcPr>
          <w:p w14:paraId="7FA3C339" w14:textId="7D1DA657" w:rsidR="00966B98" w:rsidRPr="00965697" w:rsidRDefault="009D23C0" w:rsidP="007525E6">
            <w:pPr>
              <w:pStyle w:val="StaffTitleHangingIndent"/>
            </w:pPr>
            <w:r w:rsidRPr="00965697">
              <w:t xml:space="preserve">One Ashburton Place, </w:t>
            </w:r>
            <w:r w:rsidR="00965697" w:rsidRPr="00965697">
              <w:t>8</w:t>
            </w:r>
            <w:r w:rsidR="00965697" w:rsidRPr="00965697">
              <w:rPr>
                <w:vertAlign w:val="superscript"/>
              </w:rPr>
              <w:t>th</w:t>
            </w:r>
            <w:r w:rsidR="00965697" w:rsidRPr="00965697">
              <w:t xml:space="preserve"> floor</w:t>
            </w:r>
          </w:p>
        </w:tc>
      </w:tr>
      <w:tr w:rsidR="00966B98" w:rsidRPr="005E458D" w14:paraId="38C3D80C" w14:textId="77777777" w:rsidTr="007154D5">
        <w:trPr>
          <w:jc w:val="center"/>
        </w:trPr>
        <w:tc>
          <w:tcPr>
            <w:tcW w:w="5089" w:type="dxa"/>
            <w:shd w:val="clear" w:color="auto" w:fill="auto"/>
          </w:tcPr>
          <w:p w14:paraId="3DFBF0FC" w14:textId="77777777" w:rsidR="00966B98" w:rsidRPr="00965697" w:rsidRDefault="00966B98" w:rsidP="00486557">
            <w:pPr>
              <w:tabs>
                <w:tab w:val="left" w:pos="1485"/>
              </w:tabs>
              <w:rPr>
                <w:rStyle w:val="BackgroundBoldedDescriptors"/>
              </w:rPr>
            </w:pPr>
            <w:r w:rsidRPr="00965697">
              <w:rPr>
                <w:rStyle w:val="BackgroundBoldedDescriptors"/>
              </w:rPr>
              <w:t>Assessment Requested by:</w:t>
            </w:r>
          </w:p>
        </w:tc>
        <w:tc>
          <w:tcPr>
            <w:tcW w:w="4008" w:type="dxa"/>
            <w:shd w:val="clear" w:color="auto" w:fill="auto"/>
          </w:tcPr>
          <w:p w14:paraId="0558BFD4" w14:textId="1A91B466" w:rsidR="00966B98" w:rsidRPr="00965697" w:rsidRDefault="00965697" w:rsidP="00965697">
            <w:pPr>
              <w:pStyle w:val="StaffTitleHangingIndent"/>
            </w:pPr>
            <w:r>
              <w:t>Christine A. Escott, Facility Manager, Division of Capital Asset Management &amp; Maintenance, Office of Facilities Management &amp; Maintenance, One Ashburton Place, Room 107, Boston, MA 02108</w:t>
            </w:r>
          </w:p>
        </w:tc>
      </w:tr>
      <w:tr w:rsidR="00966B98" w:rsidRPr="005E458D" w14:paraId="2E9E8BBC" w14:textId="77777777" w:rsidTr="007154D5">
        <w:trPr>
          <w:jc w:val="center"/>
        </w:trPr>
        <w:tc>
          <w:tcPr>
            <w:tcW w:w="5089" w:type="dxa"/>
            <w:shd w:val="clear" w:color="auto" w:fill="auto"/>
          </w:tcPr>
          <w:p w14:paraId="4C440865" w14:textId="77777777"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6902E1D5" w14:textId="1954908F" w:rsidR="00966B98" w:rsidRPr="00EA6102" w:rsidRDefault="00965697" w:rsidP="00BE67D7">
            <w:pPr>
              <w:tabs>
                <w:tab w:val="left" w:pos="1485"/>
              </w:tabs>
              <w:rPr>
                <w:bCs/>
              </w:rPr>
            </w:pPr>
            <w:r>
              <w:rPr>
                <w:bCs/>
              </w:rPr>
              <w:t xml:space="preserve">Water damage </w:t>
            </w:r>
            <w:r w:rsidR="009D23C0">
              <w:rPr>
                <w:bCs/>
              </w:rPr>
              <w:t>concerns</w:t>
            </w:r>
          </w:p>
        </w:tc>
      </w:tr>
      <w:tr w:rsidR="00966B98" w:rsidRPr="005E458D" w14:paraId="2C055072" w14:textId="77777777" w:rsidTr="007154D5">
        <w:trPr>
          <w:jc w:val="center"/>
        </w:trPr>
        <w:tc>
          <w:tcPr>
            <w:tcW w:w="5089" w:type="dxa"/>
            <w:shd w:val="clear" w:color="auto" w:fill="auto"/>
          </w:tcPr>
          <w:p w14:paraId="13637F98" w14:textId="77777777"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14:paraId="6B22AAF4" w14:textId="5A3DF009" w:rsidR="00966B98" w:rsidRPr="001174D9" w:rsidRDefault="00BE67D7" w:rsidP="00BE67D7">
            <w:pPr>
              <w:tabs>
                <w:tab w:val="left" w:pos="1485"/>
              </w:tabs>
              <w:rPr>
                <w:bCs/>
              </w:rPr>
            </w:pPr>
            <w:r>
              <w:rPr>
                <w:bCs/>
              </w:rPr>
              <w:t>A</w:t>
            </w:r>
            <w:r w:rsidR="00965697">
              <w:rPr>
                <w:bCs/>
              </w:rPr>
              <w:t>ugust 6, 2021</w:t>
            </w:r>
          </w:p>
        </w:tc>
      </w:tr>
      <w:tr w:rsidR="00966B98" w:rsidRPr="005E458D" w14:paraId="47C4FD39" w14:textId="77777777" w:rsidTr="007154D5">
        <w:trPr>
          <w:jc w:val="center"/>
        </w:trPr>
        <w:tc>
          <w:tcPr>
            <w:tcW w:w="5089" w:type="dxa"/>
            <w:shd w:val="clear" w:color="auto" w:fill="auto"/>
          </w:tcPr>
          <w:p w14:paraId="62EBFE5A" w14:textId="77777777"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14:paraId="1289B3D7" w14:textId="77777777" w:rsidR="00966B98" w:rsidRPr="0009667C" w:rsidRDefault="00653643" w:rsidP="007C18A1">
            <w:pPr>
              <w:pStyle w:val="StaffTitleHangingIndent"/>
              <w:rPr>
                <w:bCs/>
              </w:rPr>
            </w:pPr>
            <w:r>
              <w:rPr>
                <w:bCs/>
              </w:rPr>
              <w:t xml:space="preserve">Ruth </w:t>
            </w:r>
            <w:proofErr w:type="spellStart"/>
            <w:r>
              <w:rPr>
                <w:bCs/>
              </w:rPr>
              <w:t>Alfasso</w:t>
            </w:r>
            <w:proofErr w:type="spellEnd"/>
            <w:r>
              <w:rPr>
                <w:bCs/>
              </w:rPr>
              <w:t xml:space="preserve">, Environmental Engineer, </w:t>
            </w:r>
            <w:r w:rsidR="007C18A1">
              <w:rPr>
                <w:bCs/>
              </w:rPr>
              <w:t>IAQ</w:t>
            </w:r>
            <w:r w:rsidR="0048538E">
              <w:rPr>
                <w:bCs/>
              </w:rPr>
              <w:t xml:space="preserve"> </w:t>
            </w:r>
            <w:r w:rsidR="00966B98">
              <w:rPr>
                <w:bCs/>
              </w:rPr>
              <w:t>Program</w:t>
            </w:r>
          </w:p>
        </w:tc>
      </w:tr>
      <w:tr w:rsidR="00966B98" w:rsidRPr="005E458D" w14:paraId="5BADDD60" w14:textId="77777777" w:rsidTr="007154D5">
        <w:trPr>
          <w:trHeight w:val="323"/>
          <w:jc w:val="center"/>
        </w:trPr>
        <w:tc>
          <w:tcPr>
            <w:tcW w:w="5089" w:type="dxa"/>
            <w:shd w:val="clear" w:color="auto" w:fill="auto"/>
          </w:tcPr>
          <w:p w14:paraId="6B333D6F"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27C8C157" w14:textId="77777777" w:rsidR="00966B98" w:rsidRPr="00A049B1" w:rsidRDefault="003274E6" w:rsidP="00A049B1">
            <w:r w:rsidRPr="003274E6">
              <w:t xml:space="preserve">One </w:t>
            </w:r>
            <w:r w:rsidR="007C6CFD">
              <w:t>Ashburton Place, also known as T</w:t>
            </w:r>
            <w:r w:rsidRPr="003274E6">
              <w:t xml:space="preserve">he McCormack Building, is a large state office building </w:t>
            </w:r>
            <w:r w:rsidR="007C18A1">
              <w:t>constructed</w:t>
            </w:r>
            <w:r w:rsidRPr="003274E6">
              <w:t xml:space="preserve"> in the 1970s</w:t>
            </w:r>
            <w:r w:rsidR="00B1385B">
              <w:t>.</w:t>
            </w:r>
          </w:p>
        </w:tc>
      </w:tr>
      <w:tr w:rsidR="00966B98" w:rsidRPr="005E458D" w14:paraId="3F5FAEEF" w14:textId="77777777" w:rsidTr="007154D5">
        <w:trPr>
          <w:jc w:val="center"/>
        </w:trPr>
        <w:tc>
          <w:tcPr>
            <w:tcW w:w="5089" w:type="dxa"/>
            <w:shd w:val="clear" w:color="auto" w:fill="auto"/>
          </w:tcPr>
          <w:p w14:paraId="3812A39C"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14:paraId="3E1B7B8D" w14:textId="77777777"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14:paraId="54C6D114" w14:textId="77777777" w:rsidR="00F93352" w:rsidRDefault="00F93352" w:rsidP="00F93352">
      <w:pPr>
        <w:pStyle w:val="Heading1"/>
      </w:pPr>
      <w:r>
        <w:t>M</w:t>
      </w:r>
      <w:r w:rsidR="007154D5">
        <w:t>ethods</w:t>
      </w:r>
    </w:p>
    <w:p w14:paraId="530E2908" w14:textId="6C918CAE" w:rsidR="00AE4F80" w:rsidRDefault="00F93352" w:rsidP="00F93352">
      <w:pPr>
        <w:pStyle w:val="BodyText"/>
      </w:pPr>
      <w:r w:rsidRPr="002C2B7C">
        <w:t>Please refer to the IAQ Manual for methods, sampling procedures, and interpretation of results (MDPH, 2015).</w:t>
      </w:r>
      <w:r w:rsidR="00AE4F80" w:rsidRPr="00AE4F80">
        <w:t xml:space="preserve"> </w:t>
      </w:r>
      <w:r w:rsidR="0035100C">
        <w:t xml:space="preserve"> The moisture content of building materials was tested using a moisture meter, and visual observations were made of water damage and related conditions.</w:t>
      </w:r>
    </w:p>
    <w:p w14:paraId="6A4FC654" w14:textId="1E97E488" w:rsidR="00F93352" w:rsidRDefault="00AE4F80" w:rsidP="00F93352">
      <w:pPr>
        <w:pStyle w:val="BodyText"/>
      </w:pPr>
      <w:r w:rsidRPr="00AE4F80">
        <w:t>This building has been visited previously by the IAQ program.</w:t>
      </w:r>
      <w:r>
        <w:t xml:space="preserve"> Reports from those visits are available on the MDPH website at:</w:t>
      </w:r>
      <w:r w:rsidRPr="00AE4F80">
        <w:t xml:space="preserve"> </w:t>
      </w:r>
      <w:hyperlink r:id="rId10" w:history="1">
        <w:r w:rsidRPr="000D0B4D">
          <w:rPr>
            <w:rStyle w:val="Hyperlink"/>
          </w:rPr>
          <w:t>https://www.mass.gov/info-details/indoor-air-quality-reports-cities-and-towns-b</w:t>
        </w:r>
      </w:hyperlink>
      <w:r>
        <w:t xml:space="preserve"> or on request</w:t>
      </w:r>
      <w:r w:rsidRPr="00AE4F80">
        <w:t>.</w:t>
      </w:r>
    </w:p>
    <w:p w14:paraId="11786B18" w14:textId="77777777" w:rsidR="008136D7" w:rsidRDefault="008136D7" w:rsidP="008136D7">
      <w:pPr>
        <w:pStyle w:val="Heading1"/>
      </w:pPr>
      <w:r>
        <w:t>IAQ Testing Results</w:t>
      </w:r>
    </w:p>
    <w:p w14:paraId="7871BD8D" w14:textId="4EC4B98B" w:rsidR="005966A2" w:rsidRPr="00D545AE" w:rsidRDefault="005966A2" w:rsidP="005966A2">
      <w:pPr>
        <w:spacing w:line="360" w:lineRule="auto"/>
        <w:ind w:firstLine="720"/>
      </w:pPr>
      <w:r w:rsidRPr="00D545AE">
        <w:t>The following is a summary of testing results (Table 1</w:t>
      </w:r>
      <w:r>
        <w:t>)</w:t>
      </w:r>
      <w:r w:rsidRPr="00D545AE">
        <w:t>:</w:t>
      </w:r>
    </w:p>
    <w:p w14:paraId="35CAC639" w14:textId="112B5481" w:rsidR="00AE4F80" w:rsidRDefault="005966A2" w:rsidP="005966A2">
      <w:pPr>
        <w:pStyle w:val="BodyText"/>
        <w:numPr>
          <w:ilvl w:val="0"/>
          <w:numId w:val="30"/>
        </w:numPr>
      </w:pPr>
      <w:r>
        <w:t xml:space="preserve">Wallboard </w:t>
      </w:r>
      <w:r w:rsidR="007710A9">
        <w:t xml:space="preserve">adjacent to windows </w:t>
      </w:r>
      <w:r>
        <w:t>was wet in most of the offices/areas examined.</w:t>
      </w:r>
    </w:p>
    <w:p w14:paraId="7DFACD8F" w14:textId="77777777" w:rsidR="008136D7" w:rsidRPr="007525E6" w:rsidRDefault="008136D7" w:rsidP="007525E6">
      <w:pPr>
        <w:pStyle w:val="Heading2"/>
      </w:pPr>
      <w:r w:rsidRPr="007525E6">
        <w:lastRenderedPageBreak/>
        <w:t>Ventilation</w:t>
      </w:r>
    </w:p>
    <w:p w14:paraId="19ACEF3F" w14:textId="77777777" w:rsidR="008136D7" w:rsidRPr="005966A2"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 xml:space="preserve">will dilute and remove </w:t>
      </w:r>
      <w:proofErr w:type="gramStart"/>
      <w:r>
        <w:t>normally-</w:t>
      </w:r>
      <w:r w:rsidRPr="00D67CCA">
        <w:t>occurring</w:t>
      </w:r>
      <w:proofErr w:type="gramEnd"/>
      <w:r w:rsidRPr="00D67CCA">
        <w:t xml:space="preserve"> indoor environmental pollutants by not only introducing fresh air, but by filtering the airstream and ejecting stale air to the outdoors via exhaust ventilation. Even if an HVAC system is operating as designed, point sources of </w:t>
      </w:r>
      <w:r w:rsidRPr="005966A2">
        <w:t>respiratory irritation may exist and cause symptoms in sensitive individuals.</w:t>
      </w:r>
    </w:p>
    <w:p w14:paraId="1A6306F3" w14:textId="4CA5DC42" w:rsidR="00F206BD" w:rsidRDefault="00F206BD" w:rsidP="00F206BD">
      <w:pPr>
        <w:pStyle w:val="BodyText"/>
      </w:pPr>
      <w:r w:rsidRPr="005966A2">
        <w:t>Fresh air is supplied by induction units located along the outer edges of the building</w:t>
      </w:r>
      <w:r w:rsidR="005966A2" w:rsidRPr="005966A2">
        <w:t xml:space="preserve"> under the windows</w:t>
      </w:r>
      <w:r w:rsidR="005966A2">
        <w:t xml:space="preserve"> (Picture 1),</w:t>
      </w:r>
      <w:r w:rsidR="001F01DD" w:rsidRPr="005966A2">
        <w:t xml:space="preserve"> and supply vents located in the ceiling</w:t>
      </w:r>
      <w:r w:rsidRPr="005966A2">
        <w:t>.</w:t>
      </w:r>
      <w:r w:rsidR="008136D7" w:rsidRPr="005966A2">
        <w:t xml:space="preserve"> Return air is drawn through</w:t>
      </w:r>
      <w:r w:rsidR="007C6CFD" w:rsidRPr="005966A2">
        <w:t xml:space="preserve"> ceiling-mounted</w:t>
      </w:r>
      <w:r w:rsidR="008136D7" w:rsidRPr="005966A2">
        <w:t xml:space="preserve"> grates.</w:t>
      </w:r>
      <w:r w:rsidRPr="005966A2">
        <w:t xml:space="preserve"> </w:t>
      </w:r>
      <w:r w:rsidR="005966A2">
        <w:t>Since the offices in question were unoccupied at the time of the visit, no air testing for carbon dioxide and other parameters was conducted.</w:t>
      </w:r>
    </w:p>
    <w:p w14:paraId="640E618E" w14:textId="77777777" w:rsidR="008136D7" w:rsidRPr="00684FFA" w:rsidRDefault="008136D7" w:rsidP="008136D7">
      <w:pPr>
        <w:pStyle w:val="Heading2"/>
      </w:pPr>
      <w:r w:rsidRPr="00684FFA">
        <w:t>Microbial/Moisture Concerns</w:t>
      </w:r>
    </w:p>
    <w:p w14:paraId="124E7F78" w14:textId="0DA548E6" w:rsidR="00192EAE" w:rsidRDefault="005966A2" w:rsidP="00DA0460">
      <w:pPr>
        <w:pStyle w:val="BodyText"/>
      </w:pPr>
      <w:r>
        <w:t>The reason for this assessment is water damage that has been occurring during rain events. Heavy wind-driven rain can infiltrate through gaps around windows and moisten building materials adjacent to and below</w:t>
      </w:r>
      <w:r w:rsidR="00365D3D">
        <w:t xml:space="preserve"> the windows</w:t>
      </w:r>
      <w:r w:rsidR="007710A9">
        <w:t xml:space="preserve"> (Picture 2)</w:t>
      </w:r>
      <w:r w:rsidR="00365D3D">
        <w:t>. The walls in most of the offices examined were shown</w:t>
      </w:r>
      <w:r w:rsidR="007710A9">
        <w:t>,</w:t>
      </w:r>
      <w:r w:rsidR="00365D3D">
        <w:t xml:space="preserve"> via moisture meter readings</w:t>
      </w:r>
      <w:r w:rsidR="007710A9">
        <w:t>,</w:t>
      </w:r>
      <w:r w:rsidR="00365D3D">
        <w:t xml:space="preserve"> to be wet. In some cases, the walls showed signs of previously being wet (e.g., wrinkled paint, Picture </w:t>
      </w:r>
      <w:r w:rsidR="000B0D5F">
        <w:t>3</w:t>
      </w:r>
      <w:r w:rsidR="00365D3D">
        <w:t>) but were measured to be dry. Water-damaged ceiling tiles were observed adjacent to windows in many offices as well (</w:t>
      </w:r>
      <w:r w:rsidR="000B0D5F">
        <w:t xml:space="preserve">Table 1; </w:t>
      </w:r>
      <w:r w:rsidR="00365D3D">
        <w:t>Picture 4).</w:t>
      </w:r>
      <w:r w:rsidR="00192EAE" w:rsidRPr="00192EAE">
        <w:t xml:space="preserve"> </w:t>
      </w:r>
      <w:r w:rsidR="00DA0460">
        <w:t>Water-damaged ceiling tiles should be replaced when discovered.</w:t>
      </w:r>
    </w:p>
    <w:p w14:paraId="1B350678" w14:textId="529BC1ED" w:rsidR="00365D3D" w:rsidRDefault="00365D3D" w:rsidP="00365D3D">
      <w:pPr>
        <w:pStyle w:val="BodyText"/>
      </w:pPr>
      <w:r>
        <w:t xml:space="preserve">While materials were wet at the time of the visit, and have probably been repeatedly exposed to moisture, no mold colonization or moldy odors were observed in any of the areas examined. Walls in this building appear to be mostly composed of plaster, which is an inorganic material that is </w:t>
      </w:r>
      <w:r w:rsidR="00BD5B25">
        <w:t>itself resistant to being colonized by mold. Dust or debris on the wall, or materials hanging on or adjacent to the walls</w:t>
      </w:r>
      <w:r w:rsidR="00192EAE">
        <w:t>, however,</w:t>
      </w:r>
      <w:r w:rsidR="00BD5B25">
        <w:t xml:space="preserve"> can become </w:t>
      </w:r>
      <w:r w:rsidR="00885DCA">
        <w:t>mold colonized</w:t>
      </w:r>
      <w:r w:rsidR="00BD5B25">
        <w:t xml:space="preserve">. A wall hanging found on one of the water-damaged walls in the 815 suite </w:t>
      </w:r>
      <w:r w:rsidR="00885DCA">
        <w:t xml:space="preserve">is an example of a material that could become moldy if exposed to moisture </w:t>
      </w:r>
      <w:r w:rsidR="00BD5B25">
        <w:t>(Picture 5</w:t>
      </w:r>
      <w:r w:rsidR="00885DCA">
        <w:t>).</w:t>
      </w:r>
    </w:p>
    <w:p w14:paraId="4F7E9125" w14:textId="18EA4C37" w:rsidR="00192EAE" w:rsidRPr="009F49AC" w:rsidRDefault="00192EAE" w:rsidP="00365D3D">
      <w:pPr>
        <w:pStyle w:val="BodyText"/>
      </w:pPr>
      <w:r>
        <w:t>In one office, a piece of vinyl had been attached over the water-damaged wall, to reduce the unsightly appearance and prevent further damage to the wall</w:t>
      </w:r>
      <w:r w:rsidR="00215F9D">
        <w:t xml:space="preserve"> </w:t>
      </w:r>
      <w:r w:rsidR="007710A9">
        <w:t>(</w:t>
      </w:r>
      <w:r w:rsidR="00215F9D">
        <w:t>Picture 6)</w:t>
      </w:r>
      <w:r>
        <w:t xml:space="preserve">. </w:t>
      </w:r>
      <w:r w:rsidR="00DA0460">
        <w:t xml:space="preserve">The use of this material may create conditions where the plaster wall does not dry. However, the use of this </w:t>
      </w:r>
      <w:r w:rsidR="00DA0460">
        <w:lastRenderedPageBreak/>
        <w:t xml:space="preserve">covering can prevent the plaster material that is flaking from the wall from becoming airborne or falling into the induction unit </w:t>
      </w:r>
      <w:r w:rsidR="00DA0460" w:rsidRPr="009F49AC">
        <w:t xml:space="preserve">vents (Picture </w:t>
      </w:r>
      <w:r w:rsidR="00215F9D">
        <w:t>7</w:t>
      </w:r>
      <w:r w:rsidR="00DA0460" w:rsidRPr="009F49AC">
        <w:t>).</w:t>
      </w:r>
    </w:p>
    <w:p w14:paraId="1704E298" w14:textId="202175DD" w:rsidR="008136D7" w:rsidRDefault="008136D7" w:rsidP="0096761F">
      <w:pPr>
        <w:pStyle w:val="BodyText"/>
        <w:rPr>
          <w:snapToGrid w:val="0"/>
        </w:rPr>
      </w:pPr>
      <w:r w:rsidRPr="009F49AC">
        <w:rPr>
          <w:snapToGrid w:val="0"/>
        </w:rPr>
        <w:t>Plants were noted in a few areas</w:t>
      </w:r>
      <w:r w:rsidR="00EB2042">
        <w:rPr>
          <w:snapToGrid w:val="0"/>
        </w:rPr>
        <w:t>, including on ventilation equipment</w:t>
      </w:r>
      <w:r w:rsidRPr="009F49AC">
        <w:rPr>
          <w:snapToGrid w:val="0"/>
        </w:rPr>
        <w:t xml:space="preserve"> (</w:t>
      </w:r>
      <w:r w:rsidR="00997CF7" w:rsidRPr="009F49AC">
        <w:rPr>
          <w:snapToGrid w:val="0"/>
        </w:rPr>
        <w:t xml:space="preserve">Picture </w:t>
      </w:r>
      <w:r w:rsidR="00CB7D2C" w:rsidRPr="009F49AC">
        <w:rPr>
          <w:snapToGrid w:val="0"/>
        </w:rPr>
        <w:t>1</w:t>
      </w:r>
      <w:r w:rsidRPr="009F49AC">
        <w:rPr>
          <w:snapToGrid w:val="0"/>
        </w:rPr>
        <w:t>). Plants</w:t>
      </w:r>
      <w:r w:rsidRPr="00FE196E">
        <w:rPr>
          <w:snapToGrid w:val="0"/>
        </w:rPr>
        <w:t xml:space="preserve"> can be a source of pollen and mold, which can be respiratory irritants to some individuals. Plants should be properly maintained and equipped with drip pans and should be located away from </w:t>
      </w:r>
      <w:r w:rsidR="009640A6">
        <w:rPr>
          <w:snapToGrid w:val="0"/>
        </w:rPr>
        <w:t xml:space="preserve">induction units </w:t>
      </w:r>
      <w:r w:rsidRPr="00FE196E">
        <w:rPr>
          <w:snapToGrid w:val="0"/>
        </w:rPr>
        <w:t xml:space="preserve">to prevent the aerosolization of dirt, </w:t>
      </w:r>
      <w:r w:rsidR="00F82561" w:rsidRPr="00FE196E">
        <w:rPr>
          <w:snapToGrid w:val="0"/>
        </w:rPr>
        <w:t>pollen,</w:t>
      </w:r>
      <w:r w:rsidRPr="00FE196E">
        <w:rPr>
          <w:snapToGrid w:val="0"/>
        </w:rPr>
        <w:t xml:space="preserve"> and mold.</w:t>
      </w:r>
    </w:p>
    <w:p w14:paraId="51A577F8" w14:textId="77777777" w:rsidR="004D05AC" w:rsidRPr="00736ECE" w:rsidRDefault="00DF2A15" w:rsidP="00104481">
      <w:pPr>
        <w:pStyle w:val="Heading1"/>
      </w:pPr>
      <w:r w:rsidRPr="00736ECE">
        <w:t>C</w:t>
      </w:r>
      <w:r w:rsidR="004D05AC" w:rsidRPr="00736ECE">
        <w:t>onclusions/Recommendations</w:t>
      </w:r>
    </w:p>
    <w:p w14:paraId="53F85842" w14:textId="77777777" w:rsidR="007B5977" w:rsidRDefault="00F87A1A" w:rsidP="00E102B0">
      <w:pPr>
        <w:pStyle w:val="BodyText"/>
      </w:pPr>
      <w:r w:rsidRPr="00736ECE">
        <w:t xml:space="preserve">Based on observations at the time of assessment, </w:t>
      </w:r>
      <w:r w:rsidR="00590617">
        <w:t>the following is recommended:</w:t>
      </w:r>
    </w:p>
    <w:p w14:paraId="0DE25080" w14:textId="3A88219A" w:rsidR="00EB2042" w:rsidRDefault="00EB2042" w:rsidP="0096761F">
      <w:pPr>
        <w:pStyle w:val="BodyText"/>
        <w:numPr>
          <w:ilvl w:val="0"/>
          <w:numId w:val="23"/>
        </w:numPr>
        <w:ind w:hanging="720"/>
      </w:pPr>
      <w:r>
        <w:t>Continue with plans to repair the building envelope.</w:t>
      </w:r>
    </w:p>
    <w:p w14:paraId="795EBCC8" w14:textId="23444A47" w:rsidR="007A4170" w:rsidRDefault="007A4170" w:rsidP="0096761F">
      <w:pPr>
        <w:pStyle w:val="BodyText"/>
        <w:numPr>
          <w:ilvl w:val="0"/>
          <w:numId w:val="23"/>
        </w:numPr>
        <w:ind w:hanging="720"/>
      </w:pPr>
      <w:r>
        <w:t xml:space="preserve">Operate supply and exhaust ventilation continuously in all areas during occupied periods. Ensure all HVAC equipment is cleaned/maintained in accordance with manufacturer’s instructions. </w:t>
      </w:r>
    </w:p>
    <w:p w14:paraId="45588A49" w14:textId="77777777" w:rsidR="00EB2042" w:rsidRDefault="00EB2042" w:rsidP="00EB2042">
      <w:pPr>
        <w:pStyle w:val="BodyText"/>
        <w:numPr>
          <w:ilvl w:val="0"/>
          <w:numId w:val="23"/>
        </w:numPr>
        <w:ind w:hanging="720"/>
      </w:pPr>
      <w:r w:rsidRPr="00B01A02">
        <w:t xml:space="preserve">Regularly clean induction unit fins </w:t>
      </w:r>
      <w:r>
        <w:t xml:space="preserve">to reduce </w:t>
      </w:r>
      <w:r w:rsidRPr="00B01A02">
        <w:t xml:space="preserve">accumulated debris. </w:t>
      </w:r>
    </w:p>
    <w:p w14:paraId="0C6E33CA" w14:textId="50E2FEDB" w:rsidR="00DE0DBF" w:rsidRDefault="00DE0DBF" w:rsidP="0096761F">
      <w:pPr>
        <w:pStyle w:val="BodyText"/>
        <w:numPr>
          <w:ilvl w:val="0"/>
          <w:numId w:val="23"/>
        </w:numPr>
        <w:ind w:hanging="720"/>
      </w:pPr>
      <w:r>
        <w:t>Avoid storage of anything on windowsills and other areas which have been subject to water infiltration.</w:t>
      </w:r>
      <w:r w:rsidR="00BF11B6">
        <w:t xml:space="preserve"> Remove any wall-hangings, posters, whiteboards or other materials from any </w:t>
      </w:r>
      <w:proofErr w:type="gramStart"/>
      <w:r w:rsidR="00BF11B6">
        <w:t>potentially-impacted</w:t>
      </w:r>
      <w:proofErr w:type="gramEnd"/>
      <w:r w:rsidR="00BF11B6">
        <w:t xml:space="preserve"> walls.</w:t>
      </w:r>
    </w:p>
    <w:p w14:paraId="1308E39B" w14:textId="56693040" w:rsidR="00DE0DBF" w:rsidRDefault="00DE0DBF" w:rsidP="0096761F">
      <w:pPr>
        <w:pStyle w:val="BodyText"/>
        <w:numPr>
          <w:ilvl w:val="0"/>
          <w:numId w:val="23"/>
        </w:numPr>
        <w:ind w:hanging="720"/>
      </w:pPr>
      <w:r>
        <w:t>Continue to monitor for leaks during and after rain events and use fans to dry materials</w:t>
      </w:r>
      <w:r w:rsidR="00EB2042">
        <w:t xml:space="preserve"> when they become wet.</w:t>
      </w:r>
      <w:r>
        <w:t xml:space="preserve"> </w:t>
      </w:r>
    </w:p>
    <w:p w14:paraId="63227C88" w14:textId="21994D76" w:rsidR="00E12AFE" w:rsidRDefault="00E12AFE" w:rsidP="000E71C6">
      <w:pPr>
        <w:pStyle w:val="BodyText"/>
        <w:numPr>
          <w:ilvl w:val="0"/>
          <w:numId w:val="23"/>
        </w:numPr>
        <w:ind w:hanging="720"/>
      </w:pPr>
      <w:r>
        <w:t xml:space="preserve">Replace water-damaged ceiling tiles. </w:t>
      </w:r>
    </w:p>
    <w:p w14:paraId="3D1061FF" w14:textId="137DD2F6" w:rsidR="00A667EC" w:rsidRDefault="00A667EC" w:rsidP="0096761F">
      <w:pPr>
        <w:pStyle w:val="BodyText"/>
        <w:numPr>
          <w:ilvl w:val="0"/>
          <w:numId w:val="23"/>
        </w:numPr>
        <w:ind w:hanging="720"/>
      </w:pPr>
      <w:r>
        <w:t>Keep plants in good condition, avoid overwatering, and remove from the airstream of heating and ventilation equipment.</w:t>
      </w:r>
      <w:r w:rsidR="000E71C6">
        <w:t xml:space="preserve"> Consider reducing the number of plants in this area.</w:t>
      </w:r>
    </w:p>
    <w:p w14:paraId="5D12DBD1" w14:textId="2576FA09" w:rsidR="00EB2042" w:rsidRDefault="00EB2042" w:rsidP="0096761F">
      <w:pPr>
        <w:pStyle w:val="BodyText"/>
        <w:numPr>
          <w:ilvl w:val="0"/>
          <w:numId w:val="23"/>
        </w:numPr>
        <w:ind w:hanging="720"/>
      </w:pPr>
      <w:r>
        <w:t>When building envelope repairs are completed, consider a thorough cleaning and refinishing of areas affected by leaks, including: replacement of all water-damaged ceiling tiles, scraping/replacing of damaged paint and plaster,</w:t>
      </w:r>
      <w:r w:rsidRPr="00EB2042">
        <w:t xml:space="preserve"> </w:t>
      </w:r>
      <w:r>
        <w:t>cleaning induction unit cabinets, and deep</w:t>
      </w:r>
      <w:r w:rsidRPr="00EB2042">
        <w:t xml:space="preserve"> </w:t>
      </w:r>
      <w:r>
        <w:t>cleaning carpeting.</w:t>
      </w:r>
    </w:p>
    <w:p w14:paraId="48EAEC53" w14:textId="77777777"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1" w:history="1">
        <w:r w:rsidRPr="00B7439C">
          <w:rPr>
            <w:rStyle w:val="Hyperlink"/>
          </w:rPr>
          <w:t>http://mass.gov/dph/iaq</w:t>
        </w:r>
      </w:hyperlink>
      <w:r>
        <w:t>.</w:t>
      </w:r>
    </w:p>
    <w:p w14:paraId="7779083C" w14:textId="77777777" w:rsidR="004D05AC" w:rsidRPr="0096761F" w:rsidRDefault="005942C5" w:rsidP="0096761F">
      <w:pPr>
        <w:pStyle w:val="Heading1"/>
      </w:pPr>
      <w:r w:rsidRPr="0096761F">
        <w:br w:type="page"/>
      </w:r>
      <w:r w:rsidR="004A28CB" w:rsidRPr="0096761F">
        <w:lastRenderedPageBreak/>
        <w:t>R</w:t>
      </w:r>
      <w:r w:rsidR="004D05AC" w:rsidRPr="0096761F">
        <w:t>eferences</w:t>
      </w:r>
    </w:p>
    <w:p w14:paraId="58093006" w14:textId="2C4D274B" w:rsidR="00FB2D24" w:rsidRPr="00D738C3" w:rsidRDefault="00FB2D24" w:rsidP="00FB2D24">
      <w:pPr>
        <w:pStyle w:val="References"/>
      </w:pPr>
      <w:r w:rsidRPr="00D738C3">
        <w:t xml:space="preserve">MDPH. 2015. Massachusetts Department of Public Health. Indoor Air Quality Manual: Chapters I-III. Available at: </w:t>
      </w:r>
      <w:hyperlink r:id="rId12" w:history="1">
        <w:r w:rsidR="00BF11B6" w:rsidRPr="00940DB8">
          <w:rPr>
            <w:rStyle w:val="Hyperlink"/>
          </w:rPr>
          <w:t>https://www.mass.gov/lists/indoor-air-quality-manual-and-appendices</w:t>
        </w:r>
      </w:hyperlink>
      <w:r w:rsidR="00BF11B6">
        <w:t xml:space="preserve"> </w:t>
      </w:r>
      <w:r w:rsidRPr="00D738C3">
        <w:t>.</w:t>
      </w:r>
    </w:p>
    <w:p w14:paraId="73842FB7" w14:textId="10121B5F" w:rsidR="0043498A" w:rsidRDefault="0043498A" w:rsidP="00C76E6B">
      <w:pPr>
        <w:pStyle w:val="References"/>
        <w:rPr>
          <w:szCs w:val="24"/>
        </w:rPr>
        <w:sectPr w:rsidR="0043498A" w:rsidSect="00B0444B">
          <w:footerReference w:type="even" r:id="rId13"/>
          <w:footerReference w:type="default" r:id="rId14"/>
          <w:pgSz w:w="12240" w:h="15840" w:code="1"/>
          <w:pgMar w:top="1440" w:right="1440" w:bottom="1440" w:left="1440" w:header="720" w:footer="720" w:gutter="0"/>
          <w:cols w:space="720"/>
          <w:noEndnote/>
          <w:titlePg/>
          <w:docGrid w:linePitch="254"/>
        </w:sectPr>
      </w:pPr>
    </w:p>
    <w:p w14:paraId="54997DA2" w14:textId="77777777" w:rsidR="000B0D5F" w:rsidRDefault="0043498A" w:rsidP="000071C5">
      <w:pPr>
        <w:spacing w:after="200" w:line="276" w:lineRule="auto"/>
        <w:rPr>
          <w:rFonts w:eastAsia="Calibri"/>
          <w:b/>
          <w:szCs w:val="24"/>
        </w:rPr>
      </w:pPr>
      <w:r w:rsidRPr="0043498A">
        <w:rPr>
          <w:rFonts w:eastAsia="Calibri"/>
          <w:b/>
          <w:szCs w:val="24"/>
        </w:rPr>
        <w:lastRenderedPageBreak/>
        <w:t>Picture 1</w:t>
      </w:r>
    </w:p>
    <w:p w14:paraId="31278202" w14:textId="1F758FFD" w:rsidR="000071C5" w:rsidRDefault="000B0D5F" w:rsidP="009F49AC">
      <w:pPr>
        <w:spacing w:after="200" w:line="276" w:lineRule="auto"/>
        <w:jc w:val="center"/>
        <w:rPr>
          <w:rFonts w:eastAsia="Calibri"/>
          <w:b/>
          <w:szCs w:val="24"/>
        </w:rPr>
      </w:pPr>
      <w:r>
        <w:rPr>
          <w:noProof/>
        </w:rPr>
        <w:drawing>
          <wp:inline distT="0" distB="0" distL="0" distR="0" wp14:anchorId="7143BE40" wp14:editId="46811565">
            <wp:extent cx="4389120" cy="3291840"/>
            <wp:effectExtent l="0" t="0" r="0" b="3810"/>
            <wp:docPr id="13" name="Picture 13" descr="Picture 1&#10;&#10;Typical induction unit against the windows, note plants on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1&#10;&#10;Typical induction unit against the windows, note plants on unit"/>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7C21921B" w14:textId="38CECC5D" w:rsidR="000B0D5F" w:rsidRDefault="000B0D5F" w:rsidP="009F49AC">
      <w:pPr>
        <w:spacing w:after="200" w:line="276" w:lineRule="auto"/>
        <w:jc w:val="center"/>
        <w:rPr>
          <w:rFonts w:eastAsia="Calibri"/>
          <w:b/>
          <w:szCs w:val="24"/>
        </w:rPr>
      </w:pPr>
      <w:r>
        <w:rPr>
          <w:rFonts w:eastAsia="Calibri"/>
          <w:b/>
          <w:szCs w:val="24"/>
        </w:rPr>
        <w:t>Typical induction unit against the windows, note plants on unit</w:t>
      </w:r>
    </w:p>
    <w:p w14:paraId="115C0B62" w14:textId="77777777" w:rsidR="000B0D5F" w:rsidRDefault="000B0D5F" w:rsidP="000071C5">
      <w:pPr>
        <w:spacing w:after="200" w:line="276" w:lineRule="auto"/>
        <w:rPr>
          <w:rFonts w:eastAsia="Calibri"/>
          <w:b/>
          <w:szCs w:val="24"/>
        </w:rPr>
      </w:pPr>
      <w:r>
        <w:rPr>
          <w:rFonts w:eastAsia="Calibri"/>
          <w:b/>
          <w:szCs w:val="24"/>
        </w:rPr>
        <w:t>Picture 2</w:t>
      </w:r>
    </w:p>
    <w:p w14:paraId="6A6234B3" w14:textId="132D5E69" w:rsidR="000B0D5F" w:rsidRDefault="000B0D5F" w:rsidP="00EE26B5">
      <w:pPr>
        <w:spacing w:after="200" w:line="276" w:lineRule="auto"/>
        <w:jc w:val="center"/>
        <w:rPr>
          <w:rFonts w:eastAsia="Calibri"/>
          <w:b/>
          <w:szCs w:val="24"/>
        </w:rPr>
      </w:pPr>
      <w:r>
        <w:rPr>
          <w:noProof/>
        </w:rPr>
        <w:drawing>
          <wp:inline distT="0" distB="0" distL="0" distR="0" wp14:anchorId="309C7E5C" wp14:editId="7ED1D94A">
            <wp:extent cx="4389120" cy="3291840"/>
            <wp:effectExtent l="0" t="0" r="0" b="3810"/>
            <wp:docPr id="11" name="Picture 11" descr="Picture 2&#10;&#10;Water-damaged wall plaster, wall was measured as w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icture 2&#10;&#10;Water-damaged wall plaster, wall was measured as wet"/>
                    <pic:cNvPicPr>
                      <a:picLocks noChangeAspect="1" noChangeArrowheads="1"/>
                    </pic:cNvPicPr>
                  </pic:nvPicPr>
                  <pic:blipFill>
                    <a:blip r:embed="rId16" cstate="screen">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E8B9146" w14:textId="20C9A670" w:rsidR="000B0D5F" w:rsidRDefault="000B0D5F" w:rsidP="00EE26B5">
      <w:pPr>
        <w:spacing w:after="200" w:line="276" w:lineRule="auto"/>
        <w:jc w:val="center"/>
        <w:rPr>
          <w:rFonts w:eastAsia="Calibri"/>
          <w:b/>
          <w:szCs w:val="24"/>
        </w:rPr>
      </w:pPr>
      <w:r>
        <w:rPr>
          <w:rFonts w:eastAsia="Calibri"/>
          <w:b/>
          <w:szCs w:val="24"/>
        </w:rPr>
        <w:t xml:space="preserve">Water-damaged wall plaster, wall </w:t>
      </w:r>
      <w:r w:rsidR="009F49AC">
        <w:rPr>
          <w:rFonts w:eastAsia="Calibri"/>
          <w:b/>
          <w:szCs w:val="24"/>
        </w:rPr>
        <w:t>was measured as wet</w:t>
      </w:r>
    </w:p>
    <w:p w14:paraId="269A8F7A" w14:textId="791F5F89" w:rsidR="000B0D5F" w:rsidRPr="000B0D5F" w:rsidRDefault="000B0D5F" w:rsidP="000071C5">
      <w:pPr>
        <w:spacing w:after="200" w:line="276" w:lineRule="auto"/>
        <w:rPr>
          <w:rFonts w:eastAsia="Calibri"/>
          <w:b/>
          <w:szCs w:val="24"/>
        </w:rPr>
      </w:pPr>
      <w:r>
        <w:rPr>
          <w:rFonts w:eastAsia="Calibri"/>
          <w:b/>
          <w:szCs w:val="24"/>
        </w:rPr>
        <w:lastRenderedPageBreak/>
        <w:t>Picture 3</w:t>
      </w:r>
    </w:p>
    <w:p w14:paraId="4E3BCF8B" w14:textId="50A1BFAB" w:rsidR="000071C5" w:rsidRDefault="000B0D5F" w:rsidP="009F49AC">
      <w:pPr>
        <w:spacing w:after="200" w:line="276" w:lineRule="auto"/>
        <w:jc w:val="center"/>
        <w:rPr>
          <w:rFonts w:eastAsia="Calibri"/>
          <w:b/>
          <w:szCs w:val="24"/>
        </w:rPr>
      </w:pPr>
      <w:r>
        <w:rPr>
          <w:noProof/>
        </w:rPr>
        <w:drawing>
          <wp:inline distT="0" distB="0" distL="0" distR="0" wp14:anchorId="33254CCB" wp14:editId="5A9A52BC">
            <wp:extent cx="3255264" cy="4745736"/>
            <wp:effectExtent l="0" t="2223" r="318" b="317"/>
            <wp:docPr id="2" name="Picture 2" descr="Picture 3&#10;&#10;Wrinkled paint on water-damaged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3&#10;&#10;Wrinkled paint on water-damaged wall"/>
                    <pic:cNvPicPr>
                      <a:picLocks noChangeAspect="1" noChangeArrowheads="1"/>
                    </pic:cNvPicPr>
                  </pic:nvPicPr>
                  <pic:blipFill rotWithShape="1">
                    <a:blip r:embed="rId17" cstate="screen">
                      <a:extLst>
                        <a:ext uri="{28A0092B-C50C-407E-A947-70E740481C1C}">
                          <a14:useLocalDpi xmlns:a14="http://schemas.microsoft.com/office/drawing/2010/main" val="0"/>
                        </a:ext>
                      </a:extLst>
                    </a:blip>
                    <a:srcRect/>
                    <a:stretch/>
                  </pic:blipFill>
                  <pic:spPr bwMode="auto">
                    <a:xfrm rot="16200000">
                      <a:off x="0" y="0"/>
                      <a:ext cx="3255264" cy="4745736"/>
                    </a:xfrm>
                    <a:prstGeom prst="rect">
                      <a:avLst/>
                    </a:prstGeom>
                    <a:noFill/>
                    <a:ln>
                      <a:noFill/>
                    </a:ln>
                    <a:extLst>
                      <a:ext uri="{53640926-AAD7-44D8-BBD7-CCE9431645EC}">
                        <a14:shadowObscured xmlns:a14="http://schemas.microsoft.com/office/drawing/2010/main"/>
                      </a:ext>
                    </a:extLst>
                  </pic:spPr>
                </pic:pic>
              </a:graphicData>
            </a:graphic>
          </wp:inline>
        </w:drawing>
      </w:r>
    </w:p>
    <w:p w14:paraId="3864167D" w14:textId="013C1277" w:rsidR="000B0D5F" w:rsidRDefault="000B0D5F" w:rsidP="009F49AC">
      <w:pPr>
        <w:spacing w:after="200" w:line="276" w:lineRule="auto"/>
        <w:jc w:val="center"/>
        <w:rPr>
          <w:rFonts w:eastAsia="Calibri"/>
          <w:b/>
          <w:szCs w:val="24"/>
        </w:rPr>
      </w:pPr>
      <w:r>
        <w:rPr>
          <w:rFonts w:eastAsia="Calibri"/>
          <w:b/>
          <w:szCs w:val="24"/>
        </w:rPr>
        <w:t>Wrinkled paint on water-damaged wall</w:t>
      </w:r>
    </w:p>
    <w:p w14:paraId="789D1F4B" w14:textId="108B6E1C" w:rsidR="000B0D5F" w:rsidRDefault="000B0D5F" w:rsidP="000071C5">
      <w:pPr>
        <w:spacing w:after="200" w:line="276" w:lineRule="auto"/>
        <w:rPr>
          <w:rFonts w:eastAsia="Calibri"/>
          <w:b/>
          <w:szCs w:val="24"/>
        </w:rPr>
      </w:pPr>
      <w:r>
        <w:rPr>
          <w:rFonts w:eastAsia="Calibri"/>
          <w:b/>
          <w:szCs w:val="24"/>
        </w:rPr>
        <w:t>Picture 4</w:t>
      </w:r>
    </w:p>
    <w:p w14:paraId="63F5C52D" w14:textId="2CA0A783" w:rsidR="000B0D5F" w:rsidRDefault="000071C5" w:rsidP="0043498A">
      <w:pPr>
        <w:spacing w:after="200" w:line="276" w:lineRule="auto"/>
        <w:jc w:val="center"/>
        <w:rPr>
          <w:rFonts w:eastAsia="Calibri"/>
          <w:b/>
          <w:szCs w:val="24"/>
        </w:rPr>
      </w:pPr>
      <w:r>
        <w:rPr>
          <w:noProof/>
        </w:rPr>
        <w:drawing>
          <wp:inline distT="0" distB="0" distL="0" distR="0" wp14:anchorId="1B4F9CB2" wp14:editId="59A357E3">
            <wp:extent cx="4389120" cy="3291840"/>
            <wp:effectExtent l="0" t="0" r="0" b="3810"/>
            <wp:docPr id="12" name="Picture 12" descr="Picture 4&#10;&#10;Water-damaged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4&#10;&#10;Water-damaged ceiling tiles"/>
                    <pic:cNvPicPr>
                      <a:picLocks noChangeAspect="1" noChangeArrowheads="1"/>
                    </pic:cNvPicPr>
                  </pic:nvPicPr>
                  <pic:blipFill>
                    <a:blip r:embed="rId18" cstate="screen">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2A471A38" w14:textId="3A74F40D" w:rsidR="000B0D5F" w:rsidRDefault="000B0D5F" w:rsidP="0043498A">
      <w:pPr>
        <w:spacing w:after="200" w:line="276" w:lineRule="auto"/>
        <w:jc w:val="center"/>
        <w:rPr>
          <w:rFonts w:eastAsia="Calibri"/>
          <w:b/>
          <w:szCs w:val="24"/>
        </w:rPr>
      </w:pPr>
      <w:r>
        <w:rPr>
          <w:rFonts w:eastAsia="Calibri"/>
          <w:b/>
          <w:szCs w:val="24"/>
        </w:rPr>
        <w:t>Water-damaged ceiling tiles</w:t>
      </w:r>
    </w:p>
    <w:p w14:paraId="612598F2" w14:textId="77777777" w:rsidR="00215F9D" w:rsidRDefault="00CB7D2C" w:rsidP="009F49AC">
      <w:pPr>
        <w:spacing w:after="200" w:line="276" w:lineRule="auto"/>
        <w:rPr>
          <w:rFonts w:eastAsia="Calibri"/>
          <w:b/>
          <w:szCs w:val="24"/>
        </w:rPr>
      </w:pPr>
      <w:r>
        <w:rPr>
          <w:rFonts w:eastAsia="Calibri"/>
          <w:b/>
          <w:szCs w:val="24"/>
        </w:rPr>
        <w:lastRenderedPageBreak/>
        <w:t>Picture 5</w:t>
      </w:r>
    </w:p>
    <w:p w14:paraId="33C3707D" w14:textId="7A6972D2" w:rsidR="00CB7D2C" w:rsidRDefault="00215F9D" w:rsidP="00215F9D">
      <w:pPr>
        <w:spacing w:after="200" w:line="276" w:lineRule="auto"/>
        <w:jc w:val="center"/>
        <w:rPr>
          <w:rFonts w:eastAsia="Calibri"/>
          <w:b/>
          <w:szCs w:val="24"/>
        </w:rPr>
      </w:pPr>
      <w:r>
        <w:rPr>
          <w:noProof/>
        </w:rPr>
        <w:drawing>
          <wp:inline distT="0" distB="0" distL="0" distR="0" wp14:anchorId="1B7C1CDF" wp14:editId="73D491B4">
            <wp:extent cx="3291840" cy="3749040"/>
            <wp:effectExtent l="0" t="0" r="3810" b="3810"/>
            <wp:docPr id="14" name="Picture 14" descr="Picture 5&#10;&#10;Cloth wall hanging on water-damaged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5&#10;&#10;Cloth wall hanging on water-damaged wall"/>
                    <pic:cNvPicPr>
                      <a:picLocks noChangeAspect="1" noChangeArrowheads="1"/>
                    </pic:cNvPicPr>
                  </pic:nvPicPr>
                  <pic:blipFill rotWithShape="1">
                    <a:blip r:embed="rId19" cstate="screen">
                      <a:extLst>
                        <a:ext uri="{28A0092B-C50C-407E-A947-70E740481C1C}">
                          <a14:useLocalDpi xmlns:a14="http://schemas.microsoft.com/office/drawing/2010/main" val="0"/>
                        </a:ext>
                      </a:extLst>
                    </a:blip>
                    <a:srcRect t="-178"/>
                    <a:stretch/>
                  </pic:blipFill>
                  <pic:spPr bwMode="auto">
                    <a:xfrm rot="16200000">
                      <a:off x="0" y="0"/>
                      <a:ext cx="3291840" cy="3749040"/>
                    </a:xfrm>
                    <a:prstGeom prst="rect">
                      <a:avLst/>
                    </a:prstGeom>
                    <a:noFill/>
                    <a:ln>
                      <a:noFill/>
                    </a:ln>
                    <a:extLst>
                      <a:ext uri="{53640926-AAD7-44D8-BBD7-CCE9431645EC}">
                        <a14:shadowObscured xmlns:a14="http://schemas.microsoft.com/office/drawing/2010/main"/>
                      </a:ext>
                    </a:extLst>
                  </pic:spPr>
                </pic:pic>
              </a:graphicData>
            </a:graphic>
          </wp:inline>
        </w:drawing>
      </w:r>
    </w:p>
    <w:p w14:paraId="46AA3D6F" w14:textId="25D0CA04" w:rsidR="00215F9D" w:rsidRDefault="00215F9D" w:rsidP="00215F9D">
      <w:pPr>
        <w:spacing w:after="200" w:line="276" w:lineRule="auto"/>
        <w:jc w:val="center"/>
        <w:rPr>
          <w:rFonts w:eastAsia="Calibri"/>
          <w:b/>
          <w:szCs w:val="24"/>
        </w:rPr>
      </w:pPr>
      <w:r>
        <w:rPr>
          <w:rFonts w:eastAsia="Calibri"/>
          <w:b/>
          <w:szCs w:val="24"/>
        </w:rPr>
        <w:t>Cloth wall hanging on water-damaged wall</w:t>
      </w:r>
    </w:p>
    <w:p w14:paraId="55E2C867" w14:textId="056560AF" w:rsidR="00215F9D" w:rsidRDefault="00215F9D" w:rsidP="00215F9D">
      <w:pPr>
        <w:spacing w:after="200" w:line="276" w:lineRule="auto"/>
        <w:rPr>
          <w:rFonts w:eastAsia="Calibri"/>
          <w:b/>
          <w:szCs w:val="24"/>
        </w:rPr>
      </w:pPr>
      <w:r>
        <w:rPr>
          <w:rFonts w:eastAsia="Calibri"/>
          <w:b/>
          <w:szCs w:val="24"/>
        </w:rPr>
        <w:t>Picture 6</w:t>
      </w:r>
    </w:p>
    <w:p w14:paraId="25D149B4" w14:textId="756BAB49" w:rsidR="00215F9D" w:rsidRDefault="00215F9D" w:rsidP="00215F9D">
      <w:pPr>
        <w:spacing w:after="200" w:line="276" w:lineRule="auto"/>
        <w:jc w:val="center"/>
        <w:rPr>
          <w:rFonts w:eastAsia="Calibri"/>
          <w:b/>
          <w:szCs w:val="24"/>
        </w:rPr>
      </w:pPr>
      <w:r>
        <w:rPr>
          <w:noProof/>
        </w:rPr>
        <w:drawing>
          <wp:inline distT="0" distB="0" distL="0" distR="0" wp14:anchorId="71C7337B" wp14:editId="0634BB56">
            <wp:extent cx="3291840" cy="2468880"/>
            <wp:effectExtent l="0" t="7620" r="0" b="0"/>
            <wp:docPr id="4" name="Picture 4" descr="Picture 6&#10;Sheet of vinyl over water-damaged plaster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6&#10;Sheet of vinyl over water-damaged plaster wall"/>
                    <pic:cNvPicPr>
                      <a:picLocks noChangeAspect="1" noChangeArrowheads="1"/>
                    </pic:cNvPicPr>
                  </pic:nvPicPr>
                  <pic:blipFill>
                    <a:blip r:embed="rId20" cstate="screen">
                      <a:extLst>
                        <a:ext uri="{28A0092B-C50C-407E-A947-70E740481C1C}">
                          <a14:useLocalDpi xmlns:a14="http://schemas.microsoft.com/office/drawing/2010/main" val="0"/>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3E970DC6" w14:textId="3CE6961C" w:rsidR="00215F9D" w:rsidRDefault="00215F9D" w:rsidP="00215F9D">
      <w:pPr>
        <w:spacing w:after="200" w:line="276" w:lineRule="auto"/>
        <w:jc w:val="center"/>
        <w:rPr>
          <w:rFonts w:eastAsia="Calibri"/>
          <w:b/>
          <w:szCs w:val="24"/>
        </w:rPr>
      </w:pPr>
      <w:r>
        <w:rPr>
          <w:rFonts w:eastAsia="Calibri"/>
          <w:b/>
          <w:szCs w:val="24"/>
        </w:rPr>
        <w:t>Sheet of vinyl over water-damaged plaster wall</w:t>
      </w:r>
    </w:p>
    <w:p w14:paraId="11D1B9A8" w14:textId="21F1F6EB" w:rsidR="00215F9D" w:rsidRDefault="00215F9D" w:rsidP="00806E38">
      <w:pPr>
        <w:spacing w:after="200" w:line="276" w:lineRule="auto"/>
        <w:rPr>
          <w:rFonts w:eastAsia="Calibri"/>
          <w:b/>
          <w:szCs w:val="24"/>
        </w:rPr>
      </w:pPr>
      <w:r>
        <w:rPr>
          <w:rFonts w:eastAsia="Calibri"/>
          <w:b/>
          <w:szCs w:val="24"/>
        </w:rPr>
        <w:lastRenderedPageBreak/>
        <w:t>Picture 7</w:t>
      </w:r>
    </w:p>
    <w:p w14:paraId="2E444CFC" w14:textId="2A81BC2F" w:rsidR="00CB7D2C" w:rsidRDefault="00CB7D2C" w:rsidP="0043498A">
      <w:pPr>
        <w:spacing w:after="200" w:line="276" w:lineRule="auto"/>
        <w:jc w:val="center"/>
        <w:rPr>
          <w:rFonts w:eastAsia="Calibri"/>
          <w:b/>
          <w:szCs w:val="24"/>
        </w:rPr>
      </w:pPr>
      <w:r>
        <w:rPr>
          <w:noProof/>
        </w:rPr>
        <w:drawing>
          <wp:inline distT="0" distB="0" distL="0" distR="0" wp14:anchorId="318EFD27" wp14:editId="72362E9B">
            <wp:extent cx="4389120" cy="3291840"/>
            <wp:effectExtent l="0" t="0" r="0" b="3810"/>
            <wp:docPr id="3" name="Picture 3" descr="Picture 7&#10;Flakes of plaster in induction unit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7&#10;Flakes of plaster in induction unit vent"/>
                    <pic:cNvPicPr>
                      <a:picLocks noChangeAspect="1" noChangeArrowheads="1"/>
                    </pic:cNvPicPr>
                  </pic:nvPicPr>
                  <pic:blipFill>
                    <a:blip r:embed="rId21" cstate="screen">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E1D1E98" w14:textId="535222CC" w:rsidR="00CB7D2C" w:rsidRDefault="00CB7D2C" w:rsidP="0043498A">
      <w:pPr>
        <w:spacing w:after="200" w:line="276" w:lineRule="auto"/>
        <w:jc w:val="center"/>
        <w:rPr>
          <w:rFonts w:eastAsia="Calibri"/>
          <w:b/>
          <w:szCs w:val="24"/>
        </w:rPr>
      </w:pPr>
      <w:r>
        <w:rPr>
          <w:rFonts w:eastAsia="Calibri"/>
          <w:b/>
          <w:szCs w:val="24"/>
        </w:rPr>
        <w:t>Flakes of plaster in induction unit vent</w:t>
      </w:r>
    </w:p>
    <w:p w14:paraId="3019F081" w14:textId="66D46399" w:rsidR="0043498A" w:rsidRDefault="0043498A" w:rsidP="0043498A">
      <w:pPr>
        <w:spacing w:after="200" w:line="276" w:lineRule="auto"/>
        <w:jc w:val="center"/>
        <w:rPr>
          <w:rFonts w:eastAsia="Calibri"/>
          <w:b/>
          <w:szCs w:val="24"/>
        </w:rPr>
      </w:pPr>
    </w:p>
    <w:p w14:paraId="1C2E5891" w14:textId="2D93246E" w:rsidR="000071C5" w:rsidRDefault="000071C5" w:rsidP="0043498A">
      <w:pPr>
        <w:spacing w:after="200" w:line="276" w:lineRule="auto"/>
        <w:jc w:val="center"/>
        <w:rPr>
          <w:rFonts w:eastAsia="Calibri"/>
          <w:b/>
          <w:szCs w:val="24"/>
        </w:rPr>
      </w:pPr>
    </w:p>
    <w:p w14:paraId="10A52C3F" w14:textId="77777777" w:rsidR="000071C5" w:rsidRDefault="000071C5" w:rsidP="0043498A">
      <w:pPr>
        <w:spacing w:after="200" w:line="276" w:lineRule="auto"/>
        <w:jc w:val="center"/>
        <w:rPr>
          <w:rFonts w:eastAsia="Calibri"/>
          <w:b/>
          <w:szCs w:val="24"/>
        </w:rPr>
      </w:pPr>
    </w:p>
    <w:p w14:paraId="33387A13" w14:textId="31E687EF" w:rsidR="000071C5" w:rsidRDefault="000071C5" w:rsidP="007710A9">
      <w:pPr>
        <w:spacing w:after="200" w:line="276" w:lineRule="auto"/>
        <w:rPr>
          <w:rFonts w:eastAsia="Calibri"/>
          <w:b/>
          <w:szCs w:val="24"/>
        </w:rPr>
        <w:sectPr w:rsidR="000071C5" w:rsidSect="00B0444B">
          <w:footerReference w:type="default" r:id="rId22"/>
          <w:pgSz w:w="12240" w:h="15840" w:code="1"/>
          <w:pgMar w:top="1440" w:right="1440" w:bottom="1440" w:left="1440" w:header="720" w:footer="720" w:gutter="0"/>
          <w:cols w:space="720"/>
          <w:noEndnote/>
          <w:titlePg/>
          <w:docGrid w:linePitch="254"/>
        </w:sectPr>
      </w:pPr>
    </w:p>
    <w:tbl>
      <w:tblPr>
        <w:tblW w:w="284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84"/>
        <w:gridCol w:w="6390"/>
      </w:tblGrid>
      <w:tr w:rsidR="00C017DA" w:rsidRPr="00755960" w14:paraId="3C996849" w14:textId="77777777" w:rsidTr="007710A9">
        <w:trPr>
          <w:cantSplit/>
          <w:trHeight w:val="483"/>
          <w:tblHeader/>
          <w:jc w:val="center"/>
        </w:trPr>
        <w:tc>
          <w:tcPr>
            <w:tcW w:w="1091" w:type="pct"/>
            <w:vMerge w:val="restart"/>
            <w:tcBorders>
              <w:top w:val="single" w:sz="12" w:space="0" w:color="000000"/>
            </w:tcBorders>
            <w:vAlign w:val="bottom"/>
          </w:tcPr>
          <w:p w14:paraId="18AFF11D" w14:textId="77777777" w:rsidR="00C017DA" w:rsidRPr="007710A9" w:rsidRDefault="00C017DA" w:rsidP="007710A9">
            <w:pPr>
              <w:rPr>
                <w:sz w:val="28"/>
                <w:szCs w:val="28"/>
              </w:rPr>
            </w:pPr>
            <w:r w:rsidRPr="007710A9">
              <w:rPr>
                <w:b/>
                <w:sz w:val="28"/>
                <w:szCs w:val="28"/>
              </w:rPr>
              <w:lastRenderedPageBreak/>
              <w:t>Location</w:t>
            </w:r>
          </w:p>
        </w:tc>
        <w:tc>
          <w:tcPr>
            <w:tcW w:w="3909" w:type="pct"/>
            <w:vMerge w:val="restart"/>
            <w:tcBorders>
              <w:top w:val="single" w:sz="12" w:space="0" w:color="000000"/>
            </w:tcBorders>
            <w:vAlign w:val="bottom"/>
          </w:tcPr>
          <w:p w14:paraId="0443EAF5" w14:textId="77777777" w:rsidR="00C017DA" w:rsidRPr="007710A9" w:rsidRDefault="00C017DA" w:rsidP="007710A9">
            <w:pPr>
              <w:rPr>
                <w:b/>
                <w:sz w:val="28"/>
                <w:szCs w:val="28"/>
              </w:rPr>
            </w:pPr>
            <w:r w:rsidRPr="007710A9">
              <w:rPr>
                <w:b/>
                <w:sz w:val="28"/>
                <w:szCs w:val="28"/>
              </w:rPr>
              <w:t>Remarks</w:t>
            </w:r>
          </w:p>
        </w:tc>
      </w:tr>
      <w:tr w:rsidR="00C017DA" w:rsidRPr="00755960" w14:paraId="3A4B1B04" w14:textId="77777777" w:rsidTr="00C017DA">
        <w:trPr>
          <w:cantSplit/>
          <w:trHeight w:val="240"/>
          <w:tblHeader/>
          <w:jc w:val="center"/>
        </w:trPr>
        <w:tc>
          <w:tcPr>
            <w:tcW w:w="1091" w:type="pct"/>
            <w:vMerge/>
          </w:tcPr>
          <w:p w14:paraId="64428399" w14:textId="77777777" w:rsidR="00C017DA" w:rsidRPr="00755960" w:rsidRDefault="00C017DA" w:rsidP="00B87322">
            <w:pPr>
              <w:rPr>
                <w:sz w:val="18"/>
              </w:rPr>
            </w:pPr>
          </w:p>
        </w:tc>
        <w:tc>
          <w:tcPr>
            <w:tcW w:w="3909" w:type="pct"/>
            <w:vMerge/>
          </w:tcPr>
          <w:p w14:paraId="2CFB2870" w14:textId="77777777" w:rsidR="00C017DA" w:rsidRPr="00755960" w:rsidRDefault="00C017DA" w:rsidP="00B87322">
            <w:pPr>
              <w:rPr>
                <w:sz w:val="18"/>
              </w:rPr>
            </w:pPr>
          </w:p>
        </w:tc>
      </w:tr>
      <w:tr w:rsidR="00C017DA" w:rsidRPr="00755960" w14:paraId="5EE6EA83" w14:textId="77777777" w:rsidTr="00C017DA">
        <w:trPr>
          <w:trHeight w:val="560"/>
          <w:jc w:val="center"/>
        </w:trPr>
        <w:tc>
          <w:tcPr>
            <w:tcW w:w="1091" w:type="pct"/>
            <w:vAlign w:val="center"/>
          </w:tcPr>
          <w:p w14:paraId="5AA03E1D" w14:textId="5EDD39DF" w:rsidR="00C017DA" w:rsidRPr="008A45B7" w:rsidRDefault="00C017DA" w:rsidP="00B87322">
            <w:pPr>
              <w:spacing w:before="60" w:after="60"/>
              <w:rPr>
                <w:sz w:val="22"/>
                <w:szCs w:val="22"/>
              </w:rPr>
            </w:pPr>
            <w:r>
              <w:rPr>
                <w:sz w:val="22"/>
                <w:szCs w:val="22"/>
              </w:rPr>
              <w:t>CR-06</w:t>
            </w:r>
          </w:p>
        </w:tc>
        <w:tc>
          <w:tcPr>
            <w:tcW w:w="3909" w:type="pct"/>
            <w:tcBorders>
              <w:left w:val="nil"/>
            </w:tcBorders>
            <w:vAlign w:val="center"/>
          </w:tcPr>
          <w:p w14:paraId="30238D0D" w14:textId="219D1F7F" w:rsidR="00C017DA" w:rsidRPr="008A45B7" w:rsidRDefault="00C017DA" w:rsidP="00B87322">
            <w:pPr>
              <w:pStyle w:val="Header"/>
              <w:tabs>
                <w:tab w:val="clear" w:pos="4320"/>
                <w:tab w:val="clear" w:pos="8640"/>
              </w:tabs>
              <w:spacing w:before="60" w:after="60"/>
              <w:rPr>
                <w:sz w:val="22"/>
                <w:szCs w:val="22"/>
              </w:rPr>
            </w:pPr>
            <w:r>
              <w:rPr>
                <w:sz w:val="22"/>
                <w:szCs w:val="22"/>
              </w:rPr>
              <w:t>Wall adjacent to window is wet, paint</w:t>
            </w:r>
            <w:r w:rsidR="007710A9">
              <w:rPr>
                <w:sz w:val="22"/>
                <w:szCs w:val="22"/>
              </w:rPr>
              <w:t>/plaster</w:t>
            </w:r>
            <w:r>
              <w:rPr>
                <w:sz w:val="22"/>
                <w:szCs w:val="22"/>
              </w:rPr>
              <w:t xml:space="preserve"> bubbling, water-damaged ceiling tiles next to window, plaster flakes in vent of induction unit</w:t>
            </w:r>
          </w:p>
        </w:tc>
      </w:tr>
      <w:tr w:rsidR="00C017DA" w:rsidRPr="00755960" w14:paraId="78E94F8D" w14:textId="77777777" w:rsidTr="00C017DA">
        <w:trPr>
          <w:trHeight w:val="560"/>
          <w:jc w:val="center"/>
        </w:trPr>
        <w:tc>
          <w:tcPr>
            <w:tcW w:w="1091" w:type="pct"/>
            <w:vAlign w:val="center"/>
          </w:tcPr>
          <w:p w14:paraId="5BBF85AB" w14:textId="01BC804B" w:rsidR="00C017DA" w:rsidRPr="008A45B7" w:rsidRDefault="00C017DA" w:rsidP="00B87322">
            <w:pPr>
              <w:spacing w:before="60" w:after="60"/>
              <w:rPr>
                <w:sz w:val="22"/>
                <w:szCs w:val="22"/>
              </w:rPr>
            </w:pPr>
            <w:r>
              <w:rPr>
                <w:sz w:val="22"/>
                <w:szCs w:val="22"/>
              </w:rPr>
              <w:t>O-20</w:t>
            </w:r>
          </w:p>
        </w:tc>
        <w:tc>
          <w:tcPr>
            <w:tcW w:w="3909" w:type="pct"/>
            <w:tcBorders>
              <w:left w:val="nil"/>
            </w:tcBorders>
            <w:vAlign w:val="center"/>
          </w:tcPr>
          <w:p w14:paraId="122A396A" w14:textId="1FB8A81E" w:rsidR="00C017DA" w:rsidRPr="008A45B7" w:rsidRDefault="00C017DA" w:rsidP="00B87322">
            <w:pPr>
              <w:pStyle w:val="Header"/>
              <w:tabs>
                <w:tab w:val="clear" w:pos="4320"/>
                <w:tab w:val="clear" w:pos="8640"/>
              </w:tabs>
              <w:spacing w:before="60" w:after="60"/>
              <w:rPr>
                <w:sz w:val="22"/>
                <w:szCs w:val="22"/>
              </w:rPr>
            </w:pPr>
            <w:r>
              <w:rPr>
                <w:sz w:val="22"/>
                <w:szCs w:val="22"/>
              </w:rPr>
              <w:t>Plaster flakes in vent, vinyl sheet fastened over wall next to windows, wall is wet underneath vinyl and bubbled/flaking, water-damaged ceiling tiles next to window</w:t>
            </w:r>
          </w:p>
        </w:tc>
      </w:tr>
      <w:tr w:rsidR="00C017DA" w:rsidRPr="00755960" w14:paraId="7AEA8DAF" w14:textId="77777777" w:rsidTr="00C017DA">
        <w:trPr>
          <w:trHeight w:val="560"/>
          <w:jc w:val="center"/>
        </w:trPr>
        <w:tc>
          <w:tcPr>
            <w:tcW w:w="1091" w:type="pct"/>
            <w:vAlign w:val="center"/>
          </w:tcPr>
          <w:p w14:paraId="299DCF55" w14:textId="2A2E5C35" w:rsidR="00C017DA" w:rsidRPr="008A45B7" w:rsidRDefault="00C017DA" w:rsidP="00B87322">
            <w:pPr>
              <w:spacing w:before="60" w:after="60"/>
              <w:rPr>
                <w:sz w:val="22"/>
                <w:szCs w:val="22"/>
              </w:rPr>
            </w:pPr>
            <w:r>
              <w:rPr>
                <w:sz w:val="22"/>
                <w:szCs w:val="22"/>
              </w:rPr>
              <w:t>O-19</w:t>
            </w:r>
          </w:p>
        </w:tc>
        <w:tc>
          <w:tcPr>
            <w:tcW w:w="3909" w:type="pct"/>
            <w:tcBorders>
              <w:left w:val="nil"/>
            </w:tcBorders>
            <w:vAlign w:val="center"/>
          </w:tcPr>
          <w:p w14:paraId="04F30A9B" w14:textId="19C22730" w:rsidR="00C017DA" w:rsidRPr="008A45B7" w:rsidRDefault="00C017DA" w:rsidP="00B87322">
            <w:pPr>
              <w:pStyle w:val="Header"/>
              <w:tabs>
                <w:tab w:val="clear" w:pos="4320"/>
                <w:tab w:val="clear" w:pos="8640"/>
              </w:tabs>
              <w:spacing w:before="60" w:after="60"/>
              <w:rPr>
                <w:sz w:val="22"/>
                <w:szCs w:val="22"/>
              </w:rPr>
            </w:pPr>
            <w:r>
              <w:rPr>
                <w:sz w:val="22"/>
                <w:szCs w:val="22"/>
              </w:rPr>
              <w:t>Wall is dry, no water-damaged ceiling tiles, mousetrap on windowsill</w:t>
            </w:r>
          </w:p>
        </w:tc>
      </w:tr>
      <w:tr w:rsidR="00C017DA" w:rsidRPr="00755960" w14:paraId="0EEE9796" w14:textId="77777777" w:rsidTr="00C017DA">
        <w:trPr>
          <w:trHeight w:val="560"/>
          <w:jc w:val="center"/>
        </w:trPr>
        <w:tc>
          <w:tcPr>
            <w:tcW w:w="1091" w:type="pct"/>
            <w:vAlign w:val="center"/>
          </w:tcPr>
          <w:p w14:paraId="134A6751" w14:textId="1CB4B1FC" w:rsidR="00C017DA" w:rsidRPr="008A45B7" w:rsidRDefault="00C017DA" w:rsidP="00B87322">
            <w:pPr>
              <w:spacing w:before="60" w:after="60"/>
              <w:rPr>
                <w:sz w:val="22"/>
                <w:szCs w:val="22"/>
              </w:rPr>
            </w:pPr>
            <w:r>
              <w:rPr>
                <w:sz w:val="22"/>
                <w:szCs w:val="22"/>
              </w:rPr>
              <w:t>O-23</w:t>
            </w:r>
          </w:p>
        </w:tc>
        <w:tc>
          <w:tcPr>
            <w:tcW w:w="3909" w:type="pct"/>
            <w:tcBorders>
              <w:left w:val="nil"/>
            </w:tcBorders>
            <w:vAlign w:val="center"/>
          </w:tcPr>
          <w:p w14:paraId="324EAA78" w14:textId="066DEA7A" w:rsidR="00C017DA" w:rsidRPr="008A45B7" w:rsidRDefault="00C017DA" w:rsidP="00B87322">
            <w:pPr>
              <w:pStyle w:val="Header"/>
              <w:tabs>
                <w:tab w:val="clear" w:pos="4320"/>
                <w:tab w:val="clear" w:pos="8640"/>
              </w:tabs>
              <w:spacing w:before="60" w:after="60"/>
              <w:rPr>
                <w:sz w:val="22"/>
                <w:szCs w:val="22"/>
              </w:rPr>
            </w:pPr>
            <w:r>
              <w:rPr>
                <w:sz w:val="22"/>
                <w:szCs w:val="22"/>
              </w:rPr>
              <w:t xml:space="preserve">Water-damaged wall </w:t>
            </w:r>
            <w:r w:rsidR="007710A9">
              <w:rPr>
                <w:sz w:val="22"/>
                <w:szCs w:val="22"/>
              </w:rPr>
              <w:t xml:space="preserve">(plaster bubbling) </w:t>
            </w:r>
            <w:r>
              <w:rPr>
                <w:sz w:val="22"/>
                <w:szCs w:val="22"/>
              </w:rPr>
              <w:t>and water-damaged ceiling tiles</w:t>
            </w:r>
          </w:p>
        </w:tc>
      </w:tr>
      <w:tr w:rsidR="00C017DA" w:rsidRPr="00755960" w14:paraId="41CBCF62" w14:textId="77777777" w:rsidTr="00C017DA">
        <w:trPr>
          <w:trHeight w:val="560"/>
          <w:jc w:val="center"/>
        </w:trPr>
        <w:tc>
          <w:tcPr>
            <w:tcW w:w="1091" w:type="pct"/>
            <w:vAlign w:val="center"/>
          </w:tcPr>
          <w:p w14:paraId="723A0EBC" w14:textId="560E69E5" w:rsidR="00C017DA" w:rsidRPr="008A45B7" w:rsidRDefault="00C017DA" w:rsidP="00B87322">
            <w:pPr>
              <w:spacing w:before="60" w:after="60"/>
              <w:rPr>
                <w:sz w:val="22"/>
                <w:szCs w:val="22"/>
              </w:rPr>
            </w:pPr>
            <w:r>
              <w:rPr>
                <w:sz w:val="22"/>
                <w:szCs w:val="22"/>
              </w:rPr>
              <w:t>Suite 815 right side</w:t>
            </w:r>
          </w:p>
        </w:tc>
        <w:tc>
          <w:tcPr>
            <w:tcW w:w="3909" w:type="pct"/>
            <w:tcBorders>
              <w:left w:val="nil"/>
            </w:tcBorders>
            <w:vAlign w:val="center"/>
          </w:tcPr>
          <w:p w14:paraId="3F873A13" w14:textId="7C68B09F" w:rsidR="00C017DA" w:rsidRPr="008A45B7" w:rsidRDefault="00C017DA" w:rsidP="00B87322">
            <w:pPr>
              <w:pStyle w:val="Header"/>
              <w:tabs>
                <w:tab w:val="clear" w:pos="4320"/>
                <w:tab w:val="clear" w:pos="8640"/>
              </w:tabs>
              <w:spacing w:before="60" w:after="60"/>
              <w:rPr>
                <w:sz w:val="22"/>
                <w:szCs w:val="22"/>
              </w:rPr>
            </w:pPr>
            <w:r>
              <w:rPr>
                <w:sz w:val="22"/>
                <w:szCs w:val="22"/>
              </w:rPr>
              <w:t>Water-damaged wall (wrinkled paint) with wall hanging over it</w:t>
            </w:r>
            <w:r w:rsidR="007710A9">
              <w:rPr>
                <w:sz w:val="22"/>
                <w:szCs w:val="22"/>
              </w:rPr>
              <w:t xml:space="preserve">, wall </w:t>
            </w:r>
            <w:r>
              <w:rPr>
                <w:sz w:val="22"/>
                <w:szCs w:val="22"/>
              </w:rPr>
              <w:t>dry, water-damaged ceiling tile</w:t>
            </w:r>
          </w:p>
        </w:tc>
      </w:tr>
      <w:tr w:rsidR="00C017DA" w:rsidRPr="00755960" w14:paraId="5783654B" w14:textId="77777777" w:rsidTr="00C017DA">
        <w:trPr>
          <w:trHeight w:val="560"/>
          <w:jc w:val="center"/>
        </w:trPr>
        <w:tc>
          <w:tcPr>
            <w:tcW w:w="1091" w:type="pct"/>
            <w:vAlign w:val="center"/>
          </w:tcPr>
          <w:p w14:paraId="42DFAC55" w14:textId="79C23690" w:rsidR="00C017DA" w:rsidRPr="008A45B7" w:rsidRDefault="00C017DA" w:rsidP="00B87322">
            <w:pPr>
              <w:spacing w:before="60" w:after="60"/>
              <w:rPr>
                <w:sz w:val="22"/>
                <w:szCs w:val="22"/>
              </w:rPr>
            </w:pPr>
            <w:r>
              <w:rPr>
                <w:sz w:val="22"/>
                <w:szCs w:val="22"/>
              </w:rPr>
              <w:t>Suite 815 left side</w:t>
            </w:r>
          </w:p>
        </w:tc>
        <w:tc>
          <w:tcPr>
            <w:tcW w:w="3909" w:type="pct"/>
            <w:tcBorders>
              <w:left w:val="nil"/>
            </w:tcBorders>
            <w:vAlign w:val="center"/>
          </w:tcPr>
          <w:p w14:paraId="683F17DD" w14:textId="274FC7BD" w:rsidR="00C017DA" w:rsidRPr="008A45B7" w:rsidRDefault="00C017DA" w:rsidP="00B87322">
            <w:pPr>
              <w:pStyle w:val="Header"/>
              <w:tabs>
                <w:tab w:val="clear" w:pos="4320"/>
                <w:tab w:val="clear" w:pos="8640"/>
              </w:tabs>
              <w:spacing w:before="60" w:after="60"/>
              <w:rPr>
                <w:sz w:val="22"/>
                <w:szCs w:val="22"/>
              </w:rPr>
            </w:pPr>
            <w:r>
              <w:rPr>
                <w:sz w:val="22"/>
                <w:szCs w:val="22"/>
              </w:rPr>
              <w:t>Wall adjacent to window is wet, plants on induction unit</w:t>
            </w:r>
          </w:p>
        </w:tc>
      </w:tr>
    </w:tbl>
    <w:p w14:paraId="58C41333" w14:textId="77777777" w:rsidR="0043498A" w:rsidRPr="00755960" w:rsidRDefault="0043498A" w:rsidP="0043498A"/>
    <w:p w14:paraId="75217ACB" w14:textId="77777777" w:rsidR="00A009E4" w:rsidRPr="0043498A" w:rsidRDefault="00A009E4" w:rsidP="0043498A">
      <w:pPr>
        <w:spacing w:after="200" w:line="276" w:lineRule="auto"/>
        <w:jc w:val="center"/>
        <w:rPr>
          <w:rFonts w:eastAsia="Calibri"/>
          <w:b/>
          <w:szCs w:val="24"/>
        </w:rPr>
      </w:pPr>
    </w:p>
    <w:sectPr w:rsidR="00A009E4" w:rsidRPr="0043498A" w:rsidSect="0043498A">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4EE24" w14:textId="77777777" w:rsidR="00F041A4" w:rsidRDefault="00F041A4">
      <w:r>
        <w:separator/>
      </w:r>
    </w:p>
  </w:endnote>
  <w:endnote w:type="continuationSeparator" w:id="0">
    <w:p w14:paraId="48BE7898" w14:textId="77777777" w:rsidR="00F041A4" w:rsidRDefault="00F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BB44"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DD37B"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3F98E"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F2A">
      <w:rPr>
        <w:rStyle w:val="PageNumber"/>
        <w:noProof/>
      </w:rPr>
      <w:t>2</w:t>
    </w:r>
    <w:r>
      <w:rPr>
        <w:rStyle w:val="PageNumber"/>
      </w:rPr>
      <w:fldChar w:fldCharType="end"/>
    </w:r>
  </w:p>
  <w:p w14:paraId="62A98C4F"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AF40A" w14:textId="77777777" w:rsidR="0043498A" w:rsidRDefault="00434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4AD54" w14:textId="77777777" w:rsidR="00B87322" w:rsidRDefault="00B873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8083" w14:textId="77777777" w:rsidR="00B87322" w:rsidRDefault="00B87322"/>
  <w:tbl>
    <w:tblPr>
      <w:tblW w:w="11502" w:type="dxa"/>
      <w:jc w:val="center"/>
      <w:tblLayout w:type="fixed"/>
      <w:tblLook w:val="0000" w:firstRow="0" w:lastRow="0" w:firstColumn="0" w:lastColumn="0" w:noHBand="0" w:noVBand="0"/>
    </w:tblPr>
    <w:tblGrid>
      <w:gridCol w:w="3146"/>
      <w:gridCol w:w="2353"/>
      <w:gridCol w:w="2542"/>
      <w:gridCol w:w="3461"/>
    </w:tblGrid>
    <w:tr w:rsidR="00B87322" w:rsidRPr="00A94045" w14:paraId="1C738041" w14:textId="77777777" w:rsidTr="00B87322">
      <w:trPr>
        <w:trHeight w:val="313"/>
        <w:jc w:val="center"/>
      </w:trPr>
      <w:tc>
        <w:tcPr>
          <w:tcW w:w="3146" w:type="dxa"/>
          <w:tcBorders>
            <w:top w:val="nil"/>
            <w:left w:val="nil"/>
            <w:bottom w:val="nil"/>
            <w:right w:val="nil"/>
          </w:tcBorders>
          <w:noWrap/>
          <w:vAlign w:val="center"/>
        </w:tcPr>
        <w:p w14:paraId="2787FD01" w14:textId="77777777" w:rsidR="00B87322" w:rsidRPr="00A94045" w:rsidRDefault="00B87322" w:rsidP="00B87322">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noWrap/>
          <w:vAlign w:val="center"/>
        </w:tcPr>
        <w:p w14:paraId="2701D9EB" w14:textId="77777777" w:rsidR="00B87322" w:rsidRPr="00A94045" w:rsidRDefault="00B87322" w:rsidP="00B87322">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noWrap/>
          <w:vAlign w:val="center"/>
        </w:tcPr>
        <w:p w14:paraId="0D11DBF3" w14:textId="77777777" w:rsidR="00B87322" w:rsidRPr="00A94045" w:rsidRDefault="00B87322" w:rsidP="00B87322">
          <w:pPr>
            <w:rPr>
              <w:rFonts w:ascii="Times" w:hAnsi="Times" w:cs="Times"/>
              <w:sz w:val="18"/>
            </w:rPr>
          </w:pPr>
          <w:r w:rsidRPr="00A94045">
            <w:rPr>
              <w:rFonts w:ascii="Times" w:hAnsi="Times" w:cs="Times"/>
              <w:sz w:val="18"/>
            </w:rPr>
            <w:t>DEM = dry erase materials</w:t>
          </w:r>
        </w:p>
      </w:tc>
      <w:tc>
        <w:tcPr>
          <w:tcW w:w="3461" w:type="dxa"/>
          <w:tcBorders>
            <w:top w:val="nil"/>
            <w:left w:val="nil"/>
            <w:bottom w:val="nil"/>
            <w:right w:val="nil"/>
          </w:tcBorders>
          <w:vAlign w:val="center"/>
        </w:tcPr>
        <w:p w14:paraId="012FA903" w14:textId="77777777" w:rsidR="00B87322" w:rsidRPr="00A94045" w:rsidRDefault="00B87322" w:rsidP="00B87322">
          <w:pPr>
            <w:rPr>
              <w:rFonts w:ascii="Times" w:hAnsi="Times" w:cs="Times"/>
              <w:sz w:val="18"/>
            </w:rPr>
          </w:pPr>
          <w:r w:rsidRPr="00A94045">
            <w:rPr>
              <w:rFonts w:ascii="Times" w:hAnsi="Times" w:cs="Times"/>
              <w:sz w:val="18"/>
            </w:rPr>
            <w:t>PF = personal fan</w:t>
          </w:r>
        </w:p>
      </w:tc>
    </w:tr>
    <w:tr w:rsidR="00B87322" w:rsidRPr="00A94045" w14:paraId="4252B66E" w14:textId="77777777" w:rsidTr="00B87322">
      <w:trPr>
        <w:trHeight w:val="300"/>
        <w:jc w:val="center"/>
      </w:trPr>
      <w:tc>
        <w:tcPr>
          <w:tcW w:w="3146" w:type="dxa"/>
          <w:tcBorders>
            <w:top w:val="nil"/>
            <w:left w:val="nil"/>
            <w:bottom w:val="nil"/>
            <w:right w:val="nil"/>
          </w:tcBorders>
          <w:noWrap/>
          <w:vAlign w:val="center"/>
        </w:tcPr>
        <w:p w14:paraId="160BFEE1" w14:textId="77777777" w:rsidR="00B87322" w:rsidRPr="00A94045" w:rsidRDefault="00B87322" w:rsidP="00B87322">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noWrap/>
          <w:vAlign w:val="center"/>
        </w:tcPr>
        <w:p w14:paraId="653DC4BB" w14:textId="77777777" w:rsidR="00B87322" w:rsidRPr="00A94045" w:rsidRDefault="00B87322" w:rsidP="00B87322">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noWrap/>
          <w:vAlign w:val="center"/>
        </w:tcPr>
        <w:p w14:paraId="0DB12AF7" w14:textId="77777777" w:rsidR="00B87322" w:rsidRPr="00A94045" w:rsidRDefault="00B87322" w:rsidP="00B87322">
          <w:pPr>
            <w:rPr>
              <w:rFonts w:ascii="Times" w:hAnsi="Times" w:cs="Times"/>
              <w:sz w:val="18"/>
            </w:rPr>
          </w:pPr>
          <w:r w:rsidRPr="00A94045">
            <w:rPr>
              <w:rFonts w:ascii="Times" w:hAnsi="Times" w:cs="Times"/>
              <w:sz w:val="18"/>
            </w:rPr>
            <w:t>HS = hand sanitizer</w:t>
          </w:r>
        </w:p>
      </w:tc>
      <w:tc>
        <w:tcPr>
          <w:tcW w:w="3461" w:type="dxa"/>
          <w:tcBorders>
            <w:top w:val="nil"/>
            <w:left w:val="nil"/>
            <w:bottom w:val="nil"/>
            <w:right w:val="nil"/>
          </w:tcBorders>
          <w:vAlign w:val="center"/>
        </w:tcPr>
        <w:p w14:paraId="60CA0C9C" w14:textId="77777777" w:rsidR="00B87322" w:rsidRPr="00A94045" w:rsidRDefault="00B87322" w:rsidP="00B87322">
          <w:pPr>
            <w:rPr>
              <w:rFonts w:ascii="Times" w:hAnsi="Times" w:cs="Times"/>
              <w:sz w:val="18"/>
            </w:rPr>
          </w:pPr>
          <w:r>
            <w:rPr>
              <w:rFonts w:ascii="Times" w:hAnsi="Times" w:cs="Times"/>
              <w:sz w:val="18"/>
            </w:rPr>
            <w:t>TVOC = total volatile organic compounds</w:t>
          </w:r>
        </w:p>
      </w:tc>
    </w:tr>
    <w:tr w:rsidR="00B87322" w:rsidRPr="00A94045" w14:paraId="62D54051" w14:textId="77777777" w:rsidTr="00B87322">
      <w:trPr>
        <w:trHeight w:val="300"/>
        <w:jc w:val="center"/>
      </w:trPr>
      <w:tc>
        <w:tcPr>
          <w:tcW w:w="3146" w:type="dxa"/>
          <w:tcBorders>
            <w:top w:val="nil"/>
            <w:left w:val="nil"/>
            <w:bottom w:val="nil"/>
            <w:right w:val="nil"/>
          </w:tcBorders>
          <w:noWrap/>
          <w:vAlign w:val="center"/>
        </w:tcPr>
        <w:p w14:paraId="7A2D7A2A" w14:textId="77777777" w:rsidR="00B87322" w:rsidRPr="00A94045" w:rsidRDefault="00B87322" w:rsidP="00B87322">
          <w:pPr>
            <w:rPr>
              <w:sz w:val="18"/>
              <w:szCs w:val="21"/>
            </w:rPr>
          </w:pPr>
          <w:r w:rsidRPr="00A94045">
            <w:rPr>
              <w:rFonts w:ascii="Times" w:hAnsi="Times" w:cs="Times"/>
              <w:sz w:val="18"/>
            </w:rPr>
            <w:t>ND = non detect</w:t>
          </w:r>
        </w:p>
      </w:tc>
      <w:tc>
        <w:tcPr>
          <w:tcW w:w="2353" w:type="dxa"/>
          <w:tcBorders>
            <w:top w:val="nil"/>
            <w:left w:val="nil"/>
            <w:bottom w:val="nil"/>
            <w:right w:val="nil"/>
          </w:tcBorders>
          <w:noWrap/>
          <w:vAlign w:val="center"/>
        </w:tcPr>
        <w:p w14:paraId="3DB4A627" w14:textId="77777777" w:rsidR="00B87322" w:rsidRPr="00A94045" w:rsidRDefault="00B87322" w:rsidP="00B87322">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noWrap/>
          <w:vAlign w:val="center"/>
        </w:tcPr>
        <w:p w14:paraId="5656FA9C" w14:textId="77777777" w:rsidR="00B87322" w:rsidRPr="00A94045" w:rsidRDefault="00B87322" w:rsidP="00B87322">
          <w:pPr>
            <w:rPr>
              <w:rFonts w:ascii="Times" w:hAnsi="Times" w:cs="Times"/>
              <w:sz w:val="18"/>
            </w:rPr>
          </w:pPr>
          <w:r>
            <w:rPr>
              <w:rFonts w:ascii="Times" w:hAnsi="Times" w:cs="Times"/>
              <w:sz w:val="18"/>
            </w:rPr>
            <w:t>NC = not carpeted</w:t>
          </w:r>
        </w:p>
      </w:tc>
      <w:tc>
        <w:tcPr>
          <w:tcW w:w="3461" w:type="dxa"/>
          <w:tcBorders>
            <w:top w:val="nil"/>
            <w:left w:val="nil"/>
            <w:bottom w:val="nil"/>
            <w:right w:val="nil"/>
          </w:tcBorders>
          <w:vAlign w:val="center"/>
        </w:tcPr>
        <w:p w14:paraId="61D927B5" w14:textId="77777777" w:rsidR="00B87322" w:rsidRPr="00A94045" w:rsidRDefault="00B87322" w:rsidP="00B87322">
          <w:pPr>
            <w:rPr>
              <w:rFonts w:ascii="Times" w:hAnsi="Times" w:cs="Times"/>
              <w:sz w:val="18"/>
            </w:rPr>
          </w:pPr>
          <w:r w:rsidRPr="00A94045">
            <w:rPr>
              <w:rFonts w:ascii="Times" w:hAnsi="Times" w:cs="Times"/>
              <w:sz w:val="18"/>
            </w:rPr>
            <w:t>WD = water-damaged</w:t>
          </w:r>
        </w:p>
      </w:tc>
    </w:tr>
  </w:tbl>
  <w:p w14:paraId="2A113D0B" w14:textId="77777777" w:rsidR="00B87322" w:rsidRDefault="00B87322" w:rsidP="00B87322">
    <w:pPr>
      <w:tabs>
        <w:tab w:val="left" w:pos="9180"/>
      </w:tabs>
      <w:rPr>
        <w:b/>
        <w:sz w:val="20"/>
      </w:rPr>
    </w:pPr>
  </w:p>
  <w:p w14:paraId="725F8BC3" w14:textId="77777777" w:rsidR="00B87322" w:rsidRDefault="00B87322" w:rsidP="00B8732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87322" w14:paraId="62F7A3E7" w14:textId="77777777" w:rsidTr="00B87322">
      <w:tc>
        <w:tcPr>
          <w:tcW w:w="2718" w:type="dxa"/>
          <w:tcBorders>
            <w:top w:val="single" w:sz="18" w:space="0" w:color="auto"/>
          </w:tcBorders>
        </w:tcPr>
        <w:p w14:paraId="56819D97" w14:textId="77777777" w:rsidR="00B87322" w:rsidRDefault="00B87322" w:rsidP="00B87322">
          <w:pPr>
            <w:jc w:val="right"/>
            <w:rPr>
              <w:sz w:val="20"/>
              <w:lang w:val="fr-FR"/>
            </w:rPr>
          </w:pPr>
          <w:r>
            <w:rPr>
              <w:sz w:val="20"/>
              <w:lang w:val="fr-FR"/>
            </w:rPr>
            <w:t>Carbon Dioxide:</w:t>
          </w:r>
        </w:p>
      </w:tc>
      <w:tc>
        <w:tcPr>
          <w:tcW w:w="4860" w:type="dxa"/>
          <w:tcBorders>
            <w:top w:val="single" w:sz="18" w:space="0" w:color="auto"/>
          </w:tcBorders>
        </w:tcPr>
        <w:p w14:paraId="45879D78" w14:textId="77777777" w:rsidR="00B87322" w:rsidRDefault="00B87322" w:rsidP="00B87322">
          <w:pPr>
            <w:rPr>
              <w:sz w:val="20"/>
            </w:rPr>
          </w:pPr>
          <w:r>
            <w:rPr>
              <w:sz w:val="20"/>
            </w:rPr>
            <w:t>&lt; 800 ppm = preferable</w:t>
          </w:r>
        </w:p>
      </w:tc>
      <w:tc>
        <w:tcPr>
          <w:tcW w:w="3600" w:type="dxa"/>
          <w:tcBorders>
            <w:top w:val="single" w:sz="18" w:space="0" w:color="auto"/>
          </w:tcBorders>
        </w:tcPr>
        <w:p w14:paraId="7EB0E8D8" w14:textId="77777777" w:rsidR="00B87322" w:rsidRDefault="00B87322" w:rsidP="00B87322">
          <w:pPr>
            <w:jc w:val="right"/>
            <w:rPr>
              <w:sz w:val="20"/>
            </w:rPr>
          </w:pPr>
          <w:r>
            <w:rPr>
              <w:sz w:val="20"/>
            </w:rPr>
            <w:t>Temperature:</w:t>
          </w:r>
        </w:p>
      </w:tc>
      <w:tc>
        <w:tcPr>
          <w:tcW w:w="3420" w:type="dxa"/>
          <w:tcBorders>
            <w:top w:val="single" w:sz="18" w:space="0" w:color="auto"/>
          </w:tcBorders>
        </w:tcPr>
        <w:p w14:paraId="63E1A805" w14:textId="77777777" w:rsidR="00B87322" w:rsidRDefault="00B87322" w:rsidP="00B87322">
          <w:pPr>
            <w:rPr>
              <w:sz w:val="20"/>
            </w:rPr>
          </w:pPr>
          <w:r>
            <w:rPr>
              <w:sz w:val="20"/>
            </w:rPr>
            <w:t>70 - 78 °F</w:t>
          </w:r>
        </w:p>
      </w:tc>
    </w:tr>
    <w:tr w:rsidR="00B87322" w14:paraId="5B7FD4BA" w14:textId="77777777" w:rsidTr="00B87322">
      <w:tc>
        <w:tcPr>
          <w:tcW w:w="2718" w:type="dxa"/>
          <w:tcBorders>
            <w:bottom w:val="single" w:sz="18" w:space="0" w:color="auto"/>
          </w:tcBorders>
        </w:tcPr>
        <w:p w14:paraId="5157B7D3" w14:textId="77777777" w:rsidR="00B87322" w:rsidRDefault="00B87322" w:rsidP="00B87322">
          <w:pPr>
            <w:jc w:val="right"/>
            <w:rPr>
              <w:sz w:val="20"/>
            </w:rPr>
          </w:pPr>
        </w:p>
      </w:tc>
      <w:tc>
        <w:tcPr>
          <w:tcW w:w="4860" w:type="dxa"/>
          <w:tcBorders>
            <w:bottom w:val="single" w:sz="18" w:space="0" w:color="auto"/>
          </w:tcBorders>
        </w:tcPr>
        <w:p w14:paraId="2D33EA80" w14:textId="77777777" w:rsidR="00B87322" w:rsidRDefault="00B87322" w:rsidP="00B87322">
          <w:pPr>
            <w:rPr>
              <w:sz w:val="20"/>
            </w:rPr>
          </w:pPr>
          <w:r>
            <w:rPr>
              <w:sz w:val="20"/>
            </w:rPr>
            <w:t>&gt; 800 ppm = indicative of ventilation problems</w:t>
          </w:r>
        </w:p>
      </w:tc>
      <w:tc>
        <w:tcPr>
          <w:tcW w:w="3600" w:type="dxa"/>
          <w:tcBorders>
            <w:bottom w:val="single" w:sz="18" w:space="0" w:color="auto"/>
          </w:tcBorders>
        </w:tcPr>
        <w:p w14:paraId="3BB809F7" w14:textId="77777777" w:rsidR="00B87322" w:rsidRDefault="00B87322" w:rsidP="00B87322">
          <w:pPr>
            <w:jc w:val="right"/>
            <w:rPr>
              <w:sz w:val="20"/>
            </w:rPr>
          </w:pPr>
          <w:r>
            <w:rPr>
              <w:sz w:val="20"/>
            </w:rPr>
            <w:t>Relative Humidity:</w:t>
          </w:r>
        </w:p>
      </w:tc>
      <w:tc>
        <w:tcPr>
          <w:tcW w:w="3420" w:type="dxa"/>
          <w:tcBorders>
            <w:bottom w:val="single" w:sz="18" w:space="0" w:color="auto"/>
          </w:tcBorders>
        </w:tcPr>
        <w:p w14:paraId="1E631DED" w14:textId="77777777" w:rsidR="00B87322" w:rsidRDefault="00B87322" w:rsidP="00B87322">
          <w:pPr>
            <w:rPr>
              <w:sz w:val="20"/>
            </w:rPr>
          </w:pPr>
          <w:r>
            <w:rPr>
              <w:sz w:val="20"/>
            </w:rPr>
            <w:t>40 - 60%</w:t>
          </w:r>
        </w:p>
      </w:tc>
    </w:tr>
  </w:tbl>
  <w:p w14:paraId="5210D649" w14:textId="77777777" w:rsidR="00B87322" w:rsidRDefault="00B87322" w:rsidP="00B87322">
    <w:pPr>
      <w:pStyle w:val="Footer"/>
      <w:jc w:val="center"/>
      <w:rPr>
        <w:sz w:val="22"/>
        <w:szCs w:val="22"/>
      </w:rPr>
    </w:pPr>
  </w:p>
  <w:p w14:paraId="6AF98BE1" w14:textId="77777777" w:rsidR="00B87322" w:rsidRPr="00A7353A" w:rsidRDefault="00B87322" w:rsidP="00B8732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p w14:paraId="02781D05" w14:textId="77777777" w:rsidR="00B87322" w:rsidRPr="000973AD" w:rsidRDefault="00B87322" w:rsidP="00B873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8956" w14:textId="39845173" w:rsidR="00B87322" w:rsidRPr="007710A9" w:rsidRDefault="00D72DEE" w:rsidP="00D72DEE">
    <w:pPr>
      <w:pStyle w:val="Footer"/>
      <w:jc w:val="center"/>
    </w:pPr>
    <w:r>
      <w:t xml:space="preserve">Table 1,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C294" w14:textId="77777777" w:rsidR="00F041A4" w:rsidRDefault="00F041A4">
      <w:r>
        <w:separator/>
      </w:r>
    </w:p>
  </w:footnote>
  <w:footnote w:type="continuationSeparator" w:id="0">
    <w:p w14:paraId="4A772653" w14:textId="77777777" w:rsidR="00F041A4" w:rsidRDefault="00F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BE803" w14:textId="77777777" w:rsidR="00B87322" w:rsidRDefault="00B873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07F81" w14:textId="77777777" w:rsidR="00B87322" w:rsidRDefault="00B8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3454"/>
      <w:gridCol w:w="2913"/>
      <w:gridCol w:w="1365"/>
      <w:gridCol w:w="1628"/>
    </w:tblGrid>
    <w:tr w:rsidR="00B87322" w14:paraId="68190B78" w14:textId="77777777" w:rsidTr="00B87322">
      <w:trPr>
        <w:cantSplit/>
      </w:trPr>
      <w:tc>
        <w:tcPr>
          <w:tcW w:w="12258" w:type="dxa"/>
          <w:gridSpan w:val="3"/>
        </w:tcPr>
        <w:p w14:paraId="58F4E503" w14:textId="77777777" w:rsidR="00B87322" w:rsidRPr="00AA0C96" w:rsidRDefault="00B87322" w:rsidP="00B87322">
          <w:pPr>
            <w:pStyle w:val="Header"/>
            <w:spacing w:before="60" w:after="60"/>
            <w:rPr>
              <w:b/>
              <w:sz w:val="22"/>
            </w:rPr>
          </w:pPr>
          <w:r>
            <w:rPr>
              <w:b/>
              <w:sz w:val="22"/>
            </w:rPr>
            <w:t>Location: DCAMM energy group office</w:t>
          </w:r>
        </w:p>
      </w:tc>
      <w:tc>
        <w:tcPr>
          <w:tcW w:w="2358" w:type="dxa"/>
        </w:tcPr>
        <w:p w14:paraId="46027A42" w14:textId="77777777" w:rsidR="00B87322" w:rsidRPr="00AA0C96" w:rsidRDefault="00B87322" w:rsidP="00B87322">
          <w:pPr>
            <w:pStyle w:val="Header"/>
            <w:tabs>
              <w:tab w:val="clear" w:pos="4320"/>
              <w:tab w:val="clear" w:pos="8640"/>
            </w:tabs>
            <w:spacing w:before="60" w:after="60"/>
            <w:rPr>
              <w:b/>
              <w:sz w:val="22"/>
            </w:rPr>
          </w:pPr>
          <w:r w:rsidRPr="00AA0C96">
            <w:rPr>
              <w:b/>
              <w:sz w:val="22"/>
            </w:rPr>
            <w:t>Indoor Air Results</w:t>
          </w:r>
        </w:p>
      </w:tc>
    </w:tr>
    <w:tr w:rsidR="00B87322" w14:paraId="0E15ACAA" w14:textId="77777777" w:rsidTr="00B87322">
      <w:trPr>
        <w:cantSplit/>
      </w:trPr>
      <w:tc>
        <w:tcPr>
          <w:tcW w:w="5688" w:type="dxa"/>
        </w:tcPr>
        <w:p w14:paraId="23D9DE1A" w14:textId="77777777" w:rsidR="00B87322" w:rsidRPr="00AA0C96" w:rsidRDefault="00B87322" w:rsidP="00B87322">
          <w:pPr>
            <w:pStyle w:val="Header"/>
            <w:tabs>
              <w:tab w:val="clear" w:pos="4320"/>
              <w:tab w:val="clear" w:pos="8640"/>
            </w:tabs>
            <w:spacing w:before="60" w:after="60"/>
            <w:rPr>
              <w:b/>
              <w:sz w:val="22"/>
            </w:rPr>
          </w:pPr>
          <w:r w:rsidRPr="00AA0C96">
            <w:rPr>
              <w:b/>
              <w:sz w:val="22"/>
            </w:rPr>
            <w:t>Address:</w:t>
          </w:r>
          <w:r>
            <w:rPr>
              <w:b/>
              <w:sz w:val="22"/>
            </w:rPr>
            <w:t xml:space="preserve"> One Ashburton Place, 16</w:t>
          </w:r>
          <w:r w:rsidRPr="00170DA7">
            <w:rPr>
              <w:b/>
              <w:sz w:val="22"/>
              <w:vertAlign w:val="superscript"/>
            </w:rPr>
            <w:t>th</w:t>
          </w:r>
          <w:r>
            <w:rPr>
              <w:b/>
              <w:sz w:val="22"/>
            </w:rPr>
            <w:t xml:space="preserve"> Floor, Boston, MA</w:t>
          </w:r>
        </w:p>
      </w:tc>
      <w:tc>
        <w:tcPr>
          <w:tcW w:w="4056" w:type="dxa"/>
        </w:tcPr>
        <w:p w14:paraId="782A474F" w14:textId="77777777" w:rsidR="00B87322" w:rsidRPr="00AA0C96" w:rsidRDefault="00B87322" w:rsidP="00B87322">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08FEA6ED" w14:textId="77777777" w:rsidR="00B87322" w:rsidRPr="00AA0C96" w:rsidRDefault="00B87322" w:rsidP="00B87322">
          <w:pPr>
            <w:pStyle w:val="Header"/>
            <w:tabs>
              <w:tab w:val="clear" w:pos="4320"/>
              <w:tab w:val="clear" w:pos="8640"/>
            </w:tabs>
            <w:spacing w:before="60" w:after="60"/>
            <w:rPr>
              <w:b/>
              <w:sz w:val="22"/>
            </w:rPr>
          </w:pPr>
        </w:p>
      </w:tc>
      <w:tc>
        <w:tcPr>
          <w:tcW w:w="2358" w:type="dxa"/>
        </w:tcPr>
        <w:p w14:paraId="2C568414" w14:textId="77777777" w:rsidR="00B87322" w:rsidRPr="00AA0C96" w:rsidRDefault="00B87322" w:rsidP="00B87322">
          <w:pPr>
            <w:pStyle w:val="Header"/>
            <w:tabs>
              <w:tab w:val="clear" w:pos="4320"/>
              <w:tab w:val="clear" w:pos="8640"/>
            </w:tabs>
            <w:spacing w:before="60" w:after="60"/>
            <w:rPr>
              <w:b/>
              <w:sz w:val="22"/>
            </w:rPr>
          </w:pPr>
          <w:r w:rsidRPr="00AA0C96">
            <w:rPr>
              <w:b/>
              <w:sz w:val="22"/>
            </w:rPr>
            <w:t>Date</w:t>
          </w:r>
          <w:r>
            <w:rPr>
              <w:b/>
              <w:sz w:val="22"/>
            </w:rPr>
            <w:t>: 12/8/17</w:t>
          </w:r>
        </w:p>
      </w:tc>
    </w:tr>
  </w:tbl>
  <w:p w14:paraId="708DAE7A" w14:textId="77777777" w:rsidR="00B87322" w:rsidRPr="00EC38EA" w:rsidRDefault="00B87322" w:rsidP="00B87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5597"/>
      <w:gridCol w:w="4008"/>
      <w:gridCol w:w="2466"/>
      <w:gridCol w:w="2329"/>
    </w:tblGrid>
    <w:tr w:rsidR="00B87322" w14:paraId="028FD348" w14:textId="77777777" w:rsidTr="00B87322">
      <w:trPr>
        <w:cantSplit/>
      </w:trPr>
      <w:tc>
        <w:tcPr>
          <w:tcW w:w="12258" w:type="dxa"/>
          <w:gridSpan w:val="3"/>
        </w:tcPr>
        <w:p w14:paraId="2E6E5ECD" w14:textId="03CCB937" w:rsidR="00B87322" w:rsidRPr="007710A9" w:rsidRDefault="00B87322" w:rsidP="00B87322">
          <w:pPr>
            <w:pStyle w:val="Header"/>
            <w:spacing w:before="60" w:after="60"/>
            <w:rPr>
              <w:b/>
              <w:szCs w:val="24"/>
            </w:rPr>
          </w:pPr>
          <w:r w:rsidRPr="007710A9">
            <w:rPr>
              <w:b/>
              <w:szCs w:val="24"/>
            </w:rPr>
            <w:t xml:space="preserve">Location: </w:t>
          </w:r>
          <w:r w:rsidR="00A41B93" w:rsidRPr="007710A9">
            <w:rPr>
              <w:b/>
              <w:szCs w:val="24"/>
            </w:rPr>
            <w:t>EOTSS Offices, East side (“B side”) of 8</w:t>
          </w:r>
          <w:r w:rsidR="00A41B93" w:rsidRPr="007710A9">
            <w:rPr>
              <w:b/>
              <w:szCs w:val="24"/>
              <w:vertAlign w:val="superscript"/>
            </w:rPr>
            <w:t>th</w:t>
          </w:r>
          <w:r w:rsidR="00A41B93" w:rsidRPr="007710A9">
            <w:rPr>
              <w:b/>
              <w:szCs w:val="24"/>
            </w:rPr>
            <w:t xml:space="preserve"> floor </w:t>
          </w:r>
        </w:p>
      </w:tc>
      <w:tc>
        <w:tcPr>
          <w:tcW w:w="2358" w:type="dxa"/>
        </w:tcPr>
        <w:p w14:paraId="5B37B10B" w14:textId="77777777" w:rsidR="00B87322" w:rsidRPr="007710A9" w:rsidRDefault="00B87322" w:rsidP="00B87322">
          <w:pPr>
            <w:pStyle w:val="Header"/>
            <w:tabs>
              <w:tab w:val="clear" w:pos="4320"/>
              <w:tab w:val="clear" w:pos="8640"/>
            </w:tabs>
            <w:spacing w:before="60" w:after="60"/>
            <w:rPr>
              <w:b/>
              <w:szCs w:val="24"/>
            </w:rPr>
          </w:pPr>
          <w:r w:rsidRPr="007710A9">
            <w:rPr>
              <w:b/>
              <w:szCs w:val="24"/>
            </w:rPr>
            <w:t>Indoor Air Results</w:t>
          </w:r>
        </w:p>
      </w:tc>
    </w:tr>
    <w:tr w:rsidR="00B87322" w14:paraId="77293582" w14:textId="77777777" w:rsidTr="00B87322">
      <w:trPr>
        <w:cantSplit/>
      </w:trPr>
      <w:tc>
        <w:tcPr>
          <w:tcW w:w="5688" w:type="dxa"/>
        </w:tcPr>
        <w:p w14:paraId="62A9344A" w14:textId="77777777" w:rsidR="00B87322" w:rsidRPr="007710A9" w:rsidRDefault="00B87322" w:rsidP="00B87322">
          <w:pPr>
            <w:pStyle w:val="Header"/>
            <w:tabs>
              <w:tab w:val="clear" w:pos="4320"/>
              <w:tab w:val="clear" w:pos="8640"/>
            </w:tabs>
            <w:spacing w:before="60" w:after="60"/>
            <w:rPr>
              <w:b/>
              <w:szCs w:val="24"/>
            </w:rPr>
          </w:pPr>
          <w:r w:rsidRPr="007710A9">
            <w:rPr>
              <w:b/>
              <w:szCs w:val="24"/>
            </w:rPr>
            <w:t>Address: One Ashburton Place, Boston, MA</w:t>
          </w:r>
        </w:p>
      </w:tc>
      <w:tc>
        <w:tcPr>
          <w:tcW w:w="4056" w:type="dxa"/>
        </w:tcPr>
        <w:p w14:paraId="1047F180" w14:textId="77777777" w:rsidR="00B87322" w:rsidRPr="007710A9" w:rsidRDefault="00B87322" w:rsidP="00B87322">
          <w:pPr>
            <w:pStyle w:val="Header"/>
            <w:tabs>
              <w:tab w:val="clear" w:pos="4320"/>
              <w:tab w:val="clear" w:pos="8640"/>
              <w:tab w:val="left" w:pos="1560"/>
              <w:tab w:val="center" w:pos="2328"/>
            </w:tabs>
            <w:spacing w:before="60" w:after="60"/>
            <w:rPr>
              <w:b/>
              <w:szCs w:val="24"/>
            </w:rPr>
          </w:pPr>
          <w:r w:rsidRPr="007710A9">
            <w:rPr>
              <w:b/>
              <w:szCs w:val="24"/>
            </w:rPr>
            <w:tab/>
          </w:r>
          <w:r w:rsidRPr="007710A9">
            <w:rPr>
              <w:b/>
              <w:szCs w:val="24"/>
            </w:rPr>
            <w:tab/>
            <w:t>Table 1</w:t>
          </w:r>
        </w:p>
      </w:tc>
      <w:tc>
        <w:tcPr>
          <w:tcW w:w="2514" w:type="dxa"/>
        </w:tcPr>
        <w:p w14:paraId="33087439" w14:textId="77777777" w:rsidR="00B87322" w:rsidRPr="007710A9" w:rsidRDefault="00B87322" w:rsidP="00B87322">
          <w:pPr>
            <w:pStyle w:val="Header"/>
            <w:tabs>
              <w:tab w:val="clear" w:pos="4320"/>
              <w:tab w:val="clear" w:pos="8640"/>
            </w:tabs>
            <w:spacing w:before="60" w:after="60"/>
            <w:rPr>
              <w:b/>
              <w:szCs w:val="24"/>
            </w:rPr>
          </w:pPr>
        </w:p>
      </w:tc>
      <w:tc>
        <w:tcPr>
          <w:tcW w:w="2358" w:type="dxa"/>
        </w:tcPr>
        <w:p w14:paraId="665F7570" w14:textId="7CC77323" w:rsidR="00B87322" w:rsidRPr="007710A9" w:rsidRDefault="00B87322" w:rsidP="00B87322">
          <w:pPr>
            <w:pStyle w:val="Header"/>
            <w:tabs>
              <w:tab w:val="clear" w:pos="4320"/>
              <w:tab w:val="clear" w:pos="8640"/>
            </w:tabs>
            <w:spacing w:before="60" w:after="60"/>
            <w:rPr>
              <w:b/>
              <w:szCs w:val="24"/>
            </w:rPr>
          </w:pPr>
          <w:r w:rsidRPr="007710A9">
            <w:rPr>
              <w:b/>
              <w:szCs w:val="24"/>
            </w:rPr>
            <w:t xml:space="preserve">Date: </w:t>
          </w:r>
          <w:r w:rsidR="00A41B93" w:rsidRPr="007710A9">
            <w:rPr>
              <w:b/>
              <w:szCs w:val="24"/>
            </w:rPr>
            <w:t>8</w:t>
          </w:r>
          <w:r w:rsidRPr="007710A9">
            <w:rPr>
              <w:b/>
              <w:szCs w:val="24"/>
            </w:rPr>
            <w:t>/</w:t>
          </w:r>
          <w:r w:rsidR="00A41B93" w:rsidRPr="007710A9">
            <w:rPr>
              <w:b/>
              <w:szCs w:val="24"/>
            </w:rPr>
            <w:t>6</w:t>
          </w:r>
          <w:r w:rsidRPr="007710A9">
            <w:rPr>
              <w:b/>
              <w:szCs w:val="24"/>
            </w:rPr>
            <w:t>/</w:t>
          </w:r>
          <w:r w:rsidR="00A41B93" w:rsidRPr="007710A9">
            <w:rPr>
              <w:b/>
              <w:szCs w:val="24"/>
            </w:rPr>
            <w:t>21</w:t>
          </w:r>
        </w:p>
      </w:tc>
    </w:tr>
  </w:tbl>
  <w:p w14:paraId="02F6A4AE" w14:textId="77777777" w:rsidR="00B87322" w:rsidRDefault="00B87322" w:rsidP="00B8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3F224A52"/>
    <w:multiLevelType w:val="hybridMultilevel"/>
    <w:tmpl w:val="F0384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4E67BEC"/>
    <w:multiLevelType w:val="multilevel"/>
    <w:tmpl w:val="71C4E34C"/>
    <w:numStyleLink w:val="StyleNumberedLeft0Hanging025"/>
  </w:abstractNum>
  <w:abstractNum w:abstractNumId="20"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6C0E10C9"/>
    <w:multiLevelType w:val="hybridMultilevel"/>
    <w:tmpl w:val="5FBAB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8"/>
  </w:num>
  <w:num w:numId="7">
    <w:abstractNumId w:val="27"/>
  </w:num>
  <w:num w:numId="8">
    <w:abstractNumId w:val="7"/>
  </w:num>
  <w:num w:numId="9">
    <w:abstractNumId w:val="2"/>
  </w:num>
  <w:num w:numId="10">
    <w:abstractNumId w:val="8"/>
  </w:num>
  <w:num w:numId="11">
    <w:abstractNumId w:val="20"/>
  </w:num>
  <w:num w:numId="12">
    <w:abstractNumId w:val="6"/>
  </w:num>
  <w:num w:numId="13">
    <w:abstractNumId w:val="22"/>
  </w:num>
  <w:num w:numId="14">
    <w:abstractNumId w:val="18"/>
  </w:num>
  <w:num w:numId="15">
    <w:abstractNumId w:val="5"/>
  </w:num>
  <w:num w:numId="16">
    <w:abstractNumId w:val="16"/>
  </w:num>
  <w:num w:numId="17">
    <w:abstractNumId w:val="4"/>
  </w:num>
  <w:num w:numId="18">
    <w:abstractNumId w:val="9"/>
  </w:num>
  <w:num w:numId="19">
    <w:abstractNumId w:val="25"/>
  </w:num>
  <w:num w:numId="20">
    <w:abstractNumId w:val="24"/>
  </w:num>
  <w:num w:numId="21">
    <w:abstractNumId w:val="29"/>
  </w:num>
  <w:num w:numId="22">
    <w:abstractNumId w:val="19"/>
  </w:num>
  <w:num w:numId="23">
    <w:abstractNumId w:val="21"/>
  </w:num>
  <w:num w:numId="24">
    <w:abstractNumId w:val="3"/>
  </w:num>
  <w:num w:numId="25">
    <w:abstractNumId w:val="23"/>
  </w:num>
  <w:num w:numId="26">
    <w:abstractNumId w:val="10"/>
  </w:num>
  <w:num w:numId="27">
    <w:abstractNumId w:val="11"/>
  </w:num>
  <w:num w:numId="28">
    <w:abstractNumId w:val="1"/>
  </w:num>
  <w:num w:numId="29">
    <w:abstractNumId w:val="17"/>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3CDA"/>
    <w:rsid w:val="00003E0B"/>
    <w:rsid w:val="00005661"/>
    <w:rsid w:val="000071C5"/>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37B74"/>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0D5F"/>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2EAE"/>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5F9D"/>
    <w:rsid w:val="00216912"/>
    <w:rsid w:val="00216BB6"/>
    <w:rsid w:val="002205CB"/>
    <w:rsid w:val="002208FE"/>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67318"/>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3E2B"/>
    <w:rsid w:val="002849CA"/>
    <w:rsid w:val="00284B3E"/>
    <w:rsid w:val="002862F0"/>
    <w:rsid w:val="0028728A"/>
    <w:rsid w:val="00287A1F"/>
    <w:rsid w:val="00291A33"/>
    <w:rsid w:val="00291A6F"/>
    <w:rsid w:val="00294325"/>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041"/>
    <w:rsid w:val="00350571"/>
    <w:rsid w:val="0035100C"/>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5D3D"/>
    <w:rsid w:val="003668DB"/>
    <w:rsid w:val="003671C5"/>
    <w:rsid w:val="00367B9E"/>
    <w:rsid w:val="00370275"/>
    <w:rsid w:val="00370784"/>
    <w:rsid w:val="00370DA2"/>
    <w:rsid w:val="00371434"/>
    <w:rsid w:val="003717E5"/>
    <w:rsid w:val="00372350"/>
    <w:rsid w:val="00373936"/>
    <w:rsid w:val="00373943"/>
    <w:rsid w:val="00373B4E"/>
    <w:rsid w:val="003754B2"/>
    <w:rsid w:val="0037757C"/>
    <w:rsid w:val="003820B3"/>
    <w:rsid w:val="00382A79"/>
    <w:rsid w:val="00382BFA"/>
    <w:rsid w:val="003835AD"/>
    <w:rsid w:val="00383BB7"/>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498A"/>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1FFD"/>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38E"/>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6A2"/>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A81"/>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904"/>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57E"/>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10A9"/>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170"/>
    <w:rsid w:val="007A496A"/>
    <w:rsid w:val="007A54D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6E38"/>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5DCA"/>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697"/>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9AC"/>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B93"/>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5AAD"/>
    <w:rsid w:val="00A660B5"/>
    <w:rsid w:val="00A6613C"/>
    <w:rsid w:val="00A667EC"/>
    <w:rsid w:val="00A679E5"/>
    <w:rsid w:val="00A7005E"/>
    <w:rsid w:val="00A708E7"/>
    <w:rsid w:val="00A72486"/>
    <w:rsid w:val="00A72E47"/>
    <w:rsid w:val="00A72EDD"/>
    <w:rsid w:val="00A7329A"/>
    <w:rsid w:val="00A73ED8"/>
    <w:rsid w:val="00A74C13"/>
    <w:rsid w:val="00A74CFC"/>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4F8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92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0D2"/>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322"/>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5B25"/>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F0140"/>
    <w:rsid w:val="00BF0173"/>
    <w:rsid w:val="00BF1164"/>
    <w:rsid w:val="00BF11B6"/>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17DA"/>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D2C"/>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CF7906"/>
    <w:rsid w:val="00D00461"/>
    <w:rsid w:val="00D018A3"/>
    <w:rsid w:val="00D01AA1"/>
    <w:rsid w:val="00D021BA"/>
    <w:rsid w:val="00D024E7"/>
    <w:rsid w:val="00D02F8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8EA"/>
    <w:rsid w:val="00D70A06"/>
    <w:rsid w:val="00D71928"/>
    <w:rsid w:val="00D71BE0"/>
    <w:rsid w:val="00D71E5C"/>
    <w:rsid w:val="00D72534"/>
    <w:rsid w:val="00D72866"/>
    <w:rsid w:val="00D72DEE"/>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46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0DBF"/>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042"/>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6B5"/>
    <w:rsid w:val="00EE2D5E"/>
    <w:rsid w:val="00EE3354"/>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4081"/>
    <w:rsid w:val="00F041A4"/>
    <w:rsid w:val="00F0449B"/>
    <w:rsid w:val="00F04D19"/>
    <w:rsid w:val="00F059CA"/>
    <w:rsid w:val="00F0689C"/>
    <w:rsid w:val="00F07413"/>
    <w:rsid w:val="00F0783A"/>
    <w:rsid w:val="00F07C87"/>
    <w:rsid w:val="00F10ED1"/>
    <w:rsid w:val="00F11294"/>
    <w:rsid w:val="00F1230E"/>
    <w:rsid w:val="00F123DE"/>
    <w:rsid w:val="00F135A8"/>
    <w:rsid w:val="00F13752"/>
    <w:rsid w:val="00F13948"/>
    <w:rsid w:val="00F14CF2"/>
    <w:rsid w:val="00F14F0C"/>
    <w:rsid w:val="00F167D9"/>
    <w:rsid w:val="00F169D0"/>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1F2A"/>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26F1"/>
  <w14:discardImageEditingData/>
  <w14:defaultImageDpi w14:val="150"/>
  <w15:docId w15:val="{8E96F776-F99B-48AD-A9DC-DF57FD95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uiPriority w:val="99"/>
    <w:locked/>
    <w:rsid w:val="0043498A"/>
    <w:rPr>
      <w:sz w:val="24"/>
    </w:rPr>
  </w:style>
  <w:style w:type="character" w:customStyle="1" w:styleId="FooterChar">
    <w:name w:val="Footer Char"/>
    <w:link w:val="Footer"/>
    <w:uiPriority w:val="99"/>
    <w:locked/>
    <w:rsid w:val="0043498A"/>
    <w:rPr>
      <w:sz w:val="24"/>
    </w:rPr>
  </w:style>
  <w:style w:type="character" w:styleId="UnresolvedMention">
    <w:name w:val="Unresolved Mention"/>
    <w:basedOn w:val="DefaultParagraphFont"/>
    <w:uiPriority w:val="99"/>
    <w:semiHidden/>
    <w:unhideWhenUsed/>
    <w:rsid w:val="00AE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84908168">
      <w:bodyDiv w:val="1"/>
      <w:marLeft w:val="0"/>
      <w:marRight w:val="0"/>
      <w:marTop w:val="0"/>
      <w:marBottom w:val="0"/>
      <w:divBdr>
        <w:top w:val="none" w:sz="0" w:space="0" w:color="auto"/>
        <w:left w:val="none" w:sz="0" w:space="0" w:color="auto"/>
        <w:bottom w:val="none" w:sz="0" w:space="0" w:color="auto"/>
        <w:right w:val="none" w:sz="0" w:space="0" w:color="auto"/>
      </w:divBdr>
    </w:div>
    <w:div w:id="208298524">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56875651">
      <w:bodyDiv w:val="1"/>
      <w:marLeft w:val="0"/>
      <w:marRight w:val="0"/>
      <w:marTop w:val="0"/>
      <w:marBottom w:val="0"/>
      <w:divBdr>
        <w:top w:val="none" w:sz="0" w:space="0" w:color="auto"/>
        <w:left w:val="none" w:sz="0" w:space="0" w:color="auto"/>
        <w:bottom w:val="none" w:sz="0" w:space="0" w:color="auto"/>
        <w:right w:val="none" w:sz="0" w:space="0" w:color="auto"/>
      </w:divBdr>
    </w:div>
    <w:div w:id="464275591">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6.xml"/><Relationship Id="rId10" Type="http://schemas.openxmlformats.org/officeDocument/2006/relationships/hyperlink" Target="https://www.mass.gov/info-details/indoor-air-quality-reports-cities-and-towns-b"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312D-A3A7-4C65-92C6-0F7D16F7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10</Pages>
  <Words>1056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Indoor Air Quality Assessment - DCAMM One Ashburton Place 15th Floor (May 2018)</vt:lpstr>
    </vt:vector>
  </TitlesOfParts>
  <Company>MDPH</Company>
  <LinksUpToDate>false</LinksUpToDate>
  <CharactersWithSpaces>7292</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3145849</vt:i4>
      </vt:variant>
      <vt:variant>
        <vt:i4>3</vt:i4>
      </vt:variant>
      <vt:variant>
        <vt:i4>0</vt:i4>
      </vt:variant>
      <vt:variant>
        <vt:i4>5</vt:i4>
      </vt:variant>
      <vt:variant>
        <vt:lpwstr>https://www.mass.gov/service-details/indoor-air-quality-reports-cities-and-towns-b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DCAMM One Ashburton Place 15th Floor (May 2018)</dc:title>
  <dc:subject>Boston Ashburton Place DCAMM 15th floor</dc:subject>
  <dc:creator>Indoor Air Quality Program</dc:creator>
  <cp:keywords>Boston, DCAMM</cp:keywords>
  <cp:lastModifiedBy>Woo, Karl (EHS)</cp:lastModifiedBy>
  <cp:revision>20</cp:revision>
  <cp:lastPrinted>2018-04-30T18:18:00Z</cp:lastPrinted>
  <dcterms:created xsi:type="dcterms:W3CDTF">2021-08-09T13:28:00Z</dcterms:created>
  <dcterms:modified xsi:type="dcterms:W3CDTF">2021-09-09T16:44:00Z</dcterms:modified>
</cp:coreProperties>
</file>