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86AAC" w14:textId="18C6024E" w:rsidR="00B145A5" w:rsidRPr="0066569B" w:rsidRDefault="00B145A5" w:rsidP="00B145A5">
      <w:pPr>
        <w:jc w:val="both"/>
        <w:rPr>
          <w:rFonts w:ascii="Times New Roman" w:hAnsi="Times New Roman"/>
          <w:sz w:val="22"/>
          <w:szCs w:val="22"/>
        </w:rPr>
      </w:pPr>
      <w:r w:rsidRPr="0066569B">
        <w:rPr>
          <w:rFonts w:ascii="Times New Roman" w:hAnsi="Times New Roman"/>
          <w:sz w:val="22"/>
          <w:szCs w:val="22"/>
        </w:rPr>
        <w:t>Healthcare facilities in the Commonwealth of Massachusetts are required to comply with Patient Care Assessment (PCA) regulations (243 CMR 3.00-3.14).  The</w:t>
      </w:r>
      <w:r>
        <w:rPr>
          <w:rFonts w:ascii="Times New Roman" w:hAnsi="Times New Roman"/>
          <w:sz w:val="22"/>
          <w:szCs w:val="22"/>
        </w:rPr>
        <w:t xml:space="preserve"> regulations</w:t>
      </w:r>
      <w:r w:rsidRPr="0066569B">
        <w:rPr>
          <w:rFonts w:ascii="Times New Roman" w:hAnsi="Times New Roman"/>
          <w:sz w:val="22"/>
          <w:szCs w:val="22"/>
        </w:rPr>
        <w:t xml:space="preserve"> require submission of three quality assurance reports yearly (one annual and two semiannual reports) and the submission of Safety and Quality Review (SQR) major incident reports.  </w:t>
      </w:r>
      <w:r w:rsidR="00E97111">
        <w:rPr>
          <w:rFonts w:ascii="Times New Roman" w:hAnsi="Times New Roman"/>
          <w:sz w:val="22"/>
          <w:szCs w:val="22"/>
        </w:rPr>
        <w:t xml:space="preserve">The </w:t>
      </w:r>
      <w:r w:rsidRPr="00E97111">
        <w:rPr>
          <w:rFonts w:ascii="Times New Roman" w:hAnsi="Times New Roman"/>
          <w:sz w:val="22"/>
          <w:szCs w:val="22"/>
        </w:rPr>
        <w:t xml:space="preserve">Board’s Quality and Patient Safety </w:t>
      </w:r>
      <w:r w:rsidR="00E97111">
        <w:rPr>
          <w:rFonts w:ascii="Times New Roman" w:hAnsi="Times New Roman"/>
          <w:sz w:val="22"/>
          <w:szCs w:val="22"/>
        </w:rPr>
        <w:t>Division has transitioned to online reporting as of September 1, 2023.</w:t>
      </w:r>
    </w:p>
    <w:p w14:paraId="203FF443" w14:textId="7EC6D5BC" w:rsidR="00DB19F9" w:rsidRDefault="00DB19F9"/>
    <w:p w14:paraId="55D8BACC" w14:textId="03B9D3E1" w:rsidR="00B145A5" w:rsidRPr="00E97111" w:rsidRDefault="00B145A5" w:rsidP="00B145A5">
      <w:pPr>
        <w:tabs>
          <w:tab w:val="left" w:pos="285"/>
        </w:tabs>
        <w:rPr>
          <w:rFonts w:ascii="Times New Roman" w:hAnsi="Times New Roman"/>
          <w:sz w:val="22"/>
          <w:szCs w:val="22"/>
        </w:rPr>
      </w:pPr>
      <w:r w:rsidRPr="00E97111">
        <w:rPr>
          <w:rFonts w:ascii="Times New Roman" w:hAnsi="Times New Roman"/>
          <w:sz w:val="22"/>
          <w:szCs w:val="22"/>
        </w:rPr>
        <w:t>Healthcare facilities for whom electronic reporting will be a hardship shall have the option to seek an exemption by submitting a written request to the Board’s Quality and Patient Safety Division that describes the nature of the hardship.  If the Board’s Quality and Patient Safety Committee determines that the hardship warrants an exemption, it will provide written confirmation that the exemption has been approved.  Health care facilities that have obtained a written exemption may submit paper reports.</w:t>
      </w:r>
    </w:p>
    <w:p w14:paraId="0B0204F5" w14:textId="6784D08A" w:rsidR="00B145A5" w:rsidRPr="00E97111" w:rsidRDefault="00B145A5" w:rsidP="00B145A5">
      <w:pPr>
        <w:tabs>
          <w:tab w:val="left" w:pos="285"/>
        </w:tabs>
        <w:rPr>
          <w:rFonts w:ascii="Times New Roman" w:hAnsi="Times New Roman"/>
          <w:sz w:val="22"/>
          <w:szCs w:val="22"/>
        </w:rPr>
      </w:pPr>
    </w:p>
    <w:p w14:paraId="6D413E68" w14:textId="7B041AC8" w:rsidR="00B145A5" w:rsidRPr="00E97111" w:rsidRDefault="00B145A5" w:rsidP="00B145A5">
      <w:pPr>
        <w:tabs>
          <w:tab w:val="left" w:pos="285"/>
        </w:tabs>
        <w:rPr>
          <w:rFonts w:ascii="Times New Roman" w:hAnsi="Times New Roman"/>
          <w:sz w:val="22"/>
          <w:szCs w:val="22"/>
        </w:rPr>
      </w:pPr>
    </w:p>
    <w:p w14:paraId="4EA1C1F6" w14:textId="71692172" w:rsidR="00B145A5" w:rsidRPr="00E97111" w:rsidRDefault="00B145A5" w:rsidP="00B145A5">
      <w:pPr>
        <w:tabs>
          <w:tab w:val="left" w:pos="285"/>
        </w:tabs>
        <w:rPr>
          <w:rFonts w:ascii="Times New Roman" w:hAnsi="Times New Roman"/>
          <w:sz w:val="22"/>
          <w:szCs w:val="22"/>
        </w:rPr>
      </w:pPr>
      <w:r w:rsidRPr="00E97111">
        <w:rPr>
          <w:rFonts w:ascii="Times New Roman" w:hAnsi="Times New Roman"/>
          <w:sz w:val="22"/>
          <w:szCs w:val="22"/>
        </w:rPr>
        <w:t>Healthcare Facility</w:t>
      </w:r>
      <w:r w:rsidR="00E97111">
        <w:rPr>
          <w:rFonts w:ascii="Times New Roman" w:hAnsi="Times New Roman"/>
          <w:sz w:val="22"/>
          <w:szCs w:val="22"/>
        </w:rPr>
        <w:t xml:space="preserve"> Name</w:t>
      </w:r>
      <w:r w:rsidR="009904CC" w:rsidRPr="00E97111">
        <w:rPr>
          <w:rFonts w:ascii="Times New Roman" w:hAnsi="Times New Roman"/>
          <w:sz w:val="22"/>
          <w:szCs w:val="22"/>
        </w:rPr>
        <w:t>:</w:t>
      </w:r>
    </w:p>
    <w:p w14:paraId="046CEB33" w14:textId="77777777" w:rsidR="00B145A5" w:rsidRPr="00E97111" w:rsidRDefault="00B145A5" w:rsidP="00B145A5">
      <w:pPr>
        <w:tabs>
          <w:tab w:val="left" w:pos="285"/>
        </w:tabs>
        <w:rPr>
          <w:rFonts w:ascii="Times New Roman" w:hAnsi="Times New Roman"/>
          <w:sz w:val="22"/>
          <w:szCs w:val="22"/>
        </w:rPr>
      </w:pPr>
    </w:p>
    <w:p w14:paraId="64C3B9B3" w14:textId="582C37C6" w:rsidR="00B145A5" w:rsidRDefault="00B145A5" w:rsidP="00E97111">
      <w:pPr>
        <w:tabs>
          <w:tab w:val="left" w:pos="285"/>
        </w:tabs>
        <w:rPr>
          <w:rFonts w:ascii="Times New Roman" w:hAnsi="Times New Roman"/>
          <w:sz w:val="22"/>
          <w:szCs w:val="22"/>
        </w:rPr>
      </w:pPr>
      <w:r w:rsidRPr="00E97111">
        <w:rPr>
          <w:rFonts w:ascii="Times New Roman" w:hAnsi="Times New Roman"/>
          <w:sz w:val="22"/>
          <w:szCs w:val="22"/>
        </w:rPr>
        <w:t xml:space="preserve">Reason for Electronic Reporting Exemption: </w:t>
      </w:r>
    </w:p>
    <w:p w14:paraId="33649F0A" w14:textId="363622FE" w:rsidR="00E97111" w:rsidRDefault="00E97111" w:rsidP="00E97111">
      <w:pPr>
        <w:tabs>
          <w:tab w:val="left" w:pos="285"/>
        </w:tabs>
        <w:rPr>
          <w:rFonts w:ascii="Times New Roman" w:hAnsi="Times New Roman"/>
          <w:sz w:val="22"/>
          <w:szCs w:val="22"/>
        </w:rPr>
      </w:pPr>
    </w:p>
    <w:p w14:paraId="55E93460" w14:textId="6E8B395D" w:rsidR="00E97111" w:rsidRDefault="00E97111" w:rsidP="00E97111">
      <w:pPr>
        <w:tabs>
          <w:tab w:val="left" w:pos="285"/>
        </w:tabs>
        <w:rPr>
          <w:rFonts w:ascii="Times New Roman" w:hAnsi="Times New Roman"/>
          <w:sz w:val="22"/>
          <w:szCs w:val="22"/>
        </w:rPr>
      </w:pPr>
    </w:p>
    <w:p w14:paraId="6E24939A" w14:textId="0C3F6DAA" w:rsidR="00E97111" w:rsidRDefault="00E97111" w:rsidP="00E97111">
      <w:pPr>
        <w:tabs>
          <w:tab w:val="left" w:pos="285"/>
        </w:tabs>
        <w:rPr>
          <w:rFonts w:ascii="Times New Roman" w:hAnsi="Times New Roman"/>
          <w:sz w:val="22"/>
          <w:szCs w:val="22"/>
        </w:rPr>
      </w:pPr>
    </w:p>
    <w:p w14:paraId="785EC9D4" w14:textId="6771B742" w:rsidR="00E97111" w:rsidRDefault="00E97111" w:rsidP="00E97111">
      <w:pPr>
        <w:tabs>
          <w:tab w:val="left" w:pos="285"/>
        </w:tabs>
        <w:rPr>
          <w:rFonts w:ascii="Times New Roman" w:hAnsi="Times New Roman"/>
          <w:sz w:val="22"/>
          <w:szCs w:val="22"/>
        </w:rPr>
      </w:pPr>
    </w:p>
    <w:p w14:paraId="109058E3" w14:textId="0CAEC440" w:rsidR="00E97111" w:rsidRDefault="00E97111" w:rsidP="00E97111">
      <w:pPr>
        <w:tabs>
          <w:tab w:val="left" w:pos="285"/>
        </w:tabs>
        <w:rPr>
          <w:rFonts w:ascii="Times New Roman" w:hAnsi="Times New Roman"/>
          <w:sz w:val="22"/>
          <w:szCs w:val="22"/>
        </w:rPr>
      </w:pPr>
    </w:p>
    <w:p w14:paraId="27AB7F2D" w14:textId="1021A7D2" w:rsidR="00E97111" w:rsidRDefault="00E97111" w:rsidP="00E97111">
      <w:pPr>
        <w:tabs>
          <w:tab w:val="left" w:pos="285"/>
        </w:tabs>
        <w:rPr>
          <w:rFonts w:ascii="Times New Roman" w:hAnsi="Times New Roman"/>
          <w:sz w:val="22"/>
          <w:szCs w:val="22"/>
        </w:rPr>
      </w:pPr>
    </w:p>
    <w:p w14:paraId="762FE36D" w14:textId="2634B905" w:rsidR="00E97111" w:rsidRDefault="00E97111" w:rsidP="00E97111">
      <w:pPr>
        <w:tabs>
          <w:tab w:val="left" w:pos="285"/>
        </w:tabs>
        <w:rPr>
          <w:rFonts w:ascii="Times New Roman" w:hAnsi="Times New Roman"/>
          <w:sz w:val="22"/>
          <w:szCs w:val="22"/>
        </w:rPr>
      </w:pPr>
    </w:p>
    <w:p w14:paraId="4FAAC85C" w14:textId="65D55F91" w:rsidR="00E97111" w:rsidRDefault="00E97111" w:rsidP="00E97111">
      <w:pPr>
        <w:tabs>
          <w:tab w:val="left" w:pos="285"/>
        </w:tabs>
        <w:rPr>
          <w:rFonts w:ascii="Times New Roman" w:hAnsi="Times New Roman"/>
          <w:sz w:val="22"/>
          <w:szCs w:val="22"/>
        </w:rPr>
      </w:pPr>
    </w:p>
    <w:p w14:paraId="45C017F7" w14:textId="74546E9B" w:rsidR="00E97111" w:rsidRDefault="00E97111" w:rsidP="00E97111">
      <w:pPr>
        <w:tabs>
          <w:tab w:val="left" w:pos="285"/>
        </w:tabs>
        <w:rPr>
          <w:rFonts w:ascii="Times New Roman" w:hAnsi="Times New Roman"/>
          <w:sz w:val="22"/>
          <w:szCs w:val="22"/>
        </w:rPr>
      </w:pPr>
    </w:p>
    <w:p w14:paraId="66241709" w14:textId="11948F50" w:rsidR="00E97111" w:rsidRDefault="00E97111" w:rsidP="00E97111">
      <w:pPr>
        <w:tabs>
          <w:tab w:val="left" w:pos="285"/>
        </w:tabs>
        <w:rPr>
          <w:rFonts w:ascii="Times New Roman" w:hAnsi="Times New Roman"/>
          <w:sz w:val="22"/>
          <w:szCs w:val="22"/>
        </w:rPr>
      </w:pPr>
    </w:p>
    <w:p w14:paraId="0B4A97C7" w14:textId="47AD6B1C" w:rsidR="00E97111" w:rsidRDefault="00E97111" w:rsidP="00E97111">
      <w:pPr>
        <w:tabs>
          <w:tab w:val="left" w:pos="285"/>
        </w:tabs>
        <w:rPr>
          <w:rFonts w:ascii="Times New Roman" w:hAnsi="Times New Roman"/>
          <w:sz w:val="22"/>
          <w:szCs w:val="22"/>
        </w:rPr>
      </w:pPr>
    </w:p>
    <w:p w14:paraId="62F2E564" w14:textId="77777777" w:rsidR="00E97111" w:rsidRDefault="00E97111" w:rsidP="00E97111">
      <w:pPr>
        <w:tabs>
          <w:tab w:val="left" w:pos="285"/>
        </w:tabs>
        <w:rPr>
          <w:rFonts w:ascii="Times New Roman" w:hAnsi="Times New Roman"/>
          <w:sz w:val="22"/>
          <w:szCs w:val="22"/>
        </w:rPr>
      </w:pPr>
    </w:p>
    <w:p w14:paraId="5C76DA41" w14:textId="77777777" w:rsidR="00E97111" w:rsidRPr="00E97111" w:rsidRDefault="00E97111" w:rsidP="00E97111">
      <w:pPr>
        <w:tabs>
          <w:tab w:val="left" w:pos="285"/>
        </w:tabs>
        <w:rPr>
          <w:rFonts w:ascii="Times New Roman" w:hAnsi="Times New Roman"/>
          <w:sz w:val="22"/>
          <w:szCs w:val="22"/>
        </w:rPr>
      </w:pPr>
    </w:p>
    <w:p w14:paraId="101B5C04" w14:textId="26ADEBC0" w:rsidR="00B145A5" w:rsidRPr="00E97111" w:rsidRDefault="00B145A5">
      <w:pPr>
        <w:rPr>
          <w:rFonts w:ascii="Times New Roman" w:hAnsi="Times New Roman"/>
          <w:sz w:val="22"/>
          <w:szCs w:val="22"/>
        </w:rPr>
      </w:pPr>
      <w:r w:rsidRPr="00E97111">
        <w:rPr>
          <w:rFonts w:ascii="Times New Roman" w:hAnsi="Times New Roman"/>
          <w:sz w:val="22"/>
          <w:szCs w:val="22"/>
        </w:rPr>
        <w:t>PCA Coordinator</w:t>
      </w:r>
      <w:r w:rsidR="00E97111">
        <w:rPr>
          <w:rFonts w:ascii="Times New Roman" w:hAnsi="Times New Roman"/>
          <w:sz w:val="22"/>
          <w:szCs w:val="22"/>
        </w:rPr>
        <w:t xml:space="preserve"> Name and Title:</w:t>
      </w:r>
    </w:p>
    <w:p w14:paraId="564772D1" w14:textId="77777777" w:rsidR="009904CC" w:rsidRPr="00E97111" w:rsidRDefault="009904CC">
      <w:pPr>
        <w:rPr>
          <w:rFonts w:ascii="Times New Roman" w:hAnsi="Times New Roman"/>
          <w:sz w:val="22"/>
          <w:szCs w:val="22"/>
        </w:rPr>
      </w:pPr>
    </w:p>
    <w:p w14:paraId="32D0B296" w14:textId="7090F444" w:rsidR="00B145A5" w:rsidRDefault="00E97111">
      <w:pPr>
        <w:rPr>
          <w:rFonts w:ascii="Times New Roman" w:hAnsi="Times New Roman"/>
          <w:sz w:val="22"/>
          <w:szCs w:val="22"/>
        </w:rPr>
      </w:pPr>
      <w:r w:rsidRPr="00E97111">
        <w:rPr>
          <w:rFonts w:ascii="Times New Roman" w:hAnsi="Times New Roman"/>
          <w:sz w:val="22"/>
          <w:szCs w:val="22"/>
        </w:rPr>
        <w:t>PCA Coordinator</w:t>
      </w:r>
      <w:r>
        <w:rPr>
          <w:rFonts w:ascii="Times New Roman" w:hAnsi="Times New Roman"/>
          <w:sz w:val="22"/>
          <w:szCs w:val="22"/>
        </w:rPr>
        <w:t xml:space="preserve"> </w:t>
      </w:r>
      <w:r w:rsidR="00B145A5" w:rsidRPr="00E97111">
        <w:rPr>
          <w:rFonts w:ascii="Times New Roman" w:hAnsi="Times New Roman"/>
          <w:sz w:val="22"/>
          <w:szCs w:val="22"/>
        </w:rPr>
        <w:t>Signa</w:t>
      </w:r>
      <w:r>
        <w:rPr>
          <w:rFonts w:ascii="Times New Roman" w:hAnsi="Times New Roman"/>
          <w:sz w:val="22"/>
          <w:szCs w:val="22"/>
        </w:rPr>
        <w:t>ture:</w:t>
      </w:r>
    </w:p>
    <w:p w14:paraId="75AC436D" w14:textId="77777777" w:rsidR="00E97111" w:rsidRDefault="00E97111">
      <w:pPr>
        <w:rPr>
          <w:rFonts w:ascii="Times New Roman" w:hAnsi="Times New Roman"/>
          <w:sz w:val="22"/>
          <w:szCs w:val="22"/>
        </w:rPr>
      </w:pPr>
    </w:p>
    <w:p w14:paraId="006644E8" w14:textId="6CA3AB73" w:rsidR="00E97111" w:rsidRDefault="00E97111">
      <w:pPr>
        <w:rPr>
          <w:rFonts w:ascii="Times New Roman" w:hAnsi="Times New Roman"/>
          <w:sz w:val="22"/>
          <w:szCs w:val="22"/>
        </w:rPr>
      </w:pPr>
      <w:r>
        <w:rPr>
          <w:rFonts w:ascii="Times New Roman" w:hAnsi="Times New Roman"/>
          <w:sz w:val="22"/>
          <w:szCs w:val="22"/>
        </w:rPr>
        <w:t>Date:</w:t>
      </w:r>
    </w:p>
    <w:p w14:paraId="5DF5488C" w14:textId="25ED00BF" w:rsidR="00E97111" w:rsidRDefault="00E97111">
      <w:pPr>
        <w:rPr>
          <w:rFonts w:ascii="Times New Roman" w:hAnsi="Times New Roman"/>
          <w:sz w:val="22"/>
          <w:szCs w:val="22"/>
        </w:rPr>
      </w:pPr>
    </w:p>
    <w:p w14:paraId="104269B8" w14:textId="2C8BAB50" w:rsidR="00E97111" w:rsidRPr="00E97111" w:rsidRDefault="00E97111">
      <w:pPr>
        <w:rPr>
          <w:rFonts w:ascii="Times New Roman" w:hAnsi="Times New Roman"/>
          <w:sz w:val="22"/>
          <w:szCs w:val="22"/>
        </w:rPr>
      </w:pPr>
      <w:r>
        <w:rPr>
          <w:rFonts w:ascii="Times New Roman" w:hAnsi="Times New Roman"/>
          <w:sz w:val="22"/>
          <w:szCs w:val="22"/>
        </w:rPr>
        <w:t>Email address:</w:t>
      </w:r>
    </w:p>
    <w:p w14:paraId="57A2C60A" w14:textId="1A944E38" w:rsidR="009904CC" w:rsidRPr="00E97111" w:rsidRDefault="009904CC" w:rsidP="009904CC">
      <w:pPr>
        <w:pBdr>
          <w:bottom w:val="single" w:sz="12" w:space="1" w:color="auto"/>
        </w:pBdr>
        <w:tabs>
          <w:tab w:val="right" w:pos="8640"/>
        </w:tabs>
        <w:rPr>
          <w:rFonts w:ascii="Times New Roman" w:hAnsi="Times New Roman"/>
          <w:sz w:val="22"/>
          <w:szCs w:val="22"/>
        </w:rPr>
      </w:pPr>
    </w:p>
    <w:p w14:paraId="09DDDB5D" w14:textId="756433D9" w:rsidR="00B145A5" w:rsidRDefault="00B145A5">
      <w:pPr>
        <w:rPr>
          <w:rFonts w:ascii="Times New Roman" w:hAnsi="Times New Roman"/>
          <w:sz w:val="22"/>
          <w:szCs w:val="22"/>
        </w:rPr>
      </w:pPr>
    </w:p>
    <w:p w14:paraId="049919CA" w14:textId="77777777" w:rsidR="00E97111" w:rsidRPr="00E97111" w:rsidRDefault="00E97111" w:rsidP="00E97111">
      <w:pPr>
        <w:rPr>
          <w:rFonts w:ascii="Times New Roman" w:hAnsi="Times New Roman"/>
          <w:sz w:val="22"/>
          <w:szCs w:val="22"/>
        </w:rPr>
      </w:pPr>
    </w:p>
    <w:sectPr w:rsidR="00E97111" w:rsidRPr="00E97111" w:rsidSect="007F043D">
      <w:headerReference w:type="first" r:id="rId7"/>
      <w:footerReference w:type="first" r:id="rId8"/>
      <w:pgSz w:w="12240" w:h="15840" w:code="1"/>
      <w:pgMar w:top="1440" w:right="1800" w:bottom="1152" w:left="1800" w:header="720" w:footer="720"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F7D4A" w14:textId="77777777" w:rsidR="00116379" w:rsidRDefault="00116379" w:rsidP="00B145A5">
      <w:r>
        <w:separator/>
      </w:r>
    </w:p>
  </w:endnote>
  <w:endnote w:type="continuationSeparator" w:id="0">
    <w:p w14:paraId="7A532052" w14:textId="77777777" w:rsidR="00116379" w:rsidRDefault="00116379" w:rsidP="00B1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w:altName w:val="Mangal"/>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20F2E" w14:textId="4F2567E0" w:rsidR="0025439A" w:rsidRDefault="0025439A" w:rsidP="0025439A">
    <w:pPr>
      <w:pStyle w:val="Footer"/>
      <w:tabs>
        <w:tab w:val="clear" w:pos="4680"/>
        <w:tab w:val="clear" w:pos="9360"/>
        <w:tab w:val="left" w:pos="2810"/>
      </w:tabs>
    </w:pPr>
    <w:r>
      <w:rPr>
        <w:noProof/>
      </w:rPr>
      <mc:AlternateContent>
        <mc:Choice Requires="wps">
          <w:drawing>
            <wp:anchor distT="0" distB="0" distL="114300" distR="114300" simplePos="0" relativeHeight="251659264" behindDoc="0" locked="0" layoutInCell="1" allowOverlap="1" wp14:anchorId="556BC12D" wp14:editId="45F1BB75">
              <wp:simplePos x="0" y="0"/>
              <wp:positionH relativeFrom="column">
                <wp:posOffset>1447800</wp:posOffset>
              </wp:positionH>
              <wp:positionV relativeFrom="paragraph">
                <wp:posOffset>6985</wp:posOffset>
              </wp:positionV>
              <wp:extent cx="203200" cy="22225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203200" cy="222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26E0FC9A" id="Rectangle 2" o:spid="_x0000_s1026" style="position:absolute;margin-left:114pt;margin-top:.55pt;width:16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" fillcolor="white [3201]" strokecolor="black [3213]" strokeweight="1pt"/>
          </w:pict>
        </mc:Fallback>
      </mc:AlternateContent>
    </w:r>
    <w:r>
      <w:t xml:space="preserve">Exemption approved  </w:t>
    </w:r>
    <w:r>
      <w:tab/>
    </w:r>
  </w:p>
  <w:p w14:paraId="596BB5D4" w14:textId="1B51387E" w:rsidR="009904CC" w:rsidRDefault="0025439A" w:rsidP="0025439A">
    <w:pPr>
      <w:pStyle w:val="Footer"/>
      <w:tabs>
        <w:tab w:val="clear" w:pos="4680"/>
        <w:tab w:val="clear" w:pos="9360"/>
        <w:tab w:val="left" w:pos="2810"/>
      </w:tabs>
    </w:pPr>
    <w:r>
      <w:t>Date of approval:</w:t>
    </w:r>
  </w:p>
  <w:p w14:paraId="15F1000F" w14:textId="5402E25D" w:rsidR="00E97111" w:rsidRDefault="00E97111" w:rsidP="0025439A">
    <w:pPr>
      <w:pStyle w:val="Footer"/>
      <w:tabs>
        <w:tab w:val="clear" w:pos="4680"/>
        <w:tab w:val="clear" w:pos="9360"/>
        <w:tab w:val="left" w:pos="2810"/>
      </w:tabs>
    </w:pPr>
    <w:r>
      <w:t>QPSD Director Signature: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D1319" w14:textId="77777777" w:rsidR="00116379" w:rsidRDefault="00116379" w:rsidP="00B145A5">
      <w:r>
        <w:separator/>
      </w:r>
    </w:p>
  </w:footnote>
  <w:footnote w:type="continuationSeparator" w:id="0">
    <w:p w14:paraId="57585276" w14:textId="77777777" w:rsidR="00116379" w:rsidRDefault="00116379" w:rsidP="00B14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B0D92" w14:textId="77777777" w:rsidR="00B145A5" w:rsidRDefault="00B145A5" w:rsidP="00B145A5">
    <w:pPr>
      <w:pBdr>
        <w:bottom w:val="single" w:sz="4" w:space="1" w:color="auto"/>
      </w:pBdr>
      <w:ind w:left="-720" w:right="-720"/>
      <w:rPr>
        <w:rFonts w:ascii="Noto Sans" w:hAnsi="Noto Sans" w:cs="Noto Sans"/>
        <w:b/>
        <w:bCs/>
        <w:sz w:val="40"/>
      </w:rPr>
    </w:pPr>
    <w:r w:rsidRPr="002C546E">
      <w:rPr>
        <w:rFonts w:ascii="Noto Sans" w:hAnsi="Noto Sans" w:cs="Noto Sans"/>
        <w:noProof/>
      </w:rPr>
      <w:drawing>
        <wp:inline distT="0" distB="0" distL="0" distR="0" wp14:anchorId="1C0C6326" wp14:editId="22446B45">
          <wp:extent cx="6873766" cy="1155174"/>
          <wp:effectExtent l="0" t="0" r="3810" b="6985"/>
          <wp:docPr id="1" name="Picture 1" descr="Chart, su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urface chart&#10;&#10;Description automatically generated"/>
                  <pic:cNvPicPr/>
                </pic:nvPicPr>
                <pic:blipFill>
                  <a:blip r:embed="rId1"/>
                  <a:stretch>
                    <a:fillRect/>
                  </a:stretch>
                </pic:blipFill>
                <pic:spPr>
                  <a:xfrm>
                    <a:off x="0" y="0"/>
                    <a:ext cx="7002914" cy="1176878"/>
                  </a:xfrm>
                  <a:prstGeom prst="rect">
                    <a:avLst/>
                  </a:prstGeom>
                </pic:spPr>
              </pic:pic>
            </a:graphicData>
          </a:graphic>
        </wp:inline>
      </w:drawing>
    </w:r>
    <w:r w:rsidRPr="002C546E">
      <w:rPr>
        <w:rFonts w:ascii="Noto Sans" w:hAnsi="Noto Sans" w:cs="Noto Sans"/>
        <w:b/>
        <w:bCs/>
        <w:sz w:val="40"/>
      </w:rPr>
      <w:t>Quality</w:t>
    </w:r>
    <w:r>
      <w:rPr>
        <w:rFonts w:ascii="Noto Sans" w:hAnsi="Noto Sans" w:cs="Noto Sans"/>
        <w:b/>
        <w:bCs/>
        <w:sz w:val="40"/>
      </w:rPr>
      <w:t xml:space="preserve"> </w:t>
    </w:r>
    <w:r w:rsidRPr="002C546E">
      <w:rPr>
        <w:rFonts w:ascii="Noto Sans" w:hAnsi="Noto Sans" w:cs="Noto Sans"/>
        <w:b/>
        <w:bCs/>
        <w:sz w:val="40"/>
      </w:rPr>
      <w:t xml:space="preserve">and Patient Safety </w:t>
    </w:r>
    <w:r>
      <w:rPr>
        <w:rFonts w:ascii="Noto Sans" w:hAnsi="Noto Sans" w:cs="Noto Sans"/>
        <w:b/>
        <w:bCs/>
        <w:sz w:val="40"/>
      </w:rPr>
      <w:t>Division</w:t>
    </w:r>
  </w:p>
  <w:p w14:paraId="77448E1A" w14:textId="2B1C3FA2" w:rsidR="00B145A5" w:rsidRPr="002C546E" w:rsidRDefault="0025439A" w:rsidP="00B145A5">
    <w:pPr>
      <w:pBdr>
        <w:bottom w:val="single" w:sz="4" w:space="1" w:color="auto"/>
      </w:pBdr>
      <w:ind w:left="-720" w:right="-720"/>
      <w:rPr>
        <w:rFonts w:ascii="Noto Sans" w:hAnsi="Noto Sans" w:cs="Noto Sans"/>
      </w:rPr>
    </w:pPr>
    <w:r>
      <w:rPr>
        <w:rFonts w:ascii="Noto Sans" w:hAnsi="Noto Sans" w:cs="Noto Sans"/>
        <w:noProof/>
      </w:rPr>
      <w:t>Eletronic Reporting Exemption</w:t>
    </w:r>
    <w:r w:rsidR="00E97111">
      <w:rPr>
        <w:rFonts w:ascii="Noto Sans" w:hAnsi="Noto Sans" w:cs="Noto Sans"/>
        <w:noProof/>
      </w:rPr>
      <w:t xml:space="preserve"> Form</w:t>
    </w:r>
  </w:p>
  <w:p w14:paraId="2DCEAEFF" w14:textId="292DED73" w:rsidR="00B145A5" w:rsidRDefault="00B14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755649"/>
    <w:multiLevelType w:val="hybridMultilevel"/>
    <w:tmpl w:val="EFC880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A5"/>
    <w:rsid w:val="00116379"/>
    <w:rsid w:val="0025439A"/>
    <w:rsid w:val="00732912"/>
    <w:rsid w:val="007F043D"/>
    <w:rsid w:val="008066FB"/>
    <w:rsid w:val="008B04F2"/>
    <w:rsid w:val="009904CC"/>
    <w:rsid w:val="00B145A5"/>
    <w:rsid w:val="00DB19F9"/>
    <w:rsid w:val="00E46551"/>
    <w:rsid w:val="00E9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5E237F"/>
  <w15:chartTrackingRefBased/>
  <w15:docId w15:val="{3C052E66-88D5-4AEB-8B9F-E3C20F7E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A5"/>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5A5"/>
    <w:pPr>
      <w:tabs>
        <w:tab w:val="center" w:pos="4680"/>
        <w:tab w:val="right" w:pos="9360"/>
      </w:tabs>
    </w:pPr>
  </w:style>
  <w:style w:type="character" w:customStyle="1" w:styleId="HeaderChar">
    <w:name w:val="Header Char"/>
    <w:basedOn w:val="DefaultParagraphFont"/>
    <w:link w:val="Header"/>
    <w:uiPriority w:val="99"/>
    <w:rsid w:val="00B145A5"/>
  </w:style>
  <w:style w:type="paragraph" w:styleId="Footer">
    <w:name w:val="footer"/>
    <w:basedOn w:val="Normal"/>
    <w:link w:val="FooterChar"/>
    <w:uiPriority w:val="99"/>
    <w:unhideWhenUsed/>
    <w:rsid w:val="00B145A5"/>
    <w:pPr>
      <w:tabs>
        <w:tab w:val="center" w:pos="4680"/>
        <w:tab w:val="right" w:pos="9360"/>
      </w:tabs>
    </w:pPr>
  </w:style>
  <w:style w:type="character" w:customStyle="1" w:styleId="FooterChar">
    <w:name w:val="Footer Char"/>
    <w:basedOn w:val="DefaultParagraphFont"/>
    <w:link w:val="Footer"/>
    <w:uiPriority w:val="99"/>
    <w:rsid w:val="00B145A5"/>
  </w:style>
  <w:style w:type="table" w:styleId="TableGrid">
    <w:name w:val="Table Grid"/>
    <w:basedOn w:val="TableNormal"/>
    <w:uiPriority w:val="39"/>
    <w:rsid w:val="00B14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45A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969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Ly-Lucas, Trinh (DPH)</dc:creator>
  <cp:keywords/>
  <dc:description/>
  <cp:lastModifiedBy>Brown, Daniela (DPH)</cp:lastModifiedBy>
  <cp:revision>2</cp:revision>
  <dcterms:created xsi:type="dcterms:W3CDTF">2023-08-21T20:43:00Z</dcterms:created>
  <dcterms:modified xsi:type="dcterms:W3CDTF">2023-08-21T20:43:00Z</dcterms:modified>
</cp:coreProperties>
</file>