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C19" w:rsidRPr="00412F36" w:rsidRDefault="00D47EBA">
      <w:pPr>
        <w:rPr>
          <w:rFonts w:ascii="Arial" w:hAnsi="Arial" w:cs="Arial"/>
          <w:b/>
          <w:sz w:val="24"/>
          <w:szCs w:val="20"/>
        </w:rPr>
      </w:pPr>
      <w:r w:rsidRPr="00412F36">
        <w:rPr>
          <w:rFonts w:ascii="Arial" w:hAnsi="Arial" w:cs="Arial"/>
          <w:b/>
          <w:sz w:val="24"/>
          <w:szCs w:val="20"/>
        </w:rPr>
        <w:t>Applicability &amp; Instructions</w:t>
      </w:r>
    </w:p>
    <w:p w:rsidR="002B4AD4" w:rsidRPr="00412F36" w:rsidRDefault="001D2B62" w:rsidP="006E38C6">
      <w:pPr>
        <w:ind w:left="1080"/>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column">
              <wp:posOffset>-588645</wp:posOffset>
            </wp:positionH>
            <wp:positionV relativeFrom="paragraph">
              <wp:posOffset>140335</wp:posOffset>
            </wp:positionV>
            <wp:extent cx="1228725" cy="2038350"/>
            <wp:effectExtent l="0" t="0" r="9525" b="0"/>
            <wp:wrapNone/>
            <wp:docPr id="2" name="Picture 4" descr="C:\Users\jgarfinkl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arfinkle\Desktop\Pic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AD4" w:rsidRPr="00412F36">
        <w:rPr>
          <w:rFonts w:ascii="Arial" w:hAnsi="Arial" w:cs="Arial"/>
          <w:sz w:val="20"/>
          <w:szCs w:val="20"/>
        </w:rPr>
        <w:t xml:space="preserve">Under the Massachusetts Clean Energy Standard </w:t>
      </w:r>
      <w:r w:rsidR="00000EB6">
        <w:rPr>
          <w:rFonts w:ascii="Arial" w:hAnsi="Arial" w:cs="Arial"/>
          <w:sz w:val="20"/>
          <w:szCs w:val="20"/>
        </w:rPr>
        <w:t xml:space="preserve">(CES) </w:t>
      </w:r>
      <w:r w:rsidR="002B4AD4" w:rsidRPr="00412F36">
        <w:rPr>
          <w:rFonts w:ascii="Arial" w:hAnsi="Arial" w:cs="Arial"/>
          <w:sz w:val="20"/>
          <w:szCs w:val="20"/>
        </w:rPr>
        <w:t>(310 CMR 7.75), “…in determining the total CES-qualified MWh applied to each retail seller subject to 310 CMR 7.75(4) in 2018 and 2019, the Department shall not include that portion of electrical energy sales that were subject to a contract executed or extended prior to August 11, 2017, provided that the electricity was sold at a price specified in the contract and the retail seller provides the Department with satisfactory documentation of the terms of such contracts. Contracted electrical energy delivered after December 31, 2019 shall be included in the CES, regardless of the contract’s date of execution or extension.” (310 CMR 7.75(5)(d))</w:t>
      </w:r>
    </w:p>
    <w:p w:rsidR="002B4AD4" w:rsidRDefault="002B4AD4" w:rsidP="006E38C6">
      <w:pPr>
        <w:ind w:left="1080"/>
        <w:rPr>
          <w:rFonts w:ascii="Arial" w:hAnsi="Arial" w:cs="Arial"/>
          <w:sz w:val="20"/>
          <w:szCs w:val="20"/>
        </w:rPr>
      </w:pPr>
      <w:r w:rsidRPr="00412F36">
        <w:rPr>
          <w:rFonts w:ascii="Arial" w:hAnsi="Arial" w:cs="Arial"/>
          <w:sz w:val="20"/>
          <w:szCs w:val="20"/>
        </w:rPr>
        <w:t>The regulation further states that “</w:t>
      </w:r>
      <w:r w:rsidR="004403DB" w:rsidRPr="004403DB">
        <w:rPr>
          <w:rFonts w:ascii="Arial" w:hAnsi="Arial" w:cs="Arial"/>
          <w:sz w:val="20"/>
          <w:szCs w:val="20"/>
        </w:rPr>
        <w:t>In order to demonstrate eligibility of electrical energy sales for exemption under 310 CMR 7.75(5)(d), retail sellers shall provide the relevant documentation by July 1st of the year after the sales occurred, along with information required in accordance with a form prescribed by the Department, including, but not limited to, the execution and expiration dates of the contracts and the actual annual volume of electric energy supplied at a contract-specified price.</w:t>
      </w:r>
      <w:r w:rsidR="004403DB">
        <w:rPr>
          <w:rFonts w:ascii="Arial" w:hAnsi="Arial" w:cs="Arial"/>
          <w:sz w:val="20"/>
          <w:szCs w:val="20"/>
        </w:rPr>
        <w:t>” (310 CMR 7.75(5)(d)2</w:t>
      </w:r>
      <w:r w:rsidRPr="00412F36">
        <w:rPr>
          <w:rFonts w:ascii="Arial" w:hAnsi="Arial" w:cs="Arial"/>
          <w:sz w:val="20"/>
          <w:szCs w:val="20"/>
        </w:rPr>
        <w:t>.)</w:t>
      </w:r>
    </w:p>
    <w:p w:rsidR="00082A20" w:rsidRPr="00412F36" w:rsidRDefault="00082A20" w:rsidP="00805434">
      <w:pPr>
        <w:rPr>
          <w:rFonts w:ascii="Arial" w:hAnsi="Arial" w:cs="Arial"/>
          <w:sz w:val="20"/>
          <w:szCs w:val="20"/>
        </w:rPr>
      </w:pPr>
      <w:r>
        <w:rPr>
          <w:rFonts w:ascii="Arial" w:hAnsi="Arial" w:cs="Arial"/>
          <w:sz w:val="20"/>
          <w:szCs w:val="20"/>
        </w:rPr>
        <w:t>For the purposes of 310 CMR 7.75, “</w:t>
      </w:r>
      <w:r w:rsidR="00B86BC4">
        <w:rPr>
          <w:rFonts w:ascii="Arial" w:hAnsi="Arial" w:cs="Arial"/>
          <w:sz w:val="20"/>
          <w:szCs w:val="20"/>
        </w:rPr>
        <w:t xml:space="preserve">…energy supplied at a </w:t>
      </w:r>
      <w:r>
        <w:rPr>
          <w:rFonts w:ascii="Arial" w:hAnsi="Arial" w:cs="Arial"/>
          <w:sz w:val="20"/>
          <w:szCs w:val="20"/>
        </w:rPr>
        <w:t xml:space="preserve">contract-specified price” </w:t>
      </w:r>
      <w:r w:rsidR="00B86BC4">
        <w:rPr>
          <w:rFonts w:ascii="Arial" w:hAnsi="Arial" w:cs="Arial"/>
          <w:sz w:val="20"/>
          <w:szCs w:val="20"/>
        </w:rPr>
        <w:t xml:space="preserve">refers only to electricity provided at a </w:t>
      </w:r>
      <w:r w:rsidR="00B86BC4" w:rsidRPr="009C1DAB">
        <w:rPr>
          <w:rFonts w:ascii="Arial" w:hAnsi="Arial" w:cs="Arial"/>
          <w:b/>
          <w:sz w:val="20"/>
          <w:szCs w:val="20"/>
        </w:rPr>
        <w:t xml:space="preserve">fixed total </w:t>
      </w:r>
      <w:r w:rsidR="00DC1778" w:rsidRPr="009C1DAB">
        <w:rPr>
          <w:rFonts w:ascii="Arial" w:hAnsi="Arial" w:cs="Arial"/>
          <w:b/>
          <w:sz w:val="20"/>
          <w:szCs w:val="20"/>
        </w:rPr>
        <w:t>(i.e.</w:t>
      </w:r>
      <w:r w:rsidR="00000EB6">
        <w:rPr>
          <w:rFonts w:ascii="Arial" w:hAnsi="Arial" w:cs="Arial"/>
          <w:b/>
          <w:sz w:val="20"/>
          <w:szCs w:val="20"/>
        </w:rPr>
        <w:t>,</w:t>
      </w:r>
      <w:r w:rsidR="00DC1778" w:rsidRPr="009C1DAB">
        <w:rPr>
          <w:rFonts w:ascii="Arial" w:hAnsi="Arial" w:cs="Arial"/>
          <w:b/>
          <w:sz w:val="20"/>
          <w:szCs w:val="20"/>
        </w:rPr>
        <w:t xml:space="preserve"> “all-in”) </w:t>
      </w:r>
      <w:r w:rsidR="00C82DB9">
        <w:rPr>
          <w:rFonts w:ascii="Arial" w:hAnsi="Arial" w:cs="Arial"/>
          <w:b/>
          <w:sz w:val="20"/>
          <w:szCs w:val="20"/>
        </w:rPr>
        <w:t xml:space="preserve">price per </w:t>
      </w:r>
      <w:r w:rsidR="00B80551">
        <w:rPr>
          <w:rFonts w:ascii="Arial" w:hAnsi="Arial" w:cs="Arial"/>
          <w:b/>
          <w:sz w:val="20"/>
          <w:szCs w:val="20"/>
        </w:rPr>
        <w:t xml:space="preserve">MWh (or </w:t>
      </w:r>
      <w:r w:rsidR="00C82DB9">
        <w:rPr>
          <w:rFonts w:ascii="Arial" w:hAnsi="Arial" w:cs="Arial"/>
          <w:b/>
          <w:sz w:val="20"/>
          <w:szCs w:val="20"/>
        </w:rPr>
        <w:t>k</w:t>
      </w:r>
      <w:r w:rsidR="00B86BC4" w:rsidRPr="009C1DAB">
        <w:rPr>
          <w:rFonts w:ascii="Arial" w:hAnsi="Arial" w:cs="Arial"/>
          <w:b/>
          <w:sz w:val="20"/>
          <w:szCs w:val="20"/>
        </w:rPr>
        <w:t>Wh</w:t>
      </w:r>
      <w:r w:rsidR="00B80551">
        <w:rPr>
          <w:rFonts w:ascii="Arial" w:hAnsi="Arial" w:cs="Arial"/>
          <w:b/>
          <w:sz w:val="20"/>
          <w:szCs w:val="20"/>
        </w:rPr>
        <w:t>)</w:t>
      </w:r>
      <w:r w:rsidR="00B86BC4">
        <w:rPr>
          <w:rFonts w:ascii="Arial" w:hAnsi="Arial" w:cs="Arial"/>
          <w:sz w:val="20"/>
          <w:szCs w:val="20"/>
        </w:rPr>
        <w:t>, as determined in the contract.</w:t>
      </w:r>
    </w:p>
    <w:p w:rsidR="00A93F48" w:rsidRPr="008544A5" w:rsidRDefault="002B4AD4" w:rsidP="008544A5">
      <w:pPr>
        <w:pStyle w:val="texthang"/>
        <w:ind w:left="0" w:firstLine="0"/>
        <w:rPr>
          <w:rFonts w:cs="Arial"/>
          <w:b/>
        </w:rPr>
      </w:pPr>
      <w:r w:rsidRPr="0001762B">
        <w:rPr>
          <w:rFonts w:cs="Arial"/>
        </w:rPr>
        <w:t xml:space="preserve">If you intend to request that a portion of electricity sales be exempt from the CES, </w:t>
      </w:r>
      <w:r w:rsidRPr="0001762B">
        <w:rPr>
          <w:rFonts w:cs="Arial"/>
          <w:b/>
        </w:rPr>
        <w:t>please provide all</w:t>
      </w:r>
      <w:r w:rsidR="008544A5">
        <w:rPr>
          <w:rFonts w:cs="Arial"/>
          <w:b/>
        </w:rPr>
        <w:t xml:space="preserve"> </w:t>
      </w:r>
      <w:r w:rsidRPr="00592159">
        <w:rPr>
          <w:rFonts w:cs="Arial"/>
          <w:b/>
        </w:rPr>
        <w:t xml:space="preserve">information requested on </w:t>
      </w:r>
      <w:r w:rsidR="00703869" w:rsidRPr="00592159">
        <w:rPr>
          <w:rFonts w:cs="Arial"/>
          <w:b/>
        </w:rPr>
        <w:t>this form and the Existing Contracts W</w:t>
      </w:r>
      <w:r w:rsidRPr="00592159">
        <w:rPr>
          <w:rFonts w:cs="Arial"/>
          <w:b/>
        </w:rPr>
        <w:t>orkbook</w:t>
      </w:r>
      <w:r w:rsidR="004639C2" w:rsidRPr="00592159">
        <w:rPr>
          <w:rFonts w:cs="Arial"/>
          <w:b/>
        </w:rPr>
        <w:t xml:space="preserve">. </w:t>
      </w:r>
      <w:r w:rsidR="004639C2" w:rsidRPr="00592159">
        <w:rPr>
          <w:rFonts w:cs="Arial"/>
        </w:rPr>
        <w:t xml:space="preserve">Submit </w:t>
      </w:r>
      <w:r w:rsidR="002F1762" w:rsidRPr="00592159">
        <w:rPr>
          <w:rFonts w:cs="Arial"/>
        </w:rPr>
        <w:t xml:space="preserve">an </w:t>
      </w:r>
      <w:r w:rsidR="004639C2" w:rsidRPr="00592159">
        <w:rPr>
          <w:rFonts w:cs="Arial"/>
        </w:rPr>
        <w:t xml:space="preserve">electronic </w:t>
      </w:r>
      <w:r w:rsidR="00BD1A21">
        <w:rPr>
          <w:rFonts w:cs="Arial"/>
        </w:rPr>
        <w:t>cop</w:t>
      </w:r>
      <w:r w:rsidR="00A96C23">
        <w:rPr>
          <w:rFonts w:cs="Arial"/>
        </w:rPr>
        <w:t>y</w:t>
      </w:r>
      <w:r w:rsidR="004639C2" w:rsidRPr="00A96C23">
        <w:rPr>
          <w:rFonts w:cs="Arial"/>
        </w:rPr>
        <w:t xml:space="preserve"> of </w:t>
      </w:r>
      <w:r w:rsidR="002F1762" w:rsidRPr="00A96C23">
        <w:rPr>
          <w:rFonts w:cs="Arial"/>
        </w:rPr>
        <w:t xml:space="preserve">this </w:t>
      </w:r>
      <w:r w:rsidR="004639C2" w:rsidRPr="00A96C23">
        <w:rPr>
          <w:rFonts w:cs="Arial"/>
        </w:rPr>
        <w:t xml:space="preserve">signed </w:t>
      </w:r>
      <w:r w:rsidR="002F1762" w:rsidRPr="00A96C23">
        <w:rPr>
          <w:rFonts w:cs="Arial"/>
        </w:rPr>
        <w:t>f</w:t>
      </w:r>
      <w:r w:rsidR="004639C2" w:rsidRPr="00A96C23">
        <w:rPr>
          <w:rFonts w:cs="Arial"/>
        </w:rPr>
        <w:t>orm in Word or Adob</w:t>
      </w:r>
      <w:r w:rsidR="002F1762" w:rsidRPr="00A96C23">
        <w:rPr>
          <w:rFonts w:cs="Arial"/>
        </w:rPr>
        <w:t xml:space="preserve">e </w:t>
      </w:r>
      <w:r w:rsidR="004403DB">
        <w:rPr>
          <w:rFonts w:cs="Arial"/>
        </w:rPr>
        <w:t xml:space="preserve">PDF </w:t>
      </w:r>
      <w:r w:rsidR="002F1762" w:rsidRPr="00A96C23">
        <w:rPr>
          <w:rFonts w:cs="Arial"/>
        </w:rPr>
        <w:t xml:space="preserve">format </w:t>
      </w:r>
      <w:r w:rsidR="004639C2" w:rsidRPr="00A96C23">
        <w:rPr>
          <w:rFonts w:cs="Arial"/>
        </w:rPr>
        <w:t xml:space="preserve">and </w:t>
      </w:r>
      <w:r w:rsidR="002F1762" w:rsidRPr="00A96C23">
        <w:rPr>
          <w:rFonts w:cs="Arial"/>
        </w:rPr>
        <w:t xml:space="preserve">the Existing Contracts Workbook in spreadsheet </w:t>
      </w:r>
      <w:r w:rsidR="004639C2" w:rsidRPr="00A96C23">
        <w:rPr>
          <w:rFonts w:cs="Arial"/>
        </w:rPr>
        <w:t xml:space="preserve">format </w:t>
      </w:r>
      <w:r w:rsidR="002F1762" w:rsidRPr="00592159">
        <w:rPr>
          <w:rFonts w:cs="Arial"/>
        </w:rPr>
        <w:t xml:space="preserve">to MassDEP by email to </w:t>
      </w:r>
      <w:hyperlink r:id="rId9" w:history="1">
        <w:r w:rsidR="0033483B" w:rsidRPr="0033483B">
          <w:rPr>
            <w:rStyle w:val="Hyperlink"/>
            <w:rFonts w:cs="Arial"/>
          </w:rPr>
          <w:t>climate.strategies@mass.gov</w:t>
        </w:r>
      </w:hyperlink>
      <w:r w:rsidR="008544A5">
        <w:rPr>
          <w:rFonts w:cs="Arial"/>
        </w:rPr>
        <w:t xml:space="preserve"> </w:t>
      </w:r>
      <w:hyperlink r:id="rId10" w:history="1"/>
      <w:r w:rsidR="00BD1A21" w:rsidRPr="00B12650">
        <w:rPr>
          <w:rFonts w:cs="Arial"/>
        </w:rPr>
        <w:t xml:space="preserve">no later than </w:t>
      </w:r>
      <w:r w:rsidR="0033483B">
        <w:rPr>
          <w:rFonts w:cs="Arial"/>
        </w:rPr>
        <w:t>July 1, 2020</w:t>
      </w:r>
      <w:r w:rsidR="005E5116">
        <w:rPr>
          <w:rFonts w:cs="Arial"/>
        </w:rPr>
        <w:t xml:space="preserve">. </w:t>
      </w:r>
      <w:r w:rsidR="00BD1A21" w:rsidRPr="00B12650">
        <w:rPr>
          <w:rFonts w:cs="Arial"/>
        </w:rPr>
        <w:t>Include “Demonstration of Existing Contracts” in the email’s subject line. As par</w:t>
      </w:r>
      <w:r w:rsidR="008544A5">
        <w:rPr>
          <w:rFonts w:cs="Arial"/>
        </w:rPr>
        <w:t xml:space="preserve">t of its review and eligibility </w:t>
      </w:r>
      <w:r w:rsidR="00BD1A21" w:rsidRPr="00B12650">
        <w:rPr>
          <w:rFonts w:cs="Arial"/>
        </w:rPr>
        <w:t xml:space="preserve">determination, MassDEP may </w:t>
      </w:r>
      <w:r w:rsidR="008544A5">
        <w:rPr>
          <w:rFonts w:cs="Arial"/>
        </w:rPr>
        <w:t>request additional information, i</w:t>
      </w:r>
      <w:r w:rsidR="00BD1A21" w:rsidRPr="00B12650">
        <w:rPr>
          <w:rFonts w:cs="Arial"/>
        </w:rPr>
        <w:t>ncluding</w:t>
      </w:r>
      <w:r w:rsidR="005E5116">
        <w:rPr>
          <w:rFonts w:cs="Arial"/>
        </w:rPr>
        <w:t>,</w:t>
      </w:r>
      <w:r w:rsidR="00BD1A21" w:rsidRPr="00B12650">
        <w:rPr>
          <w:rFonts w:cs="Arial"/>
        </w:rPr>
        <w:t xml:space="preserve"> but not limited to</w:t>
      </w:r>
      <w:r w:rsidR="005E5116">
        <w:rPr>
          <w:rFonts w:cs="Arial"/>
        </w:rPr>
        <w:t>,</w:t>
      </w:r>
      <w:r w:rsidR="008544A5">
        <w:rPr>
          <w:rFonts w:cs="Arial"/>
        </w:rPr>
        <w:t xml:space="preserve"> copies or </w:t>
      </w:r>
      <w:r w:rsidR="00BD1A21" w:rsidRPr="00B12650">
        <w:rPr>
          <w:rFonts w:cs="Arial"/>
        </w:rPr>
        <w:t>portions of relevant contracts.</w:t>
      </w:r>
    </w:p>
    <w:p w:rsidR="00A93F48" w:rsidRPr="00A70FD9" w:rsidRDefault="00A93F48" w:rsidP="00B12650">
      <w:pPr>
        <w:pStyle w:val="texthang"/>
        <w:ind w:left="720" w:hanging="720"/>
        <w:rPr>
          <w:rFonts w:cs="Arial"/>
        </w:rPr>
      </w:pPr>
    </w:p>
    <w:p w:rsidR="00A93F48" w:rsidRDefault="000C2911" w:rsidP="004403DB">
      <w:pPr>
        <w:pStyle w:val="texthang"/>
        <w:ind w:left="0" w:firstLine="0"/>
        <w:rPr>
          <w:rFonts w:cs="Arial"/>
        </w:rPr>
      </w:pPr>
      <w:r>
        <w:rPr>
          <w:rFonts w:cs="Arial"/>
        </w:rPr>
        <w:t>The total MWh entered in column D of Table 11 in the RPS/APS/CES 201</w:t>
      </w:r>
      <w:r w:rsidR="0033483B">
        <w:rPr>
          <w:rFonts w:cs="Arial"/>
        </w:rPr>
        <w:t>9</w:t>
      </w:r>
      <w:r>
        <w:rPr>
          <w:rFonts w:cs="Arial"/>
        </w:rPr>
        <w:t xml:space="preserve"> Compliance Workbook must match the total in Section B of this form. </w:t>
      </w:r>
      <w:r w:rsidR="002B4AD4" w:rsidRPr="00412F36">
        <w:rPr>
          <w:rFonts w:cs="Arial"/>
        </w:rPr>
        <w:t xml:space="preserve">If you do not intend to request exemption for any portion of electricity sales, </w:t>
      </w:r>
      <w:r w:rsidR="004403DB">
        <w:rPr>
          <w:rFonts w:cs="Arial"/>
        </w:rPr>
        <w:t>you do not need to submit this documentation</w:t>
      </w:r>
      <w:r w:rsidR="00B12650">
        <w:rPr>
          <w:rFonts w:cs="Arial"/>
        </w:rPr>
        <w:t>.</w:t>
      </w:r>
    </w:p>
    <w:p w:rsidR="00A93F48" w:rsidRDefault="00A93F48" w:rsidP="00B12650">
      <w:pPr>
        <w:pStyle w:val="texthang"/>
        <w:ind w:left="720" w:hanging="720"/>
        <w:rPr>
          <w:rFonts w:cs="Arial"/>
        </w:rPr>
      </w:pPr>
    </w:p>
    <w:p w:rsidR="00AE1B8E" w:rsidRDefault="001E37AF" w:rsidP="003C74E6">
      <w:pPr>
        <w:pStyle w:val="texthang"/>
        <w:ind w:left="0" w:firstLine="0"/>
        <w:rPr>
          <w:rFonts w:cs="Arial"/>
        </w:rPr>
      </w:pPr>
      <w:r>
        <w:rPr>
          <w:rFonts w:cs="Arial"/>
        </w:rPr>
        <w:t>In addition to providing the information requested in</w:t>
      </w:r>
      <w:r w:rsidR="00B12650">
        <w:rPr>
          <w:rFonts w:cs="Arial"/>
        </w:rPr>
        <w:t xml:space="preserve"> </w:t>
      </w:r>
      <w:r>
        <w:rPr>
          <w:rFonts w:cs="Arial"/>
        </w:rPr>
        <w:t>this form, please note that under 310 CMR</w:t>
      </w:r>
      <w:r w:rsidR="003C74E6">
        <w:rPr>
          <w:rFonts w:cs="Arial"/>
        </w:rPr>
        <w:t xml:space="preserve"> </w:t>
      </w:r>
      <w:r w:rsidR="004403DB">
        <w:rPr>
          <w:rFonts w:cs="Arial"/>
        </w:rPr>
        <w:t>7.75(5)(d)1</w:t>
      </w:r>
      <w:r>
        <w:rPr>
          <w:rFonts w:cs="Arial"/>
        </w:rPr>
        <w:t>.,</w:t>
      </w:r>
      <w:r w:rsidR="00B12650">
        <w:rPr>
          <w:rFonts w:cs="Arial"/>
        </w:rPr>
        <w:t xml:space="preserve"> </w:t>
      </w:r>
      <w:r>
        <w:rPr>
          <w:rFonts w:cs="Arial"/>
        </w:rPr>
        <w:t xml:space="preserve">retail sellers </w:t>
      </w:r>
      <w:r w:rsidR="004403DB">
        <w:rPr>
          <w:rFonts w:cs="Arial"/>
        </w:rPr>
        <w:t xml:space="preserve">requesting exemption of </w:t>
      </w:r>
      <w:r w:rsidR="00B965EC">
        <w:rPr>
          <w:rFonts w:cs="Arial"/>
        </w:rPr>
        <w:t xml:space="preserve">existing </w:t>
      </w:r>
      <w:r w:rsidR="004403DB">
        <w:rPr>
          <w:rFonts w:cs="Arial"/>
        </w:rPr>
        <w:t>contracts</w:t>
      </w:r>
      <w:r w:rsidR="00A96C23">
        <w:rPr>
          <w:rFonts w:cs="Arial"/>
        </w:rPr>
        <w:t xml:space="preserve"> </w:t>
      </w:r>
      <w:r w:rsidR="004403DB">
        <w:rPr>
          <w:rFonts w:cs="Arial"/>
        </w:rPr>
        <w:t>must have submitted</w:t>
      </w:r>
      <w:r w:rsidR="005C04EC">
        <w:rPr>
          <w:rFonts w:cs="Arial"/>
        </w:rPr>
        <w:t xml:space="preserve"> their</w:t>
      </w:r>
      <w:r w:rsidR="004403DB">
        <w:rPr>
          <w:rFonts w:cs="Arial"/>
        </w:rPr>
        <w:t xml:space="preserve"> </w:t>
      </w:r>
      <w:r w:rsidR="004403DB" w:rsidRPr="004403DB">
        <w:rPr>
          <w:rFonts w:cs="Arial"/>
          <w:i/>
        </w:rPr>
        <w:t>projected annual volume</w:t>
      </w:r>
      <w:r w:rsidR="004403DB">
        <w:rPr>
          <w:rFonts w:cs="Arial"/>
        </w:rPr>
        <w:t xml:space="preserve"> of eligible sales by December 31, 2017.</w:t>
      </w:r>
    </w:p>
    <w:p w:rsidR="00D47EBA" w:rsidRDefault="00023D9D" w:rsidP="00B12650">
      <w:pPr>
        <w:pBdr>
          <w:bottom w:val="single" w:sz="12" w:space="1" w:color="auto"/>
        </w:pBdr>
        <w:spacing w:before="240" w:after="0"/>
        <w:rPr>
          <w:rFonts w:ascii="Arial" w:hAnsi="Arial" w:cs="Arial"/>
          <w:sz w:val="20"/>
          <w:szCs w:val="20"/>
        </w:rPr>
      </w:pPr>
      <w:r w:rsidRPr="00412F36">
        <w:rPr>
          <w:rFonts w:ascii="Arial" w:hAnsi="Arial" w:cs="Arial"/>
          <w:b/>
          <w:sz w:val="20"/>
          <w:szCs w:val="20"/>
        </w:rPr>
        <w:t>Questions?</w:t>
      </w:r>
      <w:r w:rsidRPr="00412F36">
        <w:rPr>
          <w:rFonts w:ascii="Arial" w:hAnsi="Arial" w:cs="Arial"/>
          <w:sz w:val="20"/>
          <w:szCs w:val="20"/>
        </w:rPr>
        <w:t xml:space="preserve"> Contact Jordan Garfinkle of MassDEP: 617-292-5904</w:t>
      </w:r>
    </w:p>
    <w:p w:rsidR="00BF1BD8" w:rsidRPr="00412F36" w:rsidRDefault="00BF1BD8" w:rsidP="00BF1BD8">
      <w:pPr>
        <w:pBdr>
          <w:bottom w:val="single" w:sz="12" w:space="1" w:color="auto"/>
        </w:pBdr>
        <w:spacing w:after="0"/>
        <w:rPr>
          <w:rFonts w:ascii="Arial" w:hAnsi="Arial" w:cs="Arial"/>
          <w:sz w:val="20"/>
          <w:szCs w:val="20"/>
        </w:rPr>
      </w:pPr>
    </w:p>
    <w:p w:rsidR="005E5116" w:rsidRDefault="005E5116">
      <w:pPr>
        <w:rPr>
          <w:rFonts w:ascii="Arial" w:hAnsi="Arial" w:cs="Arial"/>
          <w:sz w:val="20"/>
          <w:szCs w:val="20"/>
        </w:rPr>
      </w:pPr>
    </w:p>
    <w:tbl>
      <w:tblPr>
        <w:tblW w:w="9400" w:type="dxa"/>
        <w:tblInd w:w="93" w:type="dxa"/>
        <w:tblLook w:val="04A0" w:firstRow="1" w:lastRow="0" w:firstColumn="1" w:lastColumn="0" w:noHBand="0" w:noVBand="1"/>
      </w:tblPr>
      <w:tblGrid>
        <w:gridCol w:w="1365"/>
        <w:gridCol w:w="2380"/>
        <w:gridCol w:w="335"/>
        <w:gridCol w:w="255"/>
        <w:gridCol w:w="705"/>
        <w:gridCol w:w="960"/>
        <w:gridCol w:w="960"/>
        <w:gridCol w:w="960"/>
        <w:gridCol w:w="555"/>
        <w:gridCol w:w="925"/>
      </w:tblGrid>
      <w:tr w:rsidR="00D619BF" w:rsidRPr="001D61A3" w:rsidTr="00D47EBA">
        <w:trPr>
          <w:trHeight w:val="345"/>
        </w:trPr>
        <w:tc>
          <w:tcPr>
            <w:tcW w:w="9400" w:type="dxa"/>
            <w:gridSpan w:val="10"/>
            <w:tcBorders>
              <w:left w:val="nil"/>
              <w:bottom w:val="nil"/>
              <w:right w:val="nil"/>
            </w:tcBorders>
            <w:shd w:val="clear" w:color="000000" w:fill="FFFFFF"/>
            <w:noWrap/>
            <w:vAlign w:val="center"/>
            <w:hideMark/>
          </w:tcPr>
          <w:p w:rsidR="00D619BF" w:rsidRPr="00412F36" w:rsidRDefault="00D619BF" w:rsidP="00D47EBA">
            <w:pPr>
              <w:pStyle w:val="ListParagraph"/>
              <w:numPr>
                <w:ilvl w:val="0"/>
                <w:numId w:val="5"/>
              </w:numPr>
              <w:spacing w:after="0" w:line="240" w:lineRule="auto"/>
              <w:ind w:left="357"/>
              <w:rPr>
                <w:rFonts w:ascii="Arial" w:eastAsia="Times New Roman" w:hAnsi="Arial" w:cs="Arial"/>
                <w:b/>
                <w:bCs/>
                <w:sz w:val="28"/>
              </w:rPr>
            </w:pPr>
            <w:r w:rsidRPr="00412F36">
              <w:rPr>
                <w:rFonts w:ascii="Arial" w:eastAsia="Times New Roman" w:hAnsi="Arial" w:cs="Arial"/>
                <w:b/>
                <w:bCs/>
                <w:sz w:val="28"/>
              </w:rPr>
              <w:t>Retail Seller of Electricity</w:t>
            </w:r>
          </w:p>
          <w:p w:rsidR="00FD1E8E" w:rsidRPr="00412F36" w:rsidRDefault="00FD1E8E" w:rsidP="00D619BF">
            <w:pPr>
              <w:spacing w:after="0" w:line="240" w:lineRule="auto"/>
              <w:rPr>
                <w:rFonts w:ascii="Arial" w:eastAsia="Times New Roman" w:hAnsi="Arial" w:cs="Arial"/>
                <w:b/>
                <w:bCs/>
                <w:u w:val="single"/>
              </w:rPr>
            </w:pPr>
          </w:p>
        </w:tc>
      </w:tr>
      <w:tr w:rsidR="00D35649" w:rsidRPr="001D61A3" w:rsidTr="00703869">
        <w:trPr>
          <w:trHeight w:val="295"/>
        </w:trPr>
        <w:tc>
          <w:tcPr>
            <w:tcW w:w="136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b/>
                <w:bCs/>
                <w:sz w:val="20"/>
                <w:szCs w:val="20"/>
              </w:rPr>
            </w:pPr>
            <w:r w:rsidRPr="00412F36">
              <w:rPr>
                <w:rFonts w:ascii="Arial" w:eastAsia="Times New Roman" w:hAnsi="Arial" w:cs="Arial"/>
                <w:b/>
                <w:bCs/>
                <w:sz w:val="20"/>
                <w:szCs w:val="20"/>
              </w:rPr>
              <w:t>Legal Name</w:t>
            </w:r>
          </w:p>
        </w:tc>
        <w:tc>
          <w:tcPr>
            <w:tcW w:w="7110" w:type="dxa"/>
            <w:gridSpan w:val="8"/>
            <w:tcBorders>
              <w:top w:val="single" w:sz="8" w:space="0" w:color="auto"/>
              <w:left w:val="single" w:sz="8" w:space="0" w:color="auto"/>
              <w:bottom w:val="single" w:sz="8" w:space="0" w:color="auto"/>
              <w:right w:val="single" w:sz="8"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bCs/>
                <w:iCs/>
                <w:sz w:val="26"/>
                <w:szCs w:val="26"/>
              </w:rPr>
            </w:pPr>
            <w:r w:rsidRPr="001D61A3">
              <w:rPr>
                <w:rFonts w:ascii="Arial" w:hAnsi="Arial" w:cs="Arial"/>
              </w:rPr>
              <w:fldChar w:fldCharType="begin">
                <w:ffData>
                  <w:name w:val=""/>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2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D619BF">
        <w:trPr>
          <w:trHeight w:val="390"/>
        </w:trPr>
        <w:tc>
          <w:tcPr>
            <w:tcW w:w="9400" w:type="dxa"/>
            <w:gridSpan w:val="10"/>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b/>
                <w:bCs/>
                <w:sz w:val="20"/>
                <w:szCs w:val="20"/>
              </w:rPr>
            </w:pPr>
            <w:r w:rsidRPr="00412F36">
              <w:rPr>
                <w:rFonts w:ascii="Arial" w:eastAsia="Times New Roman" w:hAnsi="Arial" w:cs="Arial"/>
                <w:b/>
                <w:bCs/>
                <w:sz w:val="20"/>
                <w:szCs w:val="20"/>
              </w:rPr>
              <w:t>Any other names used in the retail electricity market in Massachusetts or in NEPOOL GIS</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711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2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7110" w:type="dxa"/>
            <w:gridSpan w:val="8"/>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2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7110" w:type="dxa"/>
            <w:gridSpan w:val="8"/>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25" w:type="dxa"/>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D619BF">
        <w:trPr>
          <w:trHeight w:val="255"/>
        </w:trPr>
        <w:tc>
          <w:tcPr>
            <w:tcW w:w="3745"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lastRenderedPageBreak/>
              <w:t> </w:t>
            </w:r>
          </w:p>
        </w:tc>
        <w:tc>
          <w:tcPr>
            <w:tcW w:w="335"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5C33BA" w:rsidRPr="001D61A3" w:rsidTr="00A96C23">
        <w:trPr>
          <w:trHeight w:val="345"/>
        </w:trPr>
        <w:tc>
          <w:tcPr>
            <w:tcW w:w="9400" w:type="dxa"/>
            <w:gridSpan w:val="10"/>
            <w:tcBorders>
              <w:top w:val="nil"/>
              <w:left w:val="nil"/>
              <w:bottom w:val="nil"/>
              <w:right w:val="nil"/>
            </w:tcBorders>
            <w:shd w:val="clear" w:color="000000" w:fill="FFFFFF"/>
            <w:noWrap/>
            <w:vAlign w:val="center"/>
            <w:hideMark/>
          </w:tcPr>
          <w:p w:rsidR="005C33BA" w:rsidRPr="00412F36" w:rsidRDefault="005C33BA" w:rsidP="00D619BF">
            <w:pPr>
              <w:spacing w:after="0" w:line="240" w:lineRule="auto"/>
              <w:rPr>
                <w:rFonts w:ascii="Arial" w:eastAsia="Times New Roman" w:hAnsi="Arial" w:cs="Arial"/>
                <w:b/>
                <w:bCs/>
              </w:rPr>
            </w:pPr>
            <w:r w:rsidRPr="00412F36">
              <w:rPr>
                <w:rFonts w:ascii="Arial" w:eastAsia="Times New Roman" w:hAnsi="Arial" w:cs="Arial"/>
                <w:b/>
                <w:bCs/>
              </w:rPr>
              <w:t>Contact Person</w:t>
            </w:r>
          </w:p>
        </w:tc>
      </w:tr>
      <w:tr w:rsidR="00D35649" w:rsidRPr="001D61A3" w:rsidTr="006E38C6">
        <w:trPr>
          <w:trHeight w:val="268"/>
        </w:trPr>
        <w:tc>
          <w:tcPr>
            <w:tcW w:w="1365" w:type="dxa"/>
            <w:tcBorders>
              <w:top w:val="nil"/>
              <w:left w:val="nil"/>
              <w:bottom w:val="nil"/>
              <w:right w:val="nil"/>
            </w:tcBorders>
            <w:shd w:val="clear" w:color="000000" w:fill="FFFFFF"/>
            <w:noWrap/>
            <w:vAlign w:val="center"/>
            <w:hideMark/>
          </w:tcPr>
          <w:p w:rsidR="00D35649" w:rsidRPr="00412F36" w:rsidRDefault="00D35649"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Name</w:t>
            </w:r>
          </w:p>
        </w:tc>
        <w:tc>
          <w:tcPr>
            <w:tcW w:w="6555"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b/>
                <w:bCs/>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Title</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Address</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35649" w:rsidRPr="001D61A3" w:rsidTr="00D35649">
        <w:trPr>
          <w:trHeight w:val="255"/>
        </w:trPr>
        <w:tc>
          <w:tcPr>
            <w:tcW w:w="1365" w:type="dxa"/>
            <w:tcBorders>
              <w:top w:val="nil"/>
              <w:left w:val="nil"/>
              <w:bottom w:val="nil"/>
              <w:right w:val="nil"/>
            </w:tcBorders>
            <w:shd w:val="clear" w:color="000000" w:fill="FFFFFF"/>
            <w:noWrap/>
            <w:vAlign w:val="center"/>
            <w:hideMark/>
          </w:tcPr>
          <w:p w:rsidR="00D35649" w:rsidRPr="00412F36" w:rsidRDefault="00D35649" w:rsidP="005C33BA">
            <w:pPr>
              <w:spacing w:after="0" w:line="240" w:lineRule="auto"/>
              <w:jc w:val="right"/>
              <w:rPr>
                <w:rFonts w:ascii="Arial" w:eastAsia="Times New Roman" w:hAnsi="Arial" w:cs="Arial"/>
                <w:b/>
                <w:bCs/>
                <w:i/>
                <w:iCs/>
                <w:sz w:val="20"/>
                <w:szCs w:val="20"/>
              </w:rPr>
            </w:pPr>
            <w:r w:rsidRPr="00412F36">
              <w:rPr>
                <w:rFonts w:ascii="Arial" w:eastAsia="Times New Roman" w:hAnsi="Arial" w:cs="Arial"/>
                <w:b/>
                <w:bCs/>
                <w:i/>
                <w:iCs/>
                <w:sz w:val="20"/>
                <w:szCs w:val="20"/>
              </w:rPr>
              <w:t xml:space="preserve">E-mail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D35649"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D35649" w:rsidRPr="00412F36" w:rsidRDefault="00D35649"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412F36">
        <w:trPr>
          <w:trHeight w:val="255"/>
        </w:trPr>
        <w:tc>
          <w:tcPr>
            <w:tcW w:w="1365" w:type="dxa"/>
            <w:tcBorders>
              <w:top w:val="nil"/>
              <w:left w:val="nil"/>
              <w:bottom w:val="nil"/>
              <w:right w:val="nil"/>
            </w:tcBorders>
            <w:shd w:val="clear" w:color="000000" w:fill="FFFFFF"/>
            <w:noWrap/>
            <w:vAlign w:val="center"/>
            <w:hideMark/>
          </w:tcPr>
          <w:p w:rsidR="00D619BF" w:rsidRPr="00412F36" w:rsidRDefault="00D619BF"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Phone #</w:t>
            </w:r>
          </w:p>
        </w:tc>
        <w:tc>
          <w:tcPr>
            <w:tcW w:w="297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619BF"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705"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412F36">
        <w:trPr>
          <w:trHeight w:val="255"/>
        </w:trPr>
        <w:tc>
          <w:tcPr>
            <w:tcW w:w="1365" w:type="dxa"/>
            <w:tcBorders>
              <w:top w:val="nil"/>
              <w:left w:val="nil"/>
              <w:bottom w:val="nil"/>
              <w:right w:val="nil"/>
            </w:tcBorders>
            <w:shd w:val="clear" w:color="000000" w:fill="FFFFFF"/>
            <w:noWrap/>
            <w:vAlign w:val="center"/>
            <w:hideMark/>
          </w:tcPr>
          <w:p w:rsidR="00D619BF" w:rsidRPr="00412F36" w:rsidRDefault="00D619BF"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FAX #</w:t>
            </w:r>
          </w:p>
        </w:tc>
        <w:tc>
          <w:tcPr>
            <w:tcW w:w="297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619BF" w:rsidRPr="00412F36" w:rsidRDefault="00BD1A21" w:rsidP="00D619BF">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705"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412F36">
        <w:trPr>
          <w:trHeight w:val="255"/>
        </w:trPr>
        <w:tc>
          <w:tcPr>
            <w:tcW w:w="3745" w:type="dxa"/>
            <w:gridSpan w:val="2"/>
            <w:tcBorders>
              <w:top w:val="nil"/>
              <w:left w:val="nil"/>
              <w:bottom w:val="nil"/>
              <w:right w:val="nil"/>
            </w:tcBorders>
            <w:shd w:val="clear" w:color="000000" w:fill="FFFFFF"/>
            <w:noWrap/>
            <w:vAlign w:val="center"/>
            <w:hideMark/>
          </w:tcPr>
          <w:p w:rsidR="00D619BF" w:rsidRPr="00412F36" w:rsidRDefault="00D619BF" w:rsidP="00703869">
            <w:pPr>
              <w:spacing w:after="0" w:line="240" w:lineRule="auto"/>
              <w:jc w:val="center"/>
              <w:rPr>
                <w:rFonts w:ascii="Arial" w:eastAsia="Times New Roman" w:hAnsi="Arial" w:cs="Arial"/>
                <w:b/>
                <w:bCs/>
                <w:sz w:val="20"/>
                <w:szCs w:val="20"/>
              </w:rPr>
            </w:pPr>
            <w:r w:rsidRPr="00412F36">
              <w:rPr>
                <w:rFonts w:ascii="Arial" w:eastAsia="Times New Roman" w:hAnsi="Arial" w:cs="Arial"/>
                <w:b/>
                <w:bCs/>
                <w:sz w:val="20"/>
                <w:szCs w:val="20"/>
              </w:rPr>
              <w:t> </w:t>
            </w:r>
          </w:p>
        </w:tc>
        <w:tc>
          <w:tcPr>
            <w:tcW w:w="59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705"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412F36">
        <w:trPr>
          <w:trHeight w:val="375"/>
        </w:trPr>
        <w:tc>
          <w:tcPr>
            <w:tcW w:w="4335" w:type="dxa"/>
            <w:gridSpan w:val="4"/>
            <w:tcBorders>
              <w:top w:val="nil"/>
              <w:left w:val="nil"/>
              <w:bottom w:val="nil"/>
              <w:right w:val="nil"/>
            </w:tcBorders>
            <w:shd w:val="clear" w:color="000000" w:fill="FFFFFF"/>
            <w:noWrap/>
            <w:vAlign w:val="center"/>
            <w:hideMark/>
          </w:tcPr>
          <w:p w:rsidR="00D619BF" w:rsidRPr="00412F36" w:rsidRDefault="005C33BA" w:rsidP="005C33BA">
            <w:pPr>
              <w:spacing w:after="0" w:line="240" w:lineRule="auto"/>
              <w:rPr>
                <w:rFonts w:ascii="Arial" w:eastAsia="Times New Roman" w:hAnsi="Arial" w:cs="Arial"/>
                <w:b/>
                <w:bCs/>
              </w:rPr>
            </w:pPr>
            <w:r w:rsidRPr="00412F36">
              <w:rPr>
                <w:rFonts w:ascii="Arial" w:eastAsia="Times New Roman" w:hAnsi="Arial" w:cs="Arial"/>
                <w:b/>
                <w:bCs/>
              </w:rPr>
              <w:t>Additional/Alternative</w:t>
            </w:r>
            <w:r w:rsidR="00D619BF" w:rsidRPr="00412F36">
              <w:rPr>
                <w:rFonts w:ascii="Arial" w:eastAsia="Times New Roman" w:hAnsi="Arial" w:cs="Arial"/>
                <w:b/>
                <w:bCs/>
              </w:rPr>
              <w:t xml:space="preserve"> Contact Person</w:t>
            </w:r>
          </w:p>
        </w:tc>
        <w:tc>
          <w:tcPr>
            <w:tcW w:w="705"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6E38C6">
        <w:trPr>
          <w:trHeight w:val="277"/>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Name</w:t>
            </w:r>
          </w:p>
        </w:tc>
        <w:tc>
          <w:tcPr>
            <w:tcW w:w="6555"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b/>
                <w:bCs/>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Title</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Address</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i/>
                <w:iCs/>
                <w:sz w:val="20"/>
                <w:szCs w:val="20"/>
              </w:rPr>
            </w:pPr>
            <w:r w:rsidRPr="00412F36">
              <w:rPr>
                <w:rFonts w:ascii="Arial" w:eastAsia="Times New Roman" w:hAnsi="Arial" w:cs="Arial"/>
                <w:b/>
                <w:bCs/>
                <w:i/>
                <w:iCs/>
                <w:sz w:val="20"/>
                <w:szCs w:val="20"/>
              </w:rPr>
              <w:t xml:space="preserve">E-mail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5C33BA">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Phone #</w:t>
            </w:r>
          </w:p>
        </w:tc>
        <w:tc>
          <w:tcPr>
            <w:tcW w:w="271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6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5C33BA">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5C33BA">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FAX #</w:t>
            </w:r>
          </w:p>
        </w:tc>
        <w:tc>
          <w:tcPr>
            <w:tcW w:w="271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6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D619BF">
        <w:trPr>
          <w:trHeight w:val="255"/>
        </w:trPr>
        <w:tc>
          <w:tcPr>
            <w:tcW w:w="3745"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335"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D619BF" w:rsidRPr="001D61A3" w:rsidTr="00D619BF">
        <w:trPr>
          <w:trHeight w:val="300"/>
        </w:trPr>
        <w:tc>
          <w:tcPr>
            <w:tcW w:w="4080" w:type="dxa"/>
            <w:gridSpan w:val="3"/>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b/>
                <w:bCs/>
              </w:rPr>
            </w:pPr>
            <w:r w:rsidRPr="00412F36">
              <w:rPr>
                <w:rFonts w:ascii="Arial" w:eastAsia="Times New Roman" w:hAnsi="Arial" w:cs="Arial"/>
                <w:b/>
                <w:bCs/>
              </w:rPr>
              <w:t>Authorized Representative</w:t>
            </w:r>
          </w:p>
        </w:tc>
        <w:tc>
          <w:tcPr>
            <w:tcW w:w="96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center"/>
            <w:hideMark/>
          </w:tcPr>
          <w:p w:rsidR="00D619BF" w:rsidRPr="00412F36" w:rsidRDefault="00D619BF"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6E38C6">
        <w:trPr>
          <w:trHeight w:val="232"/>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Name</w:t>
            </w:r>
          </w:p>
        </w:tc>
        <w:tc>
          <w:tcPr>
            <w:tcW w:w="6555" w:type="dxa"/>
            <w:gridSpan w:val="7"/>
            <w:tcBorders>
              <w:top w:val="single" w:sz="8" w:space="0" w:color="auto"/>
              <w:left w:val="single" w:sz="8" w:space="0" w:color="auto"/>
              <w:bottom w:val="single" w:sz="8" w:space="0" w:color="auto"/>
              <w:right w:val="single" w:sz="8"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b/>
                <w:bCs/>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Title</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Address</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D35649">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i/>
                <w:iCs/>
                <w:sz w:val="20"/>
                <w:szCs w:val="20"/>
              </w:rPr>
            </w:pPr>
            <w:r w:rsidRPr="00412F36">
              <w:rPr>
                <w:rFonts w:ascii="Arial" w:eastAsia="Times New Roman" w:hAnsi="Arial" w:cs="Arial"/>
                <w:b/>
                <w:bCs/>
                <w:i/>
                <w:iCs/>
                <w:sz w:val="20"/>
                <w:szCs w:val="20"/>
              </w:rPr>
              <w:t xml:space="preserve">E-mail </w:t>
            </w:r>
          </w:p>
        </w:tc>
        <w:tc>
          <w:tcPr>
            <w:tcW w:w="6555" w:type="dxa"/>
            <w:gridSpan w:val="7"/>
            <w:tcBorders>
              <w:top w:val="nil"/>
              <w:left w:val="single" w:sz="4" w:space="0" w:color="auto"/>
              <w:bottom w:val="single" w:sz="4" w:space="0" w:color="auto"/>
              <w:right w:val="single" w:sz="4" w:space="0" w:color="auto"/>
            </w:tcBorders>
            <w:shd w:val="clear" w:color="000000" w:fill="FFFFFF"/>
            <w:noWrap/>
            <w:vAlign w:val="center"/>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148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5C33BA">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Phone #</w:t>
            </w:r>
          </w:p>
        </w:tc>
        <w:tc>
          <w:tcPr>
            <w:tcW w:w="271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6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bottom"/>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r w:rsidR="006E38C6" w:rsidRPr="001D61A3" w:rsidTr="005C33BA">
        <w:trPr>
          <w:trHeight w:val="255"/>
        </w:trPr>
        <w:tc>
          <w:tcPr>
            <w:tcW w:w="1365"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jc w:val="right"/>
              <w:rPr>
                <w:rFonts w:ascii="Arial" w:eastAsia="Times New Roman" w:hAnsi="Arial" w:cs="Arial"/>
                <w:b/>
                <w:bCs/>
                <w:sz w:val="20"/>
                <w:szCs w:val="20"/>
              </w:rPr>
            </w:pPr>
            <w:r w:rsidRPr="00412F36">
              <w:rPr>
                <w:rFonts w:ascii="Arial" w:eastAsia="Times New Roman" w:hAnsi="Arial" w:cs="Arial"/>
                <w:b/>
                <w:bCs/>
                <w:sz w:val="20"/>
                <w:szCs w:val="20"/>
              </w:rPr>
              <w:t>FAX #</w:t>
            </w:r>
          </w:p>
        </w:tc>
        <w:tc>
          <w:tcPr>
            <w:tcW w:w="271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E38C6" w:rsidRPr="00412F36" w:rsidRDefault="00BD1A21" w:rsidP="00A96C23">
            <w:pPr>
              <w:spacing w:after="0" w:line="240" w:lineRule="auto"/>
              <w:rPr>
                <w:rFonts w:ascii="Arial" w:eastAsia="Times New Roman" w:hAnsi="Arial" w:cs="Arial"/>
                <w:sz w:val="20"/>
                <w:szCs w:val="20"/>
              </w:rPr>
            </w:pPr>
            <w:r w:rsidRPr="001D61A3">
              <w:rPr>
                <w:rFonts w:ascii="Arial" w:hAnsi="Arial" w:cs="Arial"/>
              </w:rPr>
              <w:fldChar w:fldCharType="begin">
                <w:ffData>
                  <w:name w:val="Text64"/>
                  <w:enabled/>
                  <w:calcOnExit w:val="0"/>
                  <w:textInput/>
                </w:ffData>
              </w:fldChar>
            </w:r>
            <w:r w:rsidR="006E38C6"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006E38C6" w:rsidRPr="001D61A3">
              <w:rPr>
                <w:rFonts w:ascii="Arial" w:hAnsi="Arial" w:cs="Arial"/>
                <w:noProof/>
              </w:rPr>
              <w:t> </w:t>
            </w:r>
            <w:r w:rsidRPr="001D61A3">
              <w:rPr>
                <w:rFonts w:ascii="Arial" w:hAnsi="Arial" w:cs="Arial"/>
              </w:rPr>
              <w:fldChar w:fldCharType="end"/>
            </w:r>
          </w:p>
        </w:tc>
        <w:tc>
          <w:tcPr>
            <w:tcW w:w="960" w:type="dxa"/>
            <w:gridSpan w:val="2"/>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center"/>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c>
          <w:tcPr>
            <w:tcW w:w="1480" w:type="dxa"/>
            <w:gridSpan w:val="2"/>
            <w:tcBorders>
              <w:top w:val="nil"/>
              <w:left w:val="nil"/>
              <w:bottom w:val="nil"/>
              <w:right w:val="nil"/>
            </w:tcBorders>
            <w:shd w:val="clear" w:color="000000" w:fill="FFFFFF"/>
            <w:noWrap/>
            <w:vAlign w:val="bottom"/>
            <w:hideMark/>
          </w:tcPr>
          <w:p w:rsidR="006E38C6" w:rsidRPr="00412F36" w:rsidRDefault="006E38C6" w:rsidP="00D619BF">
            <w:pPr>
              <w:spacing w:after="0" w:line="240" w:lineRule="auto"/>
              <w:rPr>
                <w:rFonts w:ascii="Arial" w:eastAsia="Times New Roman" w:hAnsi="Arial" w:cs="Arial"/>
                <w:sz w:val="20"/>
                <w:szCs w:val="20"/>
              </w:rPr>
            </w:pPr>
            <w:r w:rsidRPr="00412F36">
              <w:rPr>
                <w:rFonts w:ascii="Arial" w:eastAsia="Times New Roman" w:hAnsi="Arial" w:cs="Arial"/>
                <w:sz w:val="20"/>
                <w:szCs w:val="20"/>
              </w:rPr>
              <w:t> </w:t>
            </w:r>
          </w:p>
        </w:tc>
      </w:tr>
    </w:tbl>
    <w:p w:rsidR="005C33BA" w:rsidRDefault="005C33BA" w:rsidP="002B4AD4">
      <w:pPr>
        <w:pBdr>
          <w:bottom w:val="single" w:sz="12" w:space="1" w:color="auto"/>
        </w:pBdr>
        <w:rPr>
          <w:rFonts w:ascii="Arial" w:hAnsi="Arial" w:cs="Arial"/>
        </w:rPr>
      </w:pPr>
    </w:p>
    <w:p w:rsidR="006E5CE4" w:rsidRPr="006E5CE4" w:rsidRDefault="006E5CE4" w:rsidP="006E5CE4">
      <w:pPr>
        <w:spacing w:after="0" w:line="240" w:lineRule="auto"/>
        <w:rPr>
          <w:rFonts w:ascii="Arial" w:eastAsia="Times New Roman" w:hAnsi="Arial" w:cs="Arial"/>
          <w:b/>
          <w:bCs/>
          <w:sz w:val="28"/>
        </w:rPr>
      </w:pPr>
    </w:p>
    <w:p w:rsidR="00BF1BD8" w:rsidRDefault="00BF1BD8" w:rsidP="00BF1BD8">
      <w:pPr>
        <w:pStyle w:val="ListParagraph"/>
        <w:numPr>
          <w:ilvl w:val="0"/>
          <w:numId w:val="5"/>
        </w:numPr>
        <w:spacing w:after="0" w:line="240" w:lineRule="auto"/>
        <w:ind w:left="360"/>
        <w:rPr>
          <w:rFonts w:ascii="Arial" w:eastAsia="Times New Roman" w:hAnsi="Arial" w:cs="Arial"/>
          <w:b/>
          <w:bCs/>
          <w:sz w:val="28"/>
        </w:rPr>
      </w:pPr>
      <w:r>
        <w:rPr>
          <w:rFonts w:ascii="Arial" w:eastAsia="Times New Roman" w:hAnsi="Arial" w:cs="Arial"/>
          <w:b/>
          <w:bCs/>
          <w:sz w:val="28"/>
        </w:rPr>
        <w:t>Total Exemption-Eligible MWh</w:t>
      </w:r>
    </w:p>
    <w:p w:rsidR="00BF1BD8" w:rsidRDefault="00BF1BD8" w:rsidP="00BF1BD8">
      <w:pPr>
        <w:spacing w:after="0" w:line="240" w:lineRule="auto"/>
        <w:rPr>
          <w:rFonts w:ascii="Arial" w:eastAsia="Times New Roman" w:hAnsi="Arial" w:cs="Arial"/>
          <w:b/>
          <w:bCs/>
          <w:sz w:val="28"/>
        </w:rPr>
      </w:pPr>
    </w:p>
    <w:tbl>
      <w:tblPr>
        <w:tblW w:w="65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300"/>
      </w:tblGrid>
      <w:tr w:rsidR="00DC1778" w:rsidRPr="001D61A3" w:rsidTr="00DC1778">
        <w:trPr>
          <w:gridAfter w:val="1"/>
          <w:wAfter w:w="2300" w:type="dxa"/>
          <w:trHeight w:val="230"/>
        </w:trPr>
        <w:tc>
          <w:tcPr>
            <w:tcW w:w="4245" w:type="dxa"/>
            <w:tcBorders>
              <w:top w:val="nil"/>
              <w:left w:val="nil"/>
              <w:bottom w:val="nil"/>
              <w:right w:val="nil"/>
            </w:tcBorders>
            <w:vAlign w:val="center"/>
            <w:hideMark/>
          </w:tcPr>
          <w:p w:rsidR="00DC1778" w:rsidRPr="00BF1BD8" w:rsidRDefault="00DC1778" w:rsidP="00BF1BD8">
            <w:pPr>
              <w:spacing w:after="0" w:line="240" w:lineRule="auto"/>
              <w:rPr>
                <w:rFonts w:ascii="Arial" w:eastAsia="Times New Roman" w:hAnsi="Arial" w:cs="Arial"/>
                <w:b/>
                <w:bCs/>
                <w:color w:val="000000"/>
                <w:sz w:val="20"/>
                <w:szCs w:val="20"/>
              </w:rPr>
            </w:pPr>
          </w:p>
        </w:tc>
      </w:tr>
      <w:tr w:rsidR="00BF1BD8" w:rsidRPr="001D61A3" w:rsidTr="00DC1778">
        <w:trPr>
          <w:trHeight w:val="300"/>
        </w:trPr>
        <w:tc>
          <w:tcPr>
            <w:tcW w:w="4245" w:type="dxa"/>
            <w:vMerge w:val="restart"/>
            <w:tcBorders>
              <w:top w:val="nil"/>
              <w:left w:val="nil"/>
              <w:bottom w:val="nil"/>
              <w:right w:val="single" w:sz="4" w:space="0" w:color="auto"/>
            </w:tcBorders>
            <w:shd w:val="clear" w:color="auto" w:fill="auto"/>
            <w:vAlign w:val="bottom"/>
            <w:hideMark/>
          </w:tcPr>
          <w:p w:rsidR="00573268" w:rsidRDefault="0033483B" w:rsidP="0045333F">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Exemption-eligible MWh (2019</w:t>
            </w:r>
            <w:r w:rsidR="00BF1BD8" w:rsidRPr="00BF1BD8">
              <w:rPr>
                <w:rFonts w:ascii="Arial" w:eastAsia="Times New Roman" w:hAnsi="Arial" w:cs="Arial"/>
                <w:b/>
                <w:bCs/>
                <w:color w:val="000000"/>
                <w:sz w:val="20"/>
                <w:szCs w:val="20"/>
              </w:rPr>
              <w:t>)</w:t>
            </w:r>
          </w:p>
          <w:p w:rsidR="00BF1BD8" w:rsidRPr="00573268" w:rsidRDefault="00573268" w:rsidP="0045333F">
            <w:pPr>
              <w:spacing w:after="0" w:line="240" w:lineRule="auto"/>
              <w:jc w:val="right"/>
              <w:rPr>
                <w:rFonts w:ascii="Arial" w:eastAsia="Times New Roman" w:hAnsi="Arial" w:cs="Arial"/>
                <w:b/>
                <w:bCs/>
                <w:i/>
                <w:color w:val="000000"/>
                <w:sz w:val="20"/>
                <w:szCs w:val="20"/>
              </w:rPr>
            </w:pPr>
            <w:r w:rsidRPr="00573268">
              <w:rPr>
                <w:rFonts w:ascii="Arial" w:eastAsia="Times New Roman" w:hAnsi="Arial" w:cs="Arial"/>
                <w:b/>
                <w:bCs/>
                <w:i/>
                <w:color w:val="000000"/>
                <w:sz w:val="20"/>
                <w:szCs w:val="20"/>
              </w:rPr>
              <w:t>including line losses</w:t>
            </w:r>
          </w:p>
        </w:tc>
        <w:tc>
          <w:tcPr>
            <w:tcW w:w="2300" w:type="dxa"/>
            <w:vMerge w:val="restart"/>
            <w:tcBorders>
              <w:left w:val="single" w:sz="4" w:space="0" w:color="auto"/>
            </w:tcBorders>
            <w:shd w:val="clear" w:color="auto" w:fill="auto"/>
            <w:noWrap/>
            <w:vAlign w:val="bottom"/>
            <w:hideMark/>
          </w:tcPr>
          <w:p w:rsidR="00BF1BD8" w:rsidRPr="00BF1BD8" w:rsidRDefault="00BF1BD8" w:rsidP="00BF1BD8">
            <w:pPr>
              <w:spacing w:after="0" w:line="240" w:lineRule="auto"/>
              <w:jc w:val="center"/>
              <w:rPr>
                <w:rFonts w:eastAsia="Times New Roman" w:cs="Calibri"/>
                <w:color w:val="000000"/>
              </w:rPr>
            </w:pPr>
            <w:r w:rsidRPr="001D61A3">
              <w:rPr>
                <w:rFonts w:ascii="Arial" w:hAnsi="Arial" w:cs="Arial"/>
              </w:rPr>
              <w:fldChar w:fldCharType="begin">
                <w:ffData>
                  <w:name w:val="Text64"/>
                  <w:enabled/>
                  <w:calcOnExit w:val="0"/>
                  <w:textInput/>
                </w:ffData>
              </w:fldChar>
            </w:r>
            <w:r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Pr="001D61A3">
              <w:rPr>
                <w:rFonts w:ascii="Arial" w:hAnsi="Arial" w:cs="Arial"/>
                <w:noProof/>
              </w:rPr>
              <w:t> </w:t>
            </w:r>
            <w:r w:rsidRPr="001D61A3">
              <w:rPr>
                <w:rFonts w:ascii="Arial" w:hAnsi="Arial" w:cs="Arial"/>
                <w:noProof/>
              </w:rPr>
              <w:t> </w:t>
            </w:r>
            <w:r w:rsidRPr="001D61A3">
              <w:rPr>
                <w:rFonts w:ascii="Arial" w:hAnsi="Arial" w:cs="Arial"/>
                <w:noProof/>
              </w:rPr>
              <w:t> </w:t>
            </w:r>
            <w:r w:rsidRPr="001D61A3">
              <w:rPr>
                <w:rFonts w:ascii="Arial" w:hAnsi="Arial" w:cs="Arial"/>
                <w:noProof/>
              </w:rPr>
              <w:t> </w:t>
            </w:r>
            <w:r w:rsidRPr="001D61A3">
              <w:rPr>
                <w:rFonts w:ascii="Arial" w:hAnsi="Arial" w:cs="Arial"/>
                <w:noProof/>
              </w:rPr>
              <w:t> </w:t>
            </w:r>
            <w:r w:rsidRPr="001D61A3">
              <w:rPr>
                <w:rFonts w:ascii="Arial" w:hAnsi="Arial" w:cs="Arial"/>
              </w:rPr>
              <w:fldChar w:fldCharType="end"/>
            </w:r>
          </w:p>
        </w:tc>
      </w:tr>
      <w:tr w:rsidR="00BF1BD8" w:rsidRPr="001D61A3" w:rsidTr="00DC1778">
        <w:trPr>
          <w:trHeight w:val="315"/>
        </w:trPr>
        <w:tc>
          <w:tcPr>
            <w:tcW w:w="4245" w:type="dxa"/>
            <w:vMerge/>
            <w:tcBorders>
              <w:top w:val="nil"/>
              <w:left w:val="nil"/>
              <w:bottom w:val="nil"/>
              <w:right w:val="single" w:sz="4" w:space="0" w:color="auto"/>
            </w:tcBorders>
            <w:vAlign w:val="center"/>
            <w:hideMark/>
          </w:tcPr>
          <w:p w:rsidR="00BF1BD8" w:rsidRPr="00BF1BD8" w:rsidRDefault="00BF1BD8" w:rsidP="00BF1BD8">
            <w:pPr>
              <w:spacing w:after="0" w:line="240" w:lineRule="auto"/>
              <w:rPr>
                <w:rFonts w:ascii="Arial" w:eastAsia="Times New Roman" w:hAnsi="Arial" w:cs="Arial"/>
                <w:b/>
                <w:bCs/>
                <w:color w:val="000000"/>
                <w:sz w:val="20"/>
                <w:szCs w:val="20"/>
              </w:rPr>
            </w:pPr>
          </w:p>
        </w:tc>
        <w:tc>
          <w:tcPr>
            <w:tcW w:w="2300" w:type="dxa"/>
            <w:vMerge/>
            <w:tcBorders>
              <w:left w:val="single" w:sz="4" w:space="0" w:color="auto"/>
            </w:tcBorders>
            <w:vAlign w:val="center"/>
            <w:hideMark/>
          </w:tcPr>
          <w:p w:rsidR="00BF1BD8" w:rsidRPr="00BF1BD8" w:rsidRDefault="00BF1BD8" w:rsidP="00BF1BD8">
            <w:pPr>
              <w:spacing w:after="0" w:line="240" w:lineRule="auto"/>
              <w:rPr>
                <w:rFonts w:eastAsia="Times New Roman" w:cs="Calibri"/>
                <w:color w:val="000000"/>
              </w:rPr>
            </w:pPr>
          </w:p>
        </w:tc>
      </w:tr>
    </w:tbl>
    <w:p w:rsidR="00BF1BD8" w:rsidRDefault="00BF1BD8" w:rsidP="00BF1BD8">
      <w:pPr>
        <w:spacing w:after="0" w:line="240" w:lineRule="auto"/>
        <w:rPr>
          <w:rFonts w:ascii="Arial" w:eastAsia="Times New Roman" w:hAnsi="Arial" w:cs="Arial"/>
          <w:b/>
          <w:bCs/>
          <w:sz w:val="28"/>
        </w:rPr>
      </w:pPr>
    </w:p>
    <w:p w:rsidR="00BA5588" w:rsidRPr="00BF1BD8" w:rsidRDefault="00BA5588" w:rsidP="00BF1BD8">
      <w:pPr>
        <w:spacing w:after="0" w:line="240" w:lineRule="auto"/>
        <w:rPr>
          <w:rFonts w:ascii="Arial" w:eastAsia="Times New Roman" w:hAnsi="Arial" w:cs="Arial"/>
          <w:b/>
          <w:bCs/>
          <w:sz w:val="28"/>
        </w:rPr>
      </w:pPr>
    </w:p>
    <w:p w:rsidR="00044404" w:rsidRPr="00412F36" w:rsidRDefault="00044404" w:rsidP="002B4AD4">
      <w:pPr>
        <w:pBdr>
          <w:bottom w:val="single" w:sz="12" w:space="1" w:color="auto"/>
        </w:pBdr>
        <w:rPr>
          <w:rFonts w:ascii="Arial" w:hAnsi="Arial" w:cs="Arial"/>
        </w:rPr>
      </w:pPr>
    </w:p>
    <w:p w:rsidR="005A22B5" w:rsidRDefault="005A22B5" w:rsidP="005A22B5">
      <w:pPr>
        <w:pStyle w:val="ListParagraph"/>
        <w:numPr>
          <w:ilvl w:val="0"/>
          <w:numId w:val="5"/>
        </w:numPr>
        <w:spacing w:after="0" w:line="240" w:lineRule="auto"/>
        <w:ind w:left="360"/>
        <w:rPr>
          <w:rFonts w:ascii="Arial" w:eastAsia="Times New Roman" w:hAnsi="Arial" w:cs="Arial"/>
          <w:b/>
          <w:bCs/>
          <w:sz w:val="28"/>
        </w:rPr>
      </w:pPr>
      <w:r>
        <w:rPr>
          <w:rFonts w:ascii="Arial" w:eastAsia="Times New Roman" w:hAnsi="Arial" w:cs="Arial"/>
          <w:b/>
          <w:bCs/>
          <w:sz w:val="28"/>
        </w:rPr>
        <w:lastRenderedPageBreak/>
        <w:t>Confidential Business Information</w:t>
      </w:r>
    </w:p>
    <w:p w:rsidR="005A22B5" w:rsidRPr="005A22B5" w:rsidRDefault="005A22B5" w:rsidP="005A22B5">
      <w:pPr>
        <w:spacing w:after="0" w:line="240" w:lineRule="auto"/>
        <w:rPr>
          <w:rFonts w:ascii="Arial" w:eastAsia="Times New Roman" w:hAnsi="Arial" w:cs="Arial"/>
          <w:b/>
          <w:bCs/>
          <w:sz w:val="24"/>
        </w:rPr>
      </w:pPr>
    </w:p>
    <w:p w:rsidR="0038122E" w:rsidRPr="0038122E" w:rsidRDefault="0038122E" w:rsidP="0038122E">
      <w:pPr>
        <w:rPr>
          <w:rFonts w:ascii="Arial" w:hAnsi="Arial" w:cs="Arial"/>
          <w:sz w:val="20"/>
          <w:szCs w:val="20"/>
        </w:rPr>
      </w:pPr>
      <w:r w:rsidRPr="0038122E">
        <w:rPr>
          <w:rFonts w:ascii="Arial" w:hAnsi="Arial" w:cs="Arial"/>
          <w:sz w:val="20"/>
          <w:szCs w:val="20"/>
        </w:rPr>
        <w:t xml:space="preserve">The Massachusetts Public Records Law provides generally that all records and documents submitted to the MassDEP are available to the public for review and copying. There are, however, recognized exemptions from this presumption including submissions containing trade secrets as described at </w:t>
      </w:r>
      <w:hyperlink r:id="rId11" w:history="1">
        <w:r w:rsidRPr="0038122E">
          <w:rPr>
            <w:rStyle w:val="Hyperlink"/>
            <w:rFonts w:ascii="Arial" w:hAnsi="Arial" w:cs="Arial"/>
            <w:sz w:val="20"/>
            <w:szCs w:val="20"/>
          </w:rPr>
          <w:t>http://www.mass.gov/eea/agencies/massdep/service/approvals/requests-to-maintain-trade-secret-info-confidental.html</w:t>
        </w:r>
      </w:hyperlink>
      <w:r w:rsidRPr="0038122E">
        <w:rPr>
          <w:rFonts w:ascii="Arial" w:hAnsi="Arial" w:cs="Arial"/>
          <w:sz w:val="20"/>
          <w:szCs w:val="20"/>
        </w:rPr>
        <w:t xml:space="preserve">  and 310 CMR 3.23.</w:t>
      </w:r>
    </w:p>
    <w:p w:rsidR="0038122E" w:rsidRPr="0038122E" w:rsidRDefault="0038122E" w:rsidP="0038122E">
      <w:pPr>
        <w:rPr>
          <w:rFonts w:ascii="Arial" w:hAnsi="Arial" w:cs="Arial"/>
          <w:sz w:val="20"/>
          <w:szCs w:val="20"/>
        </w:rPr>
      </w:pPr>
      <w:r w:rsidRPr="0038122E">
        <w:rPr>
          <w:rFonts w:ascii="Arial" w:hAnsi="Arial" w:cs="Arial"/>
          <w:sz w:val="20"/>
          <w:szCs w:val="20"/>
        </w:rPr>
        <w:t>Facilities that believe any information requested in the Existing Contracts Workbook is confidential business information that should be protected from disclosure should: 1) check the box below and 2) complete both of the “Existing Contracts” tabs, including the version labelled “Existing Contracts - SANITIZED.”  Please note that completing the ““Existing Contracts - SANITIZED.” tab will only affect the treatment of information about individual contracts included in the “Existing Contracts" tab and will not affect the treatment of any information included in the above Sections A and B of this form.</w:t>
      </w:r>
    </w:p>
    <w:p w:rsidR="005A22B5" w:rsidRPr="0038122E" w:rsidRDefault="005A22B5" w:rsidP="005A22B5">
      <w:pPr>
        <w:rPr>
          <w:rFonts w:ascii="Arial" w:hAnsi="Arial" w:cs="Arial"/>
          <w:sz w:val="20"/>
          <w:szCs w:val="20"/>
        </w:rPr>
      </w:pPr>
      <w:r w:rsidRPr="0038122E">
        <w:rPr>
          <w:rFonts w:ascii="Arial" w:hAnsi="Arial" w:cs="Arial"/>
          <w:sz w:val="20"/>
          <w:szCs w:val="20"/>
        </w:rPr>
        <w:fldChar w:fldCharType="begin">
          <w:ffData>
            <w:name w:val="Check8"/>
            <w:enabled/>
            <w:calcOnExit w:val="0"/>
            <w:checkBox>
              <w:sizeAuto/>
              <w:default w:val="0"/>
              <w:checked w:val="0"/>
            </w:checkBox>
          </w:ffData>
        </w:fldChar>
      </w:r>
      <w:r w:rsidRPr="0038122E">
        <w:rPr>
          <w:rFonts w:ascii="Arial" w:hAnsi="Arial" w:cs="Arial"/>
          <w:sz w:val="20"/>
          <w:szCs w:val="20"/>
        </w:rPr>
        <w:instrText xml:space="preserve"> FORMCHECKBOX </w:instrText>
      </w:r>
      <w:r w:rsidR="00B10CEA">
        <w:rPr>
          <w:rFonts w:ascii="Arial" w:hAnsi="Arial" w:cs="Arial"/>
          <w:sz w:val="20"/>
          <w:szCs w:val="20"/>
        </w:rPr>
      </w:r>
      <w:r w:rsidR="00B10CEA">
        <w:rPr>
          <w:rFonts w:ascii="Arial" w:hAnsi="Arial" w:cs="Arial"/>
          <w:sz w:val="20"/>
          <w:szCs w:val="20"/>
        </w:rPr>
        <w:fldChar w:fldCharType="separate"/>
      </w:r>
      <w:r w:rsidRPr="0038122E">
        <w:rPr>
          <w:rFonts w:ascii="Arial" w:hAnsi="Arial" w:cs="Arial"/>
          <w:sz w:val="20"/>
          <w:szCs w:val="20"/>
        </w:rPr>
        <w:fldChar w:fldCharType="end"/>
      </w:r>
      <w:r w:rsidRPr="0038122E">
        <w:rPr>
          <w:rFonts w:ascii="Arial" w:hAnsi="Arial" w:cs="Arial"/>
          <w:sz w:val="20"/>
          <w:szCs w:val="20"/>
        </w:rPr>
        <w:t xml:space="preserve"> Please treat the “Existing Contracts” tab of the attached Existing Contracts Workbook as confidential business information that is not a public record.</w:t>
      </w:r>
    </w:p>
    <w:p w:rsidR="00097749" w:rsidRPr="0038122E" w:rsidRDefault="0038122E" w:rsidP="005A22B5">
      <w:pPr>
        <w:rPr>
          <w:rFonts w:ascii="Arial" w:hAnsi="Arial" w:cs="Arial"/>
          <w:sz w:val="20"/>
          <w:szCs w:val="20"/>
        </w:rPr>
      </w:pPr>
      <w:r w:rsidRPr="0038122E">
        <w:rPr>
          <w:rFonts w:ascii="Arial" w:hAnsi="Arial" w:cs="Arial"/>
          <w:sz w:val="20"/>
          <w:szCs w:val="20"/>
        </w:rPr>
        <w:t>MassDEP will not release for public disclosure information claimed to be confidential business information from the time it is received until a final determination is made concerning whether the information is a public record or confidential under the public records laws.  A final determination would be made if MassDEP were to receive a public records request for the information. If the Department receives a public records request, you will be required to submit an application as required by 310 CMR 3.00 to show why your information qualifies for treatment as a confidential business record or trade secret.</w:t>
      </w:r>
    </w:p>
    <w:p w:rsidR="005A22B5" w:rsidRPr="005A22B5" w:rsidRDefault="005A22B5" w:rsidP="005A22B5">
      <w:pPr>
        <w:pBdr>
          <w:bottom w:val="single" w:sz="12" w:space="1" w:color="auto"/>
        </w:pBdr>
        <w:spacing w:after="0"/>
        <w:rPr>
          <w:rFonts w:ascii="Arial" w:hAnsi="Arial" w:cs="Arial"/>
          <w:sz w:val="20"/>
        </w:rPr>
      </w:pPr>
    </w:p>
    <w:p w:rsidR="005A22B5" w:rsidRPr="005A22B5" w:rsidRDefault="005A22B5" w:rsidP="005A22B5">
      <w:pPr>
        <w:spacing w:after="0" w:line="240" w:lineRule="auto"/>
        <w:rPr>
          <w:rFonts w:ascii="Arial" w:eastAsia="Times New Roman" w:hAnsi="Arial" w:cs="Arial"/>
          <w:b/>
          <w:bCs/>
          <w:sz w:val="28"/>
        </w:rPr>
      </w:pPr>
    </w:p>
    <w:p w:rsidR="002B4AD4" w:rsidRPr="00412F36" w:rsidRDefault="002B4AD4" w:rsidP="00D47EBA">
      <w:pPr>
        <w:pStyle w:val="ListParagraph"/>
        <w:numPr>
          <w:ilvl w:val="0"/>
          <w:numId w:val="5"/>
        </w:numPr>
        <w:spacing w:after="0" w:line="240" w:lineRule="auto"/>
        <w:ind w:left="360"/>
        <w:rPr>
          <w:rFonts w:ascii="Arial" w:eastAsia="Times New Roman" w:hAnsi="Arial" w:cs="Arial"/>
          <w:b/>
          <w:bCs/>
          <w:sz w:val="28"/>
        </w:rPr>
      </w:pPr>
      <w:r w:rsidRPr="00412F36">
        <w:rPr>
          <w:rFonts w:ascii="Arial" w:eastAsia="Times New Roman" w:hAnsi="Arial" w:cs="Arial"/>
          <w:b/>
          <w:bCs/>
          <w:sz w:val="28"/>
        </w:rPr>
        <w:t>Certification Statement</w:t>
      </w:r>
    </w:p>
    <w:p w:rsidR="002B4AD4" w:rsidRDefault="002B4AD4" w:rsidP="002B4AD4">
      <w:pPr>
        <w:spacing w:after="0" w:line="240" w:lineRule="auto"/>
        <w:rPr>
          <w:rFonts w:ascii="Arial" w:eastAsia="Times New Roman" w:hAnsi="Arial" w:cs="Arial"/>
          <w:bCs/>
          <w:sz w:val="24"/>
        </w:rPr>
      </w:pPr>
    </w:p>
    <w:p w:rsidR="002460E8" w:rsidRDefault="002460E8" w:rsidP="0045333F">
      <w:pPr>
        <w:pBdr>
          <w:bottom w:val="single" w:sz="12" w:space="1" w:color="auto"/>
        </w:pBdr>
        <w:spacing w:after="0"/>
        <w:rPr>
          <w:rFonts w:ascii="Arial" w:hAnsi="Arial" w:cs="Arial"/>
          <w:sz w:val="20"/>
        </w:rPr>
      </w:pPr>
      <w:r w:rsidRPr="00BF1BD8">
        <w:rPr>
          <w:rFonts w:ascii="Arial" w:hAnsi="Arial" w:cs="Arial"/>
          <w:sz w:val="20"/>
        </w:rPr>
        <w:t>This form shall be signed by a responsible official</w:t>
      </w:r>
      <w:r w:rsidR="005E5116" w:rsidRPr="00BF1BD8">
        <w:rPr>
          <w:rFonts w:ascii="Arial" w:hAnsi="Arial" w:cs="Arial"/>
          <w:sz w:val="20"/>
        </w:rPr>
        <w:t>, as defined in 310 CMR 7.00,</w:t>
      </w:r>
      <w:r w:rsidRPr="00BF1BD8">
        <w:rPr>
          <w:rFonts w:ascii="Arial" w:hAnsi="Arial" w:cs="Arial"/>
          <w:sz w:val="20"/>
        </w:rPr>
        <w:t xml:space="preserve"> with the authority to certify the veracity of all statements of fact therein, including all appendices and attachments. Such signature also signifies that the responsible official has read and understands the certification required</w:t>
      </w:r>
      <w:r w:rsidR="00274C38" w:rsidRPr="00BF1BD8">
        <w:rPr>
          <w:rFonts w:ascii="Arial" w:hAnsi="Arial" w:cs="Arial"/>
          <w:sz w:val="20"/>
        </w:rPr>
        <w:t xml:space="preserve"> pursuant to 310 CMR 7.75</w:t>
      </w:r>
      <w:r w:rsidR="00044404" w:rsidRPr="00BF1BD8">
        <w:rPr>
          <w:rFonts w:ascii="Arial" w:hAnsi="Arial" w:cs="Arial"/>
          <w:sz w:val="20"/>
        </w:rPr>
        <w:t>(9)(a)</w:t>
      </w:r>
      <w:r w:rsidRPr="00BF1BD8">
        <w:rPr>
          <w:rFonts w:ascii="Arial" w:hAnsi="Arial" w:cs="Arial"/>
          <w:sz w:val="20"/>
        </w:rPr>
        <w:t>.</w:t>
      </w:r>
    </w:p>
    <w:p w:rsidR="0045333F" w:rsidRPr="00BF1BD8" w:rsidRDefault="0045333F" w:rsidP="0045333F">
      <w:pPr>
        <w:pBdr>
          <w:bottom w:val="single" w:sz="12" w:space="1" w:color="auto"/>
        </w:pBdr>
        <w:spacing w:after="0"/>
        <w:rPr>
          <w:rFonts w:ascii="Arial" w:hAnsi="Arial" w:cs="Arial"/>
          <w:sz w:val="20"/>
        </w:rPr>
      </w:pPr>
    </w:p>
    <w:p w:rsidR="005A22B5" w:rsidRPr="00412F36" w:rsidRDefault="005A22B5" w:rsidP="002B4AD4">
      <w:pPr>
        <w:spacing w:after="0" w:line="240" w:lineRule="auto"/>
        <w:rPr>
          <w:rFonts w:ascii="Arial" w:eastAsia="Times New Roman" w:hAnsi="Arial" w:cs="Arial"/>
          <w:bCs/>
          <w:sz w:val="24"/>
        </w:rPr>
      </w:pPr>
    </w:p>
    <w:tbl>
      <w:tblPr>
        <w:tblW w:w="0" w:type="auto"/>
        <w:tblLook w:val="04A0" w:firstRow="1" w:lastRow="0" w:firstColumn="1" w:lastColumn="0" w:noHBand="0" w:noVBand="1"/>
      </w:tblPr>
      <w:tblGrid>
        <w:gridCol w:w="4677"/>
        <w:gridCol w:w="4683"/>
      </w:tblGrid>
      <w:tr w:rsidR="00994510" w:rsidRPr="001D61A3" w:rsidTr="001D61A3">
        <w:tc>
          <w:tcPr>
            <w:tcW w:w="4788" w:type="dxa"/>
            <w:shd w:val="clear" w:color="auto" w:fill="auto"/>
          </w:tcPr>
          <w:p w:rsidR="00994510" w:rsidRPr="001D61A3" w:rsidRDefault="00370D78" w:rsidP="001D61A3">
            <w:pPr>
              <w:spacing w:after="0" w:line="240" w:lineRule="auto"/>
              <w:rPr>
                <w:rFonts w:ascii="Arial" w:eastAsia="Times New Roman" w:hAnsi="Arial" w:cs="Arial"/>
                <w:bCs/>
                <w:sz w:val="20"/>
                <w:szCs w:val="20"/>
              </w:rPr>
            </w:pPr>
            <w:r w:rsidRPr="001D61A3">
              <w:rPr>
                <w:rFonts w:ascii="Arial" w:hAnsi="Arial" w:cs="Arial"/>
                <w:color w:val="000000"/>
                <w:sz w:val="20"/>
                <w:szCs w:val="20"/>
              </w:rPr>
              <w:t>“</w:t>
            </w:r>
            <w:r w:rsidR="001E37AF" w:rsidRPr="001D61A3">
              <w:rPr>
                <w:rFonts w:ascii="Arial" w:hAnsi="Arial" w:cs="Arial"/>
                <w:color w:val="000000"/>
                <w:sz w:val="20"/>
                <w:szCs w:val="20"/>
              </w:rPr>
              <w:t>I hereby certify, under the pains and penalties of perjury, that I have personally examined and am familiar with the information submitted herein and, based upon my inquiry of those individuals immediately responsible for obtaining the information, I believe that the information is true, accurate, and complete.  I am aware that there are significant penalties, both civil and criminal, for submitting false information, including possible fines and imprisonment</w:t>
            </w:r>
            <w:r w:rsidR="00B12650" w:rsidRPr="001D61A3">
              <w:rPr>
                <w:rFonts w:ascii="Arial" w:eastAsia="Times New Roman" w:hAnsi="Arial" w:cs="Arial"/>
                <w:bCs/>
                <w:sz w:val="20"/>
                <w:szCs w:val="20"/>
              </w:rPr>
              <w:t>.</w:t>
            </w:r>
            <w:r w:rsidRPr="001D61A3">
              <w:rPr>
                <w:rFonts w:ascii="Arial" w:eastAsia="Times New Roman" w:hAnsi="Arial" w:cs="Arial"/>
                <w:bCs/>
                <w:sz w:val="20"/>
                <w:szCs w:val="20"/>
              </w:rPr>
              <w:t>”</w:t>
            </w:r>
          </w:p>
        </w:tc>
        <w:tc>
          <w:tcPr>
            <w:tcW w:w="4788" w:type="dxa"/>
            <w:shd w:val="clear" w:color="auto" w:fill="auto"/>
          </w:tcPr>
          <w:p w:rsidR="00994510" w:rsidRPr="001D61A3" w:rsidRDefault="00994510" w:rsidP="00A96C23">
            <w:pPr>
              <w:pStyle w:val="texthang"/>
              <w:rPr>
                <w:rFonts w:cs="Arial"/>
              </w:rPr>
            </w:pPr>
            <w:r w:rsidRPr="001D61A3">
              <w:rPr>
                <w:rFonts w:cs="Arial"/>
              </w:rPr>
              <w:tab/>
            </w:r>
          </w:p>
          <w:p w:rsidR="00994510" w:rsidRPr="001D61A3" w:rsidRDefault="00994510" w:rsidP="00A96C23">
            <w:pPr>
              <w:pStyle w:val="texthang"/>
              <w:rPr>
                <w:rFonts w:cs="Arial"/>
              </w:rPr>
            </w:pPr>
            <w:r w:rsidRPr="001D61A3">
              <w:rPr>
                <w:rFonts w:cs="Arial"/>
              </w:rPr>
              <w:t xml:space="preserve">      </w:t>
            </w:r>
            <w:r w:rsidR="00BD1A21" w:rsidRPr="001D61A3">
              <w:rPr>
                <w:rFonts w:cs="Arial"/>
              </w:rPr>
              <w:fldChar w:fldCharType="begin">
                <w:ffData>
                  <w:name w:val="Text64"/>
                  <w:enabled/>
                  <w:calcOnExit w:val="0"/>
                  <w:textInput/>
                </w:ffData>
              </w:fldChar>
            </w:r>
            <w:bookmarkStart w:id="0" w:name="Text64"/>
            <w:r w:rsidRPr="001D61A3">
              <w:rPr>
                <w:rFonts w:cs="Arial"/>
              </w:rPr>
              <w:instrText xml:space="preserve"> FORMTEXT </w:instrText>
            </w:r>
            <w:r w:rsidR="00BD1A21" w:rsidRPr="001D61A3">
              <w:rPr>
                <w:rFonts w:cs="Arial"/>
              </w:rPr>
            </w:r>
            <w:r w:rsidR="00BD1A21" w:rsidRPr="001D61A3">
              <w:rPr>
                <w:rFonts w:cs="Arial"/>
              </w:rPr>
              <w:fldChar w:fldCharType="separate"/>
            </w:r>
            <w:r w:rsidRPr="001D61A3">
              <w:rPr>
                <w:rFonts w:cs="Arial"/>
                <w:noProof/>
              </w:rPr>
              <w:t> </w:t>
            </w:r>
            <w:r w:rsidRPr="001D61A3">
              <w:rPr>
                <w:rFonts w:cs="Arial"/>
                <w:noProof/>
              </w:rPr>
              <w:t> </w:t>
            </w:r>
            <w:r w:rsidRPr="001D61A3">
              <w:rPr>
                <w:rFonts w:cs="Arial"/>
                <w:noProof/>
              </w:rPr>
              <w:t> </w:t>
            </w:r>
            <w:r w:rsidRPr="001D61A3">
              <w:rPr>
                <w:rFonts w:cs="Arial"/>
                <w:noProof/>
              </w:rPr>
              <w:t> </w:t>
            </w:r>
            <w:r w:rsidRPr="001D61A3">
              <w:rPr>
                <w:rFonts w:cs="Arial"/>
                <w:noProof/>
              </w:rPr>
              <w:t> </w:t>
            </w:r>
            <w:r w:rsidR="00BD1A21" w:rsidRPr="001D61A3">
              <w:rPr>
                <w:rFonts w:cs="Arial"/>
              </w:rPr>
              <w:fldChar w:fldCharType="end"/>
            </w:r>
            <w:bookmarkEnd w:id="0"/>
          </w:p>
          <w:p w:rsidR="00994510" w:rsidRPr="001D61A3" w:rsidRDefault="00DF218E" w:rsidP="00A96C23">
            <w:pPr>
              <w:pStyle w:val="bars24"/>
              <w:rPr>
                <w:rFonts w:cs="Arial"/>
              </w:rPr>
            </w:pPr>
            <w:r w:rsidRPr="001D61A3">
              <w:rPr>
                <w:rFonts w:cs="Arial"/>
              </w:rPr>
              <w:t>Authorized Signature</w:t>
            </w:r>
          </w:p>
          <w:p w:rsidR="00994510" w:rsidRPr="001D61A3" w:rsidRDefault="00994510" w:rsidP="00994510">
            <w:pPr>
              <w:pStyle w:val="texthang"/>
              <w:rPr>
                <w:rFonts w:cs="Arial"/>
              </w:rPr>
            </w:pPr>
            <w:r w:rsidRPr="001D61A3">
              <w:rPr>
                <w:rFonts w:cs="Arial"/>
              </w:rPr>
              <w:t xml:space="preserve">      </w:t>
            </w:r>
            <w:r w:rsidR="00BD1A21" w:rsidRPr="001D61A3">
              <w:rPr>
                <w:rFonts w:cs="Arial"/>
              </w:rPr>
              <w:fldChar w:fldCharType="begin">
                <w:ffData>
                  <w:name w:val="Text64"/>
                  <w:enabled/>
                  <w:calcOnExit w:val="0"/>
                  <w:textInput/>
                </w:ffData>
              </w:fldChar>
            </w:r>
            <w:r w:rsidRPr="001D61A3">
              <w:rPr>
                <w:rFonts w:cs="Arial"/>
              </w:rPr>
              <w:instrText xml:space="preserve"> FORMTEXT </w:instrText>
            </w:r>
            <w:r w:rsidR="00BD1A21" w:rsidRPr="001D61A3">
              <w:rPr>
                <w:rFonts w:cs="Arial"/>
              </w:rPr>
            </w:r>
            <w:r w:rsidR="00BD1A21" w:rsidRPr="001D61A3">
              <w:rPr>
                <w:rFonts w:cs="Arial"/>
              </w:rPr>
              <w:fldChar w:fldCharType="separate"/>
            </w:r>
            <w:r w:rsidRPr="001D61A3">
              <w:rPr>
                <w:rFonts w:cs="Arial"/>
                <w:noProof/>
              </w:rPr>
              <w:t> </w:t>
            </w:r>
            <w:r w:rsidRPr="001D61A3">
              <w:rPr>
                <w:rFonts w:cs="Arial"/>
                <w:noProof/>
              </w:rPr>
              <w:t> </w:t>
            </w:r>
            <w:r w:rsidRPr="001D61A3">
              <w:rPr>
                <w:rFonts w:cs="Arial"/>
                <w:noProof/>
              </w:rPr>
              <w:t> </w:t>
            </w:r>
            <w:r w:rsidRPr="001D61A3">
              <w:rPr>
                <w:rFonts w:cs="Arial"/>
                <w:noProof/>
              </w:rPr>
              <w:t> </w:t>
            </w:r>
            <w:r w:rsidRPr="001D61A3">
              <w:rPr>
                <w:rFonts w:cs="Arial"/>
                <w:noProof/>
              </w:rPr>
              <w:t> </w:t>
            </w:r>
            <w:r w:rsidR="00BD1A21" w:rsidRPr="001D61A3">
              <w:rPr>
                <w:rFonts w:cs="Arial"/>
              </w:rPr>
              <w:fldChar w:fldCharType="end"/>
            </w:r>
          </w:p>
          <w:p w:rsidR="00994510" w:rsidRPr="001D61A3" w:rsidRDefault="00DF218E" w:rsidP="00994510">
            <w:pPr>
              <w:pStyle w:val="bars24"/>
              <w:rPr>
                <w:rFonts w:cs="Arial"/>
              </w:rPr>
            </w:pPr>
            <w:r w:rsidRPr="001D61A3">
              <w:rPr>
                <w:rFonts w:cs="Arial"/>
              </w:rPr>
              <w:t>Printed Name</w:t>
            </w:r>
            <w:r w:rsidR="00994510" w:rsidRPr="001D61A3">
              <w:rPr>
                <w:rFonts w:cs="Arial"/>
              </w:rPr>
              <w:tab/>
            </w:r>
          </w:p>
          <w:p w:rsidR="00994510" w:rsidRPr="001D61A3" w:rsidRDefault="00D124FC" w:rsidP="00A96C23">
            <w:pPr>
              <w:pStyle w:val="texthang"/>
              <w:rPr>
                <w:rFonts w:cs="Arial"/>
              </w:rPr>
            </w:pPr>
            <w:r w:rsidRPr="001D61A3">
              <w:rPr>
                <w:rFonts w:cs="Arial"/>
              </w:rPr>
              <w:tab/>
            </w:r>
            <w:r w:rsidRPr="001D61A3">
              <w:rPr>
                <w:rFonts w:cs="Arial"/>
              </w:rPr>
              <w:fldChar w:fldCharType="begin">
                <w:ffData>
                  <w:name w:val="Text64"/>
                  <w:enabled/>
                  <w:calcOnExit w:val="0"/>
                  <w:textInput/>
                </w:ffData>
              </w:fldChar>
            </w:r>
            <w:r w:rsidRPr="001D61A3">
              <w:rPr>
                <w:rFonts w:cs="Arial"/>
              </w:rPr>
              <w:instrText xml:space="preserve"> FORMTEXT </w:instrText>
            </w:r>
            <w:r w:rsidRPr="001D61A3">
              <w:rPr>
                <w:rFonts w:cs="Arial"/>
              </w:rPr>
            </w:r>
            <w:r w:rsidRPr="001D61A3">
              <w:rPr>
                <w:rFonts w:cs="Arial"/>
              </w:rPr>
              <w:fldChar w:fldCharType="separate"/>
            </w:r>
            <w:r w:rsidRPr="001D61A3">
              <w:rPr>
                <w:rFonts w:cs="Arial"/>
                <w:noProof/>
              </w:rPr>
              <w:t> </w:t>
            </w:r>
            <w:r w:rsidRPr="001D61A3">
              <w:rPr>
                <w:rFonts w:cs="Arial"/>
                <w:noProof/>
              </w:rPr>
              <w:t> </w:t>
            </w:r>
            <w:r w:rsidRPr="001D61A3">
              <w:rPr>
                <w:rFonts w:cs="Arial"/>
                <w:noProof/>
              </w:rPr>
              <w:t> </w:t>
            </w:r>
            <w:r w:rsidRPr="001D61A3">
              <w:rPr>
                <w:rFonts w:cs="Arial"/>
                <w:noProof/>
              </w:rPr>
              <w:t> </w:t>
            </w:r>
            <w:r w:rsidRPr="001D61A3">
              <w:rPr>
                <w:rFonts w:cs="Arial"/>
                <w:noProof/>
              </w:rPr>
              <w:t> </w:t>
            </w:r>
            <w:r w:rsidRPr="001D61A3">
              <w:rPr>
                <w:rFonts w:cs="Arial"/>
              </w:rPr>
              <w:fldChar w:fldCharType="end"/>
            </w:r>
          </w:p>
          <w:p w:rsidR="00994510" w:rsidRPr="001D61A3" w:rsidRDefault="00DF218E" w:rsidP="00A96C23">
            <w:pPr>
              <w:pStyle w:val="bars24"/>
              <w:rPr>
                <w:rFonts w:cs="Arial"/>
              </w:rPr>
            </w:pPr>
            <w:r w:rsidRPr="001D61A3">
              <w:rPr>
                <w:rFonts w:cs="Arial"/>
              </w:rPr>
              <w:t xml:space="preserve"> Title</w:t>
            </w:r>
          </w:p>
          <w:p w:rsidR="00994510" w:rsidRPr="001D61A3" w:rsidRDefault="00994510" w:rsidP="00A96C23">
            <w:pPr>
              <w:pStyle w:val="texthang"/>
              <w:rPr>
                <w:rFonts w:cs="Arial"/>
              </w:rPr>
            </w:pPr>
            <w:r w:rsidRPr="001D61A3">
              <w:rPr>
                <w:rFonts w:cs="Arial"/>
              </w:rPr>
              <w:tab/>
            </w:r>
            <w:r w:rsidR="00BD1A21" w:rsidRPr="001D61A3">
              <w:rPr>
                <w:rFonts w:cs="Arial"/>
              </w:rPr>
              <w:fldChar w:fldCharType="begin">
                <w:ffData>
                  <w:name w:val="Text66"/>
                  <w:enabled/>
                  <w:calcOnExit w:val="0"/>
                  <w:textInput/>
                </w:ffData>
              </w:fldChar>
            </w:r>
            <w:bookmarkStart w:id="1" w:name="Text66"/>
            <w:r w:rsidRPr="001D61A3">
              <w:rPr>
                <w:rFonts w:cs="Arial"/>
              </w:rPr>
              <w:instrText xml:space="preserve"> FORMTEXT </w:instrText>
            </w:r>
            <w:r w:rsidR="00BD1A21" w:rsidRPr="001D61A3">
              <w:rPr>
                <w:rFonts w:cs="Arial"/>
              </w:rPr>
            </w:r>
            <w:r w:rsidR="00BD1A21" w:rsidRPr="001D61A3">
              <w:rPr>
                <w:rFonts w:cs="Arial"/>
              </w:rPr>
              <w:fldChar w:fldCharType="separate"/>
            </w:r>
            <w:r w:rsidRPr="001D61A3">
              <w:rPr>
                <w:rFonts w:cs="Arial"/>
                <w:noProof/>
              </w:rPr>
              <w:t> </w:t>
            </w:r>
            <w:r w:rsidRPr="001D61A3">
              <w:rPr>
                <w:rFonts w:cs="Arial"/>
                <w:noProof/>
              </w:rPr>
              <w:t> </w:t>
            </w:r>
            <w:r w:rsidRPr="001D61A3">
              <w:rPr>
                <w:rFonts w:cs="Arial"/>
                <w:noProof/>
              </w:rPr>
              <w:t> </w:t>
            </w:r>
            <w:r w:rsidRPr="001D61A3">
              <w:rPr>
                <w:rFonts w:cs="Arial"/>
                <w:noProof/>
              </w:rPr>
              <w:t> </w:t>
            </w:r>
            <w:r w:rsidRPr="001D61A3">
              <w:rPr>
                <w:rFonts w:cs="Arial"/>
                <w:noProof/>
              </w:rPr>
              <w:t> </w:t>
            </w:r>
            <w:r w:rsidR="00BD1A21" w:rsidRPr="001D61A3">
              <w:rPr>
                <w:rFonts w:cs="Arial"/>
              </w:rPr>
              <w:fldChar w:fldCharType="end"/>
            </w:r>
            <w:bookmarkEnd w:id="1"/>
          </w:p>
          <w:p w:rsidR="00994510" w:rsidRPr="001D61A3" w:rsidRDefault="00994510" w:rsidP="00A96C23">
            <w:pPr>
              <w:pStyle w:val="bars24"/>
              <w:rPr>
                <w:rFonts w:cs="Arial"/>
              </w:rPr>
            </w:pPr>
            <w:r w:rsidRPr="001D61A3">
              <w:rPr>
                <w:rFonts w:cs="Arial"/>
              </w:rPr>
              <w:t>Date Signed (MM/DD/YYYY)</w:t>
            </w:r>
          </w:p>
        </w:tc>
      </w:tr>
    </w:tbl>
    <w:p w:rsidR="00D47EBA" w:rsidRPr="00412F36" w:rsidRDefault="00D47EBA" w:rsidP="002B4AD4">
      <w:pPr>
        <w:spacing w:after="0" w:line="240" w:lineRule="auto"/>
        <w:rPr>
          <w:rFonts w:ascii="Arial" w:eastAsia="Times New Roman" w:hAnsi="Arial" w:cs="Arial"/>
          <w:bCs/>
          <w:sz w:val="24"/>
        </w:rPr>
      </w:pPr>
    </w:p>
    <w:p w:rsidR="00D720EA" w:rsidRPr="00370D78" w:rsidRDefault="00DF218E" w:rsidP="005A22B5">
      <w:pPr>
        <w:pStyle w:val="texthang"/>
        <w:tabs>
          <w:tab w:val="clear" w:pos="360"/>
          <w:tab w:val="left" w:pos="90"/>
        </w:tabs>
        <w:rPr>
          <w:b/>
        </w:rPr>
      </w:pPr>
      <w:r w:rsidRPr="00370D78">
        <w:rPr>
          <w:b/>
        </w:rPr>
        <w:t>Source of Signatory Authority:</w:t>
      </w:r>
    </w:p>
    <w:p w:rsidR="00DF218E" w:rsidRDefault="00DF218E" w:rsidP="005A22B5">
      <w:pPr>
        <w:pStyle w:val="texthang"/>
      </w:pPr>
      <w:r>
        <w:lastRenderedPageBreak/>
        <w:tab/>
      </w:r>
      <w:r>
        <w:tab/>
      </w:r>
      <w:r>
        <w:tab/>
      </w:r>
      <w:r>
        <w:tab/>
      </w:r>
      <w:r>
        <w:tab/>
      </w:r>
      <w:r>
        <w:tab/>
      </w:r>
      <w:r>
        <w:tab/>
      </w:r>
    </w:p>
    <w:p w:rsidR="00DF218E" w:rsidRDefault="00350CBC" w:rsidP="00D720EA">
      <w:pPr>
        <w:pStyle w:val="texthang"/>
        <w:ind w:firstLine="0"/>
      </w:pPr>
      <w:r>
        <w:t xml:space="preserve"> If a C</w:t>
      </w:r>
      <w:r w:rsidR="00DF218E">
        <w:t>orporation:</w:t>
      </w:r>
    </w:p>
    <w:p w:rsidR="00DF218E" w:rsidRDefault="005A22B5" w:rsidP="00D720EA">
      <w:pPr>
        <w:pStyle w:val="texthang"/>
        <w:ind w:firstLine="0"/>
      </w:pPr>
      <w: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402139">
        <w:t>President</w:t>
      </w:r>
    </w:p>
    <w:p w:rsidR="00402139" w:rsidRDefault="005A22B5" w:rsidP="00D720EA">
      <w:pPr>
        <w:pStyle w:val="texthang"/>
        <w:ind w:firstLine="0"/>
      </w:pPr>
      <w: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402139">
        <w:t>Secretary</w:t>
      </w:r>
    </w:p>
    <w:p w:rsidR="00402139" w:rsidRDefault="005A22B5" w:rsidP="00D720EA">
      <w:pPr>
        <w:pStyle w:val="texthang"/>
        <w:ind w:firstLine="0"/>
      </w:pPr>
      <w: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402139">
        <w:t>Treasurer</w:t>
      </w:r>
    </w:p>
    <w:p w:rsidR="00A93F48" w:rsidRDefault="005A22B5" w:rsidP="005A22B5">
      <w:pPr>
        <w:pStyle w:val="texthang"/>
        <w:tabs>
          <w:tab w:val="clear" w:pos="360"/>
        </w:tabs>
        <w:ind w:left="990" w:hanging="270"/>
      </w:pP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A84187">
        <w:t>Vice President in charge of a principal business function (if authorized to bind the</w:t>
      </w:r>
      <w:r>
        <w:t xml:space="preserve"> </w:t>
      </w:r>
      <w:r w:rsidR="00A84187">
        <w:t>corporation by corporate vote</w:t>
      </w:r>
      <w:r w:rsidR="00350CBC">
        <w:t>)</w:t>
      </w:r>
    </w:p>
    <w:p w:rsidR="00A93F48" w:rsidRDefault="005A22B5" w:rsidP="005A22B5">
      <w:pPr>
        <w:pStyle w:val="texthang"/>
      </w:pPr>
      <w:r>
        <w:rPr>
          <w:sz w:val="16"/>
          <w:szCs w:val="16"/>
        </w:rPr>
        <w:tab/>
      </w:r>
      <w:r>
        <w:rPr>
          <w:sz w:val="16"/>
          <w:szCs w:val="16"/>
        </w:rP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350CBC">
        <w:t>Employee of the above (if authorized to bind</w:t>
      </w:r>
      <w:r>
        <w:t xml:space="preserve"> </w:t>
      </w:r>
      <w:r w:rsidR="00350CBC">
        <w:t>the corporation by corporate vote)</w:t>
      </w:r>
    </w:p>
    <w:p w:rsidR="00A93F48" w:rsidRDefault="00A93F48" w:rsidP="00B12650">
      <w:pPr>
        <w:pStyle w:val="texthang"/>
        <w:ind w:left="2160" w:firstLine="0"/>
      </w:pPr>
    </w:p>
    <w:p w:rsidR="00A93F48" w:rsidRDefault="005A22B5" w:rsidP="005A22B5">
      <w:pPr>
        <w:pStyle w:val="texthang"/>
      </w:pPr>
      <w:r>
        <w:tab/>
      </w:r>
      <w:r w:rsidR="00350CBC">
        <w:t>If a Partnership:</w:t>
      </w:r>
    </w:p>
    <w:p w:rsidR="00A93F48" w:rsidRDefault="005A22B5" w:rsidP="005A22B5">
      <w:pPr>
        <w:pStyle w:val="texthang"/>
      </w:pPr>
      <w:r>
        <w:rPr>
          <w:sz w:val="16"/>
          <w:szCs w:val="16"/>
        </w:rPr>
        <w:tab/>
      </w:r>
      <w:r>
        <w:rPr>
          <w:sz w:val="16"/>
          <w:szCs w:val="16"/>
        </w:rP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sidR="00350CBC">
        <w:t xml:space="preserve"> General Partner </w:t>
      </w:r>
      <w:r>
        <w:t xml:space="preserve">with authority to bind the </w:t>
      </w:r>
      <w:r w:rsidR="00656810">
        <w:t>Partnership</w:t>
      </w:r>
    </w:p>
    <w:p w:rsidR="00A93F48" w:rsidRDefault="00A93F48" w:rsidP="00B12650">
      <w:pPr>
        <w:pStyle w:val="texthang"/>
        <w:ind w:left="2160" w:firstLine="0"/>
      </w:pPr>
    </w:p>
    <w:p w:rsidR="00A93F48" w:rsidRDefault="005A22B5" w:rsidP="005A22B5">
      <w:pPr>
        <w:pStyle w:val="texthang"/>
      </w:pPr>
      <w:r>
        <w:tab/>
      </w:r>
      <w:r w:rsidR="00656810">
        <w:t>If a Sole Proprietorship:</w:t>
      </w:r>
    </w:p>
    <w:p w:rsidR="00A93F48" w:rsidRDefault="006B2373" w:rsidP="006B2373">
      <w:pPr>
        <w:pStyle w:val="texthang"/>
      </w:pPr>
      <w:r>
        <w:rPr>
          <w:sz w:val="16"/>
          <w:szCs w:val="16"/>
        </w:rPr>
        <w:tab/>
      </w:r>
      <w:r>
        <w:rPr>
          <w:sz w:val="16"/>
          <w:szCs w:val="16"/>
        </w:rP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4D44BF">
        <w:t>The sole proprietor</w:t>
      </w:r>
    </w:p>
    <w:p w:rsidR="000C6616" w:rsidRDefault="000C6616" w:rsidP="00FF6184">
      <w:pPr>
        <w:pStyle w:val="texthang"/>
        <w:ind w:left="0" w:firstLine="0"/>
      </w:pPr>
    </w:p>
    <w:p w:rsidR="0010683B" w:rsidRDefault="006B2373" w:rsidP="006B2373">
      <w:pPr>
        <w:pStyle w:val="texthang"/>
      </w:pPr>
      <w:r>
        <w:tab/>
      </w:r>
      <w:r w:rsidR="0010683B">
        <w:t xml:space="preserve">If a </w:t>
      </w:r>
      <w:r w:rsidR="00C541EC">
        <w:t>Trust</w:t>
      </w:r>
      <w:r w:rsidR="0010683B">
        <w:t>:</w:t>
      </w:r>
    </w:p>
    <w:p w:rsidR="00F141C9" w:rsidRDefault="006B2373" w:rsidP="006B2373">
      <w:pPr>
        <w:pStyle w:val="texthang"/>
        <w:ind w:left="0" w:firstLine="0"/>
      </w:pPr>
      <w:r>
        <w:rPr>
          <w:sz w:val="16"/>
          <w:szCs w:val="16"/>
        </w:rPr>
        <w:tab/>
      </w:r>
      <w:r>
        <w:rPr>
          <w:sz w:val="16"/>
          <w:szCs w:val="16"/>
        </w:rPr>
        <w:tab/>
      </w:r>
      <w:r>
        <w:rPr>
          <w:sz w:val="16"/>
          <w:szCs w:val="16"/>
        </w:rPr>
        <w:fldChar w:fldCharType="begin">
          <w:ffData>
            <w:name w:val="Check8"/>
            <w:enabled/>
            <w:calcOnExit w:val="0"/>
            <w:checkBox>
              <w:sizeAuto/>
              <w:default w:val="0"/>
              <w:checked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10683B">
        <w:t>Trustee</w:t>
      </w:r>
      <w:r w:rsidR="00F141C9" w:rsidRPr="00F141C9">
        <w:t xml:space="preserve"> </w:t>
      </w:r>
      <w:r w:rsidR="00F141C9">
        <w:t xml:space="preserve">if authorized: </w:t>
      </w:r>
    </w:p>
    <w:p w:rsidR="0086145B" w:rsidRDefault="006B2373" w:rsidP="006B2373">
      <w:pPr>
        <w:pStyle w:val="texthang"/>
      </w:pPr>
      <w:r>
        <w:tab/>
      </w:r>
      <w:r>
        <w:tab/>
      </w:r>
      <w:r>
        <w:tab/>
        <w:t>1</w:t>
      </w:r>
      <w:r w:rsidR="00F141C9">
        <w:t>) to enter into contracts regarding the trust</w:t>
      </w:r>
      <w:r>
        <w:t xml:space="preserve"> </w:t>
      </w:r>
      <w:r w:rsidR="00F141C9">
        <w:t>property;</w:t>
      </w:r>
    </w:p>
    <w:p w:rsidR="00F141C9" w:rsidRDefault="006B2373" w:rsidP="006B2373">
      <w:pPr>
        <w:pStyle w:val="texthang"/>
      </w:pPr>
      <w:r>
        <w:tab/>
      </w:r>
      <w:r>
        <w:tab/>
      </w:r>
      <w:r>
        <w:tab/>
      </w:r>
      <w:r w:rsidR="00F141C9">
        <w:t>2) to bind the</w:t>
      </w:r>
      <w:r w:rsidR="0086145B">
        <w:t xml:space="preserve"> trust; OR</w:t>
      </w:r>
    </w:p>
    <w:p w:rsidR="00F141C9" w:rsidRDefault="006B2373" w:rsidP="006B2373">
      <w:pPr>
        <w:pStyle w:val="texthang"/>
      </w:pPr>
      <w:r>
        <w:tab/>
      </w:r>
      <w:r>
        <w:tab/>
      </w:r>
      <w:r>
        <w:tab/>
      </w:r>
      <w:r w:rsidR="00F141C9">
        <w:t>3)</w:t>
      </w:r>
      <w:r w:rsidR="0086145B">
        <w:t xml:space="preserve"> </w:t>
      </w:r>
      <w:r w:rsidR="00F141C9">
        <w:t>to encumber or dispose of the</w:t>
      </w:r>
      <w:r>
        <w:t xml:space="preserve"> </w:t>
      </w:r>
      <w:r w:rsidR="00F141C9">
        <w:t>trust property</w:t>
      </w:r>
    </w:p>
    <w:p w:rsidR="00C541EC" w:rsidRDefault="006B2373" w:rsidP="006B2373">
      <w:pPr>
        <w:pStyle w:val="texthang"/>
        <w:ind w:left="0" w:firstLine="0"/>
      </w:pPr>
      <w:r>
        <w:tab/>
      </w:r>
      <w:r>
        <w:tab/>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9B4A25">
        <w:t>A</w:t>
      </w:r>
      <w:r w:rsidR="00C541EC">
        <w:t>ny other natural person</w:t>
      </w:r>
      <w:r w:rsidR="00253BF3">
        <w:t xml:space="preserve"> if authorized:</w:t>
      </w:r>
    </w:p>
    <w:p w:rsidR="00C67D9B" w:rsidRDefault="006B2373" w:rsidP="006B2373">
      <w:pPr>
        <w:pStyle w:val="texthang"/>
      </w:pPr>
      <w:r>
        <w:tab/>
      </w:r>
      <w:r>
        <w:tab/>
      </w:r>
      <w:r>
        <w:tab/>
      </w:r>
      <w:r w:rsidR="00C541EC">
        <w:t>1) to enter into contracts regarding the trust property;</w:t>
      </w:r>
    </w:p>
    <w:p w:rsidR="006B2373" w:rsidRDefault="006B2373" w:rsidP="006B2373">
      <w:pPr>
        <w:pStyle w:val="texthang"/>
      </w:pPr>
      <w:r>
        <w:tab/>
      </w:r>
      <w:r>
        <w:tab/>
      </w:r>
      <w:r>
        <w:tab/>
      </w:r>
      <w:r w:rsidR="00C541EC">
        <w:t>2) to bind the trust; OR</w:t>
      </w:r>
    </w:p>
    <w:p w:rsidR="00C541EC" w:rsidRDefault="006B2373" w:rsidP="006B2373">
      <w:pPr>
        <w:pStyle w:val="texthang"/>
      </w:pPr>
      <w:r>
        <w:tab/>
      </w:r>
      <w:r>
        <w:tab/>
      </w:r>
      <w:r>
        <w:tab/>
      </w:r>
      <w:r w:rsidR="00C541EC">
        <w:t>3)</w:t>
      </w:r>
      <w:r>
        <w:t xml:space="preserve"> </w:t>
      </w:r>
      <w:r w:rsidR="00C541EC">
        <w:t xml:space="preserve">to encumber or dispose </w:t>
      </w:r>
      <w:r w:rsidR="0010683B">
        <w:t>of the</w:t>
      </w:r>
      <w:r w:rsidR="00907250">
        <w:t xml:space="preserve"> </w:t>
      </w:r>
      <w:r w:rsidR="0010683B">
        <w:t>trust property</w:t>
      </w:r>
    </w:p>
    <w:p w:rsidR="000C6616" w:rsidRDefault="000C6616" w:rsidP="004753BB">
      <w:pPr>
        <w:pStyle w:val="texthang"/>
        <w:ind w:left="4320" w:firstLine="0"/>
      </w:pPr>
    </w:p>
    <w:p w:rsidR="0010683B" w:rsidRDefault="006B2373" w:rsidP="006B2373">
      <w:pPr>
        <w:pStyle w:val="texthang"/>
        <w:ind w:left="0" w:firstLine="0"/>
      </w:pPr>
      <w:r>
        <w:tab/>
      </w:r>
      <w:r w:rsidR="009B4A25">
        <w:t>If a</w:t>
      </w:r>
      <w:r w:rsidR="0010683B">
        <w:t xml:space="preserve"> Limited liability company</w:t>
      </w:r>
      <w:r w:rsidR="009B4A25">
        <w:t>:</w:t>
      </w:r>
    </w:p>
    <w:p w:rsidR="006E38C6" w:rsidRPr="006B2373" w:rsidRDefault="006B2373" w:rsidP="006B2373">
      <w:pPr>
        <w:pStyle w:val="texthang"/>
        <w:ind w:left="990" w:hanging="540"/>
      </w:pPr>
      <w:r>
        <w:rPr>
          <w:sz w:val="16"/>
          <w:szCs w:val="16"/>
        </w:rPr>
        <w:t xml:space="preserve">     </w:t>
      </w:r>
      <w:r>
        <w:rPr>
          <w:sz w:val="16"/>
          <w:szCs w:val="16"/>
        </w:rPr>
        <w:fldChar w:fldCharType="begin">
          <w:ffData>
            <w:name w:val="Check8"/>
            <w:enabled/>
            <w:calcOnExit w:val="0"/>
            <w:checkBox>
              <w:sizeAuto/>
              <w:default w:val="0"/>
            </w:checkBox>
          </w:ffData>
        </w:fldChar>
      </w:r>
      <w:r>
        <w:rPr>
          <w:sz w:val="16"/>
          <w:szCs w:val="16"/>
        </w:rPr>
        <w:instrText xml:space="preserve"> FORMCHECKBOX </w:instrText>
      </w:r>
      <w:r w:rsidR="00B10CEA">
        <w:rPr>
          <w:sz w:val="16"/>
          <w:szCs w:val="16"/>
        </w:rPr>
      </w:r>
      <w:r w:rsidR="00B10CEA">
        <w:rPr>
          <w:sz w:val="16"/>
          <w:szCs w:val="16"/>
        </w:rPr>
        <w:fldChar w:fldCharType="separate"/>
      </w:r>
      <w:r>
        <w:rPr>
          <w:sz w:val="16"/>
          <w:szCs w:val="16"/>
        </w:rPr>
        <w:fldChar w:fldCharType="end"/>
      </w:r>
      <w:r>
        <w:rPr>
          <w:sz w:val="16"/>
          <w:szCs w:val="16"/>
        </w:rPr>
        <w:t xml:space="preserve"> </w:t>
      </w:r>
      <w:r w:rsidR="009B4A25">
        <w:t>Person authorized pursuant to M.G.L. c. 156C,</w:t>
      </w:r>
      <w:r>
        <w:t xml:space="preserve"> </w:t>
      </w:r>
      <w:r w:rsidR="009B4A25">
        <w:t>§</w:t>
      </w:r>
      <w:r w:rsidR="002573CD">
        <w:t xml:space="preserve"> 24 and </w:t>
      </w:r>
      <w:r>
        <w:t xml:space="preserve">the limited liability company’s </w:t>
      </w:r>
      <w:r w:rsidR="002573CD">
        <w:t>operating agreement to bind</w:t>
      </w:r>
      <w:r w:rsidR="00907250">
        <w:t xml:space="preserve"> the company and all the members.</w:t>
      </w:r>
    </w:p>
    <w:sectPr w:rsidR="006E38C6" w:rsidRPr="006B2373" w:rsidSect="00CF1CFA">
      <w:headerReference w:type="default" r:id="rId12"/>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0CEA" w:rsidRDefault="00B10CEA" w:rsidP="00374B4F">
      <w:pPr>
        <w:spacing w:after="0" w:line="240" w:lineRule="auto"/>
      </w:pPr>
      <w:r>
        <w:separator/>
      </w:r>
    </w:p>
  </w:endnote>
  <w:endnote w:type="continuationSeparator" w:id="0">
    <w:p w:rsidR="00B10CEA" w:rsidRDefault="00B10CEA" w:rsidP="0037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C23" w:rsidRPr="006E38C6" w:rsidRDefault="00A96C23" w:rsidP="006E38C6">
    <w:pPr>
      <w:pStyle w:val="Footer"/>
      <w:jc w:val="right"/>
      <w:rPr>
        <w:rFonts w:ascii="Arial" w:hAnsi="Arial" w:cs="Arial"/>
        <w:sz w:val="20"/>
        <w:szCs w:val="20"/>
      </w:rPr>
    </w:pPr>
    <w:r w:rsidRPr="006E38C6">
      <w:rPr>
        <w:rFonts w:ascii="Arial" w:hAnsi="Arial" w:cs="Arial"/>
        <w:sz w:val="20"/>
        <w:szCs w:val="20"/>
      </w:rPr>
      <w:t xml:space="preserve"> Clean Energy Standard – Demonstration of Existing Contracts - Page </w:t>
    </w:r>
    <w:r w:rsidR="00BD1A21" w:rsidRPr="006E38C6">
      <w:rPr>
        <w:rFonts w:ascii="Arial" w:hAnsi="Arial" w:cs="Arial"/>
        <w:b/>
        <w:bCs/>
        <w:sz w:val="20"/>
        <w:szCs w:val="20"/>
      </w:rPr>
      <w:fldChar w:fldCharType="begin"/>
    </w:r>
    <w:r w:rsidRPr="006E38C6">
      <w:rPr>
        <w:rFonts w:ascii="Arial" w:hAnsi="Arial" w:cs="Arial"/>
        <w:b/>
        <w:bCs/>
        <w:sz w:val="20"/>
        <w:szCs w:val="20"/>
      </w:rPr>
      <w:instrText xml:space="preserve"> PAGE </w:instrText>
    </w:r>
    <w:r w:rsidR="00BD1A21" w:rsidRPr="006E38C6">
      <w:rPr>
        <w:rFonts w:ascii="Arial" w:hAnsi="Arial" w:cs="Arial"/>
        <w:b/>
        <w:bCs/>
        <w:sz w:val="20"/>
        <w:szCs w:val="20"/>
      </w:rPr>
      <w:fldChar w:fldCharType="separate"/>
    </w:r>
    <w:r w:rsidR="0033483B">
      <w:rPr>
        <w:rFonts w:ascii="Arial" w:hAnsi="Arial" w:cs="Arial"/>
        <w:b/>
        <w:bCs/>
        <w:noProof/>
        <w:sz w:val="20"/>
        <w:szCs w:val="20"/>
      </w:rPr>
      <w:t>1</w:t>
    </w:r>
    <w:r w:rsidR="00BD1A21" w:rsidRPr="006E38C6">
      <w:rPr>
        <w:rFonts w:ascii="Arial" w:hAnsi="Arial" w:cs="Arial"/>
        <w:b/>
        <w:bCs/>
        <w:sz w:val="20"/>
        <w:szCs w:val="20"/>
      </w:rPr>
      <w:fldChar w:fldCharType="end"/>
    </w:r>
    <w:r w:rsidRPr="006E38C6">
      <w:rPr>
        <w:rFonts w:ascii="Arial" w:hAnsi="Arial" w:cs="Arial"/>
        <w:sz w:val="20"/>
        <w:szCs w:val="20"/>
      </w:rPr>
      <w:t xml:space="preserve"> of </w:t>
    </w:r>
    <w:r w:rsidR="00BD1A21" w:rsidRPr="006E38C6">
      <w:rPr>
        <w:rFonts w:ascii="Arial" w:hAnsi="Arial" w:cs="Arial"/>
        <w:b/>
        <w:bCs/>
        <w:sz w:val="20"/>
        <w:szCs w:val="20"/>
      </w:rPr>
      <w:fldChar w:fldCharType="begin"/>
    </w:r>
    <w:r w:rsidRPr="006E38C6">
      <w:rPr>
        <w:rFonts w:ascii="Arial" w:hAnsi="Arial" w:cs="Arial"/>
        <w:b/>
        <w:bCs/>
        <w:sz w:val="20"/>
        <w:szCs w:val="20"/>
      </w:rPr>
      <w:instrText xml:space="preserve"> NUMPAGES  </w:instrText>
    </w:r>
    <w:r w:rsidR="00BD1A21" w:rsidRPr="006E38C6">
      <w:rPr>
        <w:rFonts w:ascii="Arial" w:hAnsi="Arial" w:cs="Arial"/>
        <w:b/>
        <w:bCs/>
        <w:sz w:val="20"/>
        <w:szCs w:val="20"/>
      </w:rPr>
      <w:fldChar w:fldCharType="separate"/>
    </w:r>
    <w:r w:rsidR="0033483B">
      <w:rPr>
        <w:rFonts w:ascii="Arial" w:hAnsi="Arial" w:cs="Arial"/>
        <w:b/>
        <w:bCs/>
        <w:noProof/>
        <w:sz w:val="20"/>
        <w:szCs w:val="20"/>
      </w:rPr>
      <w:t>4</w:t>
    </w:r>
    <w:r w:rsidR="00BD1A21" w:rsidRPr="006E38C6">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0CEA" w:rsidRDefault="00B10CEA" w:rsidP="00374B4F">
      <w:pPr>
        <w:spacing w:after="0" w:line="240" w:lineRule="auto"/>
      </w:pPr>
      <w:r>
        <w:separator/>
      </w:r>
    </w:p>
  </w:footnote>
  <w:footnote w:type="continuationSeparator" w:id="0">
    <w:p w:rsidR="00B10CEA" w:rsidRDefault="00B10CEA" w:rsidP="0037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2" w:type="dxa"/>
      <w:tblInd w:w="6" w:type="dxa"/>
      <w:tblLayout w:type="fixed"/>
      <w:tblCellMar>
        <w:left w:w="0" w:type="dxa"/>
        <w:right w:w="0" w:type="dxa"/>
      </w:tblCellMar>
      <w:tblLook w:val="0000" w:firstRow="0" w:lastRow="0" w:firstColumn="0" w:lastColumn="0" w:noHBand="0" w:noVBand="0"/>
    </w:tblPr>
    <w:tblGrid>
      <w:gridCol w:w="1690"/>
      <w:gridCol w:w="8362"/>
    </w:tblGrid>
    <w:tr w:rsidR="00A96C23" w:rsidRPr="001D61A3" w:rsidTr="006E38C6">
      <w:trPr>
        <w:cantSplit/>
        <w:trHeight w:val="1372"/>
        <w:tblHeader/>
      </w:trPr>
      <w:tc>
        <w:tcPr>
          <w:tcW w:w="1690" w:type="dxa"/>
        </w:tcPr>
        <w:bookmarkStart w:id="2" w:name="_MON_978699079"/>
        <w:bookmarkStart w:id="3" w:name="_MON_1043561361"/>
        <w:bookmarkStart w:id="4" w:name="_MON_1043561615"/>
        <w:bookmarkStart w:id="5" w:name="_MON_1056198487"/>
        <w:bookmarkEnd w:id="2"/>
        <w:bookmarkEnd w:id="3"/>
        <w:bookmarkEnd w:id="4"/>
        <w:bookmarkEnd w:id="5"/>
        <w:bookmarkStart w:id="6" w:name="_MON_1103370169"/>
        <w:bookmarkEnd w:id="6"/>
        <w:p w:rsidR="00A96C23" w:rsidRDefault="00B10CEA" w:rsidP="00A96C23">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2pt;mso-width-percent:0;mso-height-percent:0;mso-width-percent:0;mso-height-percent:0" fillcolor="window">
                <v:imagedata r:id="rId1" o:title=""/>
              </v:shape>
              <o:OLEObject Type="Embed" ProgID="Word.Picture.8" ShapeID="_x0000_i1025" DrawAspect="Content" ObjectID="_1651998484" r:id="rId2"/>
            </w:object>
          </w:r>
        </w:p>
      </w:tc>
      <w:tc>
        <w:tcPr>
          <w:tcW w:w="8362" w:type="dxa"/>
        </w:tcPr>
        <w:p w:rsidR="00A96C23" w:rsidRDefault="00A96C23" w:rsidP="00A96C23">
          <w:pPr>
            <w:pStyle w:val="head2upd"/>
          </w:pPr>
          <w:r>
            <w:t xml:space="preserve">Massachusetts Department of Environmental Protection </w:t>
          </w:r>
        </w:p>
        <w:p w:rsidR="00A96C23" w:rsidRDefault="00A96C23" w:rsidP="00A96C23">
          <w:pPr>
            <w:pStyle w:val="head2upd"/>
            <w:rPr>
              <w:b w:val="0"/>
            </w:rPr>
          </w:pPr>
          <w:r>
            <w:rPr>
              <w:b w:val="0"/>
            </w:rPr>
            <w:t>Bureau of Air &amp; Waste</w:t>
          </w:r>
        </w:p>
        <w:p w:rsidR="00A96C23" w:rsidRDefault="00A96C23" w:rsidP="00A96C23">
          <w:pPr>
            <w:pStyle w:val="head2upd"/>
            <w:rPr>
              <w:sz w:val="28"/>
            </w:rPr>
          </w:pPr>
          <w:r>
            <w:rPr>
              <w:sz w:val="28"/>
            </w:rPr>
            <w:t xml:space="preserve">310 CMR 7.75: </w:t>
          </w:r>
          <w:r w:rsidRPr="00D47EBA">
            <w:rPr>
              <w:sz w:val="28"/>
            </w:rPr>
            <w:t>Clean Energy Standard</w:t>
          </w:r>
        </w:p>
        <w:p w:rsidR="00A96C23" w:rsidRPr="00D47EBA" w:rsidRDefault="00A96C23" w:rsidP="00A96C23">
          <w:pPr>
            <w:pStyle w:val="head2upd"/>
          </w:pPr>
          <w:r>
            <w:t>Demonstration of Existing Contracts</w:t>
          </w:r>
        </w:p>
      </w:tc>
    </w:tr>
  </w:tbl>
  <w:p w:rsidR="00A96C23" w:rsidRPr="002B4AD4" w:rsidRDefault="00A96C23" w:rsidP="002B4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82DAB"/>
    <w:multiLevelType w:val="hybridMultilevel"/>
    <w:tmpl w:val="F03CD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D6D05"/>
    <w:multiLevelType w:val="hybridMultilevel"/>
    <w:tmpl w:val="7A0C8E94"/>
    <w:lvl w:ilvl="0" w:tplc="518CF9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C52FB"/>
    <w:multiLevelType w:val="hybridMultilevel"/>
    <w:tmpl w:val="E56E3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7767E"/>
    <w:multiLevelType w:val="hybridMultilevel"/>
    <w:tmpl w:val="69D0DE00"/>
    <w:lvl w:ilvl="0" w:tplc="70A4A9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51327"/>
    <w:multiLevelType w:val="hybridMultilevel"/>
    <w:tmpl w:val="9F249100"/>
    <w:lvl w:ilvl="0" w:tplc="55C86FA6">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411EA"/>
    <w:multiLevelType w:val="hybridMultilevel"/>
    <w:tmpl w:val="4AB20958"/>
    <w:lvl w:ilvl="0" w:tplc="A350DC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F03DC"/>
    <w:multiLevelType w:val="hybridMultilevel"/>
    <w:tmpl w:val="29B204DC"/>
    <w:lvl w:ilvl="0" w:tplc="C04A7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6"/>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3E"/>
    <w:rsid w:val="00000EB6"/>
    <w:rsid w:val="0001762B"/>
    <w:rsid w:val="00023D9D"/>
    <w:rsid w:val="00044404"/>
    <w:rsid w:val="00082A20"/>
    <w:rsid w:val="00097749"/>
    <w:rsid w:val="000C2911"/>
    <w:rsid w:val="000C6616"/>
    <w:rsid w:val="000D233E"/>
    <w:rsid w:val="000E46D7"/>
    <w:rsid w:val="001022AC"/>
    <w:rsid w:val="0010683B"/>
    <w:rsid w:val="001903D0"/>
    <w:rsid w:val="001A2B3D"/>
    <w:rsid w:val="001B5931"/>
    <w:rsid w:val="001D2B62"/>
    <w:rsid w:val="001D61A3"/>
    <w:rsid w:val="001E37AF"/>
    <w:rsid w:val="00203F80"/>
    <w:rsid w:val="002245AF"/>
    <w:rsid w:val="00240422"/>
    <w:rsid w:val="00243271"/>
    <w:rsid w:val="002460E8"/>
    <w:rsid w:val="00253BF3"/>
    <w:rsid w:val="002573CD"/>
    <w:rsid w:val="00273505"/>
    <w:rsid w:val="00274C38"/>
    <w:rsid w:val="002B4AD4"/>
    <w:rsid w:val="002C4D13"/>
    <w:rsid w:val="002F1762"/>
    <w:rsid w:val="00306C1A"/>
    <w:rsid w:val="003113BB"/>
    <w:rsid w:val="0033483B"/>
    <w:rsid w:val="00343A05"/>
    <w:rsid w:val="00350CBC"/>
    <w:rsid w:val="00353449"/>
    <w:rsid w:val="00370D78"/>
    <w:rsid w:val="00374B4F"/>
    <w:rsid w:val="0038122E"/>
    <w:rsid w:val="003C74E6"/>
    <w:rsid w:val="003D517A"/>
    <w:rsid w:val="00402139"/>
    <w:rsid w:val="00412F36"/>
    <w:rsid w:val="00424933"/>
    <w:rsid w:val="00426C47"/>
    <w:rsid w:val="00435521"/>
    <w:rsid w:val="004403DB"/>
    <w:rsid w:val="0044372B"/>
    <w:rsid w:val="0045333F"/>
    <w:rsid w:val="00454C71"/>
    <w:rsid w:val="004639C2"/>
    <w:rsid w:val="004753BB"/>
    <w:rsid w:val="004B22A8"/>
    <w:rsid w:val="004C7B39"/>
    <w:rsid w:val="004D44BF"/>
    <w:rsid w:val="004E2D4D"/>
    <w:rsid w:val="00507100"/>
    <w:rsid w:val="00573268"/>
    <w:rsid w:val="00592159"/>
    <w:rsid w:val="005A22B5"/>
    <w:rsid w:val="005C04EC"/>
    <w:rsid w:val="005C0B3A"/>
    <w:rsid w:val="005C33BA"/>
    <w:rsid w:val="005E5116"/>
    <w:rsid w:val="00612727"/>
    <w:rsid w:val="0065107A"/>
    <w:rsid w:val="00656810"/>
    <w:rsid w:val="00657200"/>
    <w:rsid w:val="006720C9"/>
    <w:rsid w:val="006946FD"/>
    <w:rsid w:val="006B2373"/>
    <w:rsid w:val="006D1944"/>
    <w:rsid w:val="006E38C6"/>
    <w:rsid w:val="006E5CE4"/>
    <w:rsid w:val="00703869"/>
    <w:rsid w:val="00724A72"/>
    <w:rsid w:val="007C603C"/>
    <w:rsid w:val="00805434"/>
    <w:rsid w:val="008544A5"/>
    <w:rsid w:val="0086145B"/>
    <w:rsid w:val="0089212E"/>
    <w:rsid w:val="00894A38"/>
    <w:rsid w:val="008E427F"/>
    <w:rsid w:val="00904783"/>
    <w:rsid w:val="00907250"/>
    <w:rsid w:val="00965000"/>
    <w:rsid w:val="00987FD9"/>
    <w:rsid w:val="00994510"/>
    <w:rsid w:val="009B1F37"/>
    <w:rsid w:val="009B4A25"/>
    <w:rsid w:val="009B7FEE"/>
    <w:rsid w:val="009C1DAB"/>
    <w:rsid w:val="009C3B80"/>
    <w:rsid w:val="009E29E7"/>
    <w:rsid w:val="00A42953"/>
    <w:rsid w:val="00A5670D"/>
    <w:rsid w:val="00A655F0"/>
    <w:rsid w:val="00A70FD9"/>
    <w:rsid w:val="00A84187"/>
    <w:rsid w:val="00A93F48"/>
    <w:rsid w:val="00A96C23"/>
    <w:rsid w:val="00AE1B8E"/>
    <w:rsid w:val="00AF5518"/>
    <w:rsid w:val="00B10CEA"/>
    <w:rsid w:val="00B12650"/>
    <w:rsid w:val="00B80551"/>
    <w:rsid w:val="00B84C56"/>
    <w:rsid w:val="00B86BC4"/>
    <w:rsid w:val="00B95629"/>
    <w:rsid w:val="00B965EC"/>
    <w:rsid w:val="00BA5588"/>
    <w:rsid w:val="00BD0847"/>
    <w:rsid w:val="00BD1A21"/>
    <w:rsid w:val="00BF1BD8"/>
    <w:rsid w:val="00C04376"/>
    <w:rsid w:val="00C47B11"/>
    <w:rsid w:val="00C541EC"/>
    <w:rsid w:val="00C610C5"/>
    <w:rsid w:val="00C67D9B"/>
    <w:rsid w:val="00C82DB9"/>
    <w:rsid w:val="00C84554"/>
    <w:rsid w:val="00CF1CFA"/>
    <w:rsid w:val="00D035FE"/>
    <w:rsid w:val="00D124FC"/>
    <w:rsid w:val="00D35649"/>
    <w:rsid w:val="00D47EBA"/>
    <w:rsid w:val="00D524CA"/>
    <w:rsid w:val="00D619BF"/>
    <w:rsid w:val="00D70066"/>
    <w:rsid w:val="00D70663"/>
    <w:rsid w:val="00D720EA"/>
    <w:rsid w:val="00D802FE"/>
    <w:rsid w:val="00DC1778"/>
    <w:rsid w:val="00DF218E"/>
    <w:rsid w:val="00E12C23"/>
    <w:rsid w:val="00E32703"/>
    <w:rsid w:val="00E45668"/>
    <w:rsid w:val="00E64733"/>
    <w:rsid w:val="00E82FFF"/>
    <w:rsid w:val="00E848FE"/>
    <w:rsid w:val="00EA49BD"/>
    <w:rsid w:val="00F12416"/>
    <w:rsid w:val="00F141C9"/>
    <w:rsid w:val="00F26851"/>
    <w:rsid w:val="00F26A94"/>
    <w:rsid w:val="00F67C19"/>
    <w:rsid w:val="00F714AC"/>
    <w:rsid w:val="00F9015F"/>
    <w:rsid w:val="00FA7B5D"/>
    <w:rsid w:val="00FD1E8E"/>
    <w:rsid w:val="00FE1C53"/>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A1130-8FE0-4E26-A231-FCA36C20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5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5FE"/>
    <w:rPr>
      <w:rFonts w:ascii="Tahoma" w:hAnsi="Tahoma" w:cs="Tahoma"/>
      <w:sz w:val="16"/>
      <w:szCs w:val="16"/>
    </w:rPr>
  </w:style>
  <w:style w:type="paragraph" w:styleId="Header">
    <w:name w:val="header"/>
    <w:basedOn w:val="Normal"/>
    <w:link w:val="HeaderChar"/>
    <w:uiPriority w:val="99"/>
    <w:unhideWhenUsed/>
    <w:rsid w:val="0037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F"/>
  </w:style>
  <w:style w:type="paragraph" w:styleId="Footer">
    <w:name w:val="footer"/>
    <w:basedOn w:val="Normal"/>
    <w:link w:val="FooterChar"/>
    <w:uiPriority w:val="99"/>
    <w:unhideWhenUsed/>
    <w:rsid w:val="0037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F"/>
  </w:style>
  <w:style w:type="paragraph" w:styleId="ListParagraph">
    <w:name w:val="List Paragraph"/>
    <w:basedOn w:val="Normal"/>
    <w:uiPriority w:val="34"/>
    <w:qFormat/>
    <w:rsid w:val="00374B4F"/>
    <w:pPr>
      <w:ind w:left="720"/>
      <w:contextualSpacing/>
    </w:pPr>
  </w:style>
  <w:style w:type="character" w:styleId="Hyperlink">
    <w:name w:val="Hyperlink"/>
    <w:uiPriority w:val="99"/>
    <w:unhideWhenUsed/>
    <w:rsid w:val="002C4D13"/>
    <w:rPr>
      <w:color w:val="0000FF"/>
      <w:u w:val="single"/>
    </w:rPr>
  </w:style>
  <w:style w:type="character" w:styleId="CommentReference">
    <w:name w:val="annotation reference"/>
    <w:uiPriority w:val="99"/>
    <w:semiHidden/>
    <w:unhideWhenUsed/>
    <w:rsid w:val="009C3B80"/>
    <w:rPr>
      <w:sz w:val="16"/>
      <w:szCs w:val="16"/>
    </w:rPr>
  </w:style>
  <w:style w:type="paragraph" w:styleId="CommentText">
    <w:name w:val="annotation text"/>
    <w:basedOn w:val="Normal"/>
    <w:link w:val="CommentTextChar"/>
    <w:uiPriority w:val="99"/>
    <w:semiHidden/>
    <w:unhideWhenUsed/>
    <w:rsid w:val="009C3B80"/>
    <w:pPr>
      <w:spacing w:line="240" w:lineRule="auto"/>
    </w:pPr>
    <w:rPr>
      <w:sz w:val="20"/>
      <w:szCs w:val="20"/>
    </w:rPr>
  </w:style>
  <w:style w:type="character" w:customStyle="1" w:styleId="CommentTextChar">
    <w:name w:val="Comment Text Char"/>
    <w:link w:val="CommentText"/>
    <w:uiPriority w:val="99"/>
    <w:semiHidden/>
    <w:rsid w:val="009C3B80"/>
    <w:rPr>
      <w:sz w:val="20"/>
      <w:szCs w:val="20"/>
    </w:rPr>
  </w:style>
  <w:style w:type="paragraph" w:styleId="CommentSubject">
    <w:name w:val="annotation subject"/>
    <w:basedOn w:val="CommentText"/>
    <w:next w:val="CommentText"/>
    <w:link w:val="CommentSubjectChar"/>
    <w:uiPriority w:val="99"/>
    <w:semiHidden/>
    <w:unhideWhenUsed/>
    <w:rsid w:val="009C3B80"/>
    <w:rPr>
      <w:b/>
      <w:bCs/>
    </w:rPr>
  </w:style>
  <w:style w:type="character" w:customStyle="1" w:styleId="CommentSubjectChar">
    <w:name w:val="Comment Subject Char"/>
    <w:link w:val="CommentSubject"/>
    <w:uiPriority w:val="99"/>
    <w:semiHidden/>
    <w:rsid w:val="009C3B80"/>
    <w:rPr>
      <w:b/>
      <w:bCs/>
      <w:sz w:val="20"/>
      <w:szCs w:val="20"/>
    </w:rPr>
  </w:style>
  <w:style w:type="character" w:styleId="FollowedHyperlink">
    <w:name w:val="FollowedHyperlink"/>
    <w:uiPriority w:val="99"/>
    <w:semiHidden/>
    <w:unhideWhenUsed/>
    <w:rsid w:val="002B4AD4"/>
    <w:rPr>
      <w:color w:val="800080"/>
      <w:u w:val="single"/>
    </w:rPr>
  </w:style>
  <w:style w:type="paragraph" w:customStyle="1" w:styleId="formtitleupd">
    <w:name w:val="form title upd"/>
    <w:basedOn w:val="Normal"/>
    <w:rsid w:val="002B4AD4"/>
    <w:pPr>
      <w:spacing w:after="0" w:line="240" w:lineRule="auto"/>
      <w:ind w:left="2160" w:hanging="2160"/>
    </w:pPr>
    <w:rPr>
      <w:rFonts w:ascii="Arial" w:eastAsia="Times" w:hAnsi="Arial"/>
      <w:b/>
      <w:sz w:val="48"/>
      <w:szCs w:val="20"/>
    </w:rPr>
  </w:style>
  <w:style w:type="paragraph" w:customStyle="1" w:styleId="head2upd">
    <w:name w:val="head 2 upd"/>
    <w:basedOn w:val="BodyText"/>
    <w:rsid w:val="002B4AD4"/>
    <w:pPr>
      <w:spacing w:after="0" w:line="240" w:lineRule="auto"/>
      <w:ind w:right="-720"/>
    </w:pPr>
    <w:rPr>
      <w:rFonts w:ascii="Arial" w:eastAsia="Times New Roman" w:hAnsi="Arial"/>
      <w:b/>
      <w:sz w:val="24"/>
      <w:szCs w:val="20"/>
    </w:rPr>
  </w:style>
  <w:style w:type="paragraph" w:customStyle="1" w:styleId="text">
    <w:name w:val="text"/>
    <w:basedOn w:val="Normal"/>
    <w:rsid w:val="002B4AD4"/>
    <w:pPr>
      <w:tabs>
        <w:tab w:val="left" w:pos="360"/>
      </w:tabs>
      <w:spacing w:after="0" w:line="240" w:lineRule="auto"/>
    </w:pPr>
    <w:rPr>
      <w:rFonts w:ascii="Arial" w:eastAsia="Times New Roman" w:hAnsi="Arial"/>
      <w:sz w:val="20"/>
      <w:szCs w:val="20"/>
    </w:rPr>
  </w:style>
  <w:style w:type="paragraph" w:styleId="BodyText">
    <w:name w:val="Body Text"/>
    <w:basedOn w:val="Normal"/>
    <w:link w:val="BodyTextChar"/>
    <w:uiPriority w:val="99"/>
    <w:semiHidden/>
    <w:unhideWhenUsed/>
    <w:rsid w:val="002B4AD4"/>
    <w:pPr>
      <w:spacing w:after="120"/>
    </w:pPr>
  </w:style>
  <w:style w:type="character" w:customStyle="1" w:styleId="BodyTextChar">
    <w:name w:val="Body Text Char"/>
    <w:basedOn w:val="DefaultParagraphFont"/>
    <w:link w:val="BodyText"/>
    <w:uiPriority w:val="99"/>
    <w:semiHidden/>
    <w:rsid w:val="002B4AD4"/>
  </w:style>
  <w:style w:type="paragraph" w:customStyle="1" w:styleId="bars24">
    <w:name w:val="bars 24"/>
    <w:rsid w:val="00D47EBA"/>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texthang">
    <w:name w:val="text hang"/>
    <w:basedOn w:val="Normal"/>
    <w:rsid w:val="00D47EBA"/>
    <w:pPr>
      <w:tabs>
        <w:tab w:val="left" w:pos="360"/>
      </w:tabs>
      <w:spacing w:after="0" w:line="240" w:lineRule="auto"/>
      <w:ind w:left="360" w:hanging="360"/>
    </w:pPr>
    <w:rPr>
      <w:rFonts w:ascii="Arial" w:eastAsia="Times" w:hAnsi="Arial"/>
      <w:sz w:val="20"/>
      <w:szCs w:val="20"/>
    </w:rPr>
  </w:style>
  <w:style w:type="table" w:styleId="TableGrid">
    <w:name w:val="Table Grid"/>
    <w:basedOn w:val="TableNormal"/>
    <w:uiPriority w:val="59"/>
    <w:rsid w:val="00D4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
    <w:name w:val="sidebar"/>
    <w:basedOn w:val="text"/>
    <w:rsid w:val="006E38C6"/>
    <w:pPr>
      <w:ind w:right="180"/>
    </w:pPr>
    <w:rPr>
      <w:sz w:val="16"/>
    </w:rPr>
  </w:style>
  <w:style w:type="character" w:styleId="Strong">
    <w:name w:val="Strong"/>
    <w:uiPriority w:val="22"/>
    <w:qFormat/>
    <w:rsid w:val="006D1944"/>
    <w:rPr>
      <w:b/>
      <w:bCs/>
    </w:rPr>
  </w:style>
  <w:style w:type="paragraph" w:styleId="NormalWeb">
    <w:name w:val="Normal (Web)"/>
    <w:basedOn w:val="Normal"/>
    <w:uiPriority w:val="99"/>
    <w:semiHidden/>
    <w:unhideWhenUsed/>
    <w:rsid w:val="006D1944"/>
    <w:pPr>
      <w:spacing w:after="240" w:line="240" w:lineRule="auto"/>
    </w:pPr>
    <w:rPr>
      <w:rFonts w:ascii="Times New Roman" w:eastAsia="Times New Roman" w:hAnsi="Times New Roman"/>
      <w:sz w:val="24"/>
      <w:szCs w:val="24"/>
    </w:rPr>
  </w:style>
  <w:style w:type="character" w:styleId="Emphasis">
    <w:name w:val="Emphasis"/>
    <w:uiPriority w:val="20"/>
    <w:qFormat/>
    <w:rsid w:val="006D1944"/>
    <w:rPr>
      <w:i/>
      <w:iCs/>
    </w:rPr>
  </w:style>
  <w:style w:type="paragraph" w:customStyle="1" w:styleId="Default">
    <w:name w:val="Default"/>
    <w:rsid w:val="006D194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1A2B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1506">
      <w:bodyDiv w:val="1"/>
      <w:marLeft w:val="0"/>
      <w:marRight w:val="0"/>
      <w:marTop w:val="0"/>
      <w:marBottom w:val="0"/>
      <w:divBdr>
        <w:top w:val="none" w:sz="0" w:space="0" w:color="auto"/>
        <w:left w:val="none" w:sz="0" w:space="0" w:color="auto"/>
        <w:bottom w:val="none" w:sz="0" w:space="0" w:color="auto"/>
        <w:right w:val="none" w:sz="0" w:space="0" w:color="auto"/>
      </w:divBdr>
    </w:div>
    <w:div w:id="292835235">
      <w:bodyDiv w:val="1"/>
      <w:marLeft w:val="0"/>
      <w:marRight w:val="0"/>
      <w:marTop w:val="0"/>
      <w:marBottom w:val="0"/>
      <w:divBdr>
        <w:top w:val="none" w:sz="0" w:space="0" w:color="auto"/>
        <w:left w:val="none" w:sz="0" w:space="0" w:color="auto"/>
        <w:bottom w:val="none" w:sz="0" w:space="0" w:color="auto"/>
        <w:right w:val="none" w:sz="0" w:space="0" w:color="auto"/>
      </w:divBdr>
    </w:div>
    <w:div w:id="1408839618">
      <w:bodyDiv w:val="1"/>
      <w:marLeft w:val="0"/>
      <w:marRight w:val="0"/>
      <w:marTop w:val="0"/>
      <w:marBottom w:val="0"/>
      <w:divBdr>
        <w:top w:val="none" w:sz="0" w:space="0" w:color="auto"/>
        <w:left w:val="none" w:sz="0" w:space="0" w:color="auto"/>
        <w:bottom w:val="none" w:sz="0" w:space="0" w:color="auto"/>
        <w:right w:val="none" w:sz="0" w:space="0" w:color="auto"/>
      </w:divBdr>
      <w:divsChild>
        <w:div w:id="1486698335">
          <w:marLeft w:val="0"/>
          <w:marRight w:val="0"/>
          <w:marTop w:val="0"/>
          <w:marBottom w:val="0"/>
          <w:divBdr>
            <w:top w:val="none" w:sz="0" w:space="0" w:color="auto"/>
            <w:left w:val="none" w:sz="0" w:space="0" w:color="auto"/>
            <w:bottom w:val="none" w:sz="0" w:space="0" w:color="auto"/>
            <w:right w:val="none" w:sz="0" w:space="0" w:color="auto"/>
          </w:divBdr>
          <w:divsChild>
            <w:div w:id="143354773">
              <w:marLeft w:val="0"/>
              <w:marRight w:val="0"/>
              <w:marTop w:val="0"/>
              <w:marBottom w:val="0"/>
              <w:divBdr>
                <w:top w:val="none" w:sz="0" w:space="0" w:color="auto"/>
                <w:left w:val="none" w:sz="0" w:space="0" w:color="auto"/>
                <w:bottom w:val="none" w:sz="0" w:space="0" w:color="auto"/>
                <w:right w:val="none" w:sz="0" w:space="0" w:color="auto"/>
              </w:divBdr>
              <w:divsChild>
                <w:div w:id="1622765976">
                  <w:marLeft w:val="0"/>
                  <w:marRight w:val="0"/>
                  <w:marTop w:val="0"/>
                  <w:marBottom w:val="0"/>
                  <w:divBdr>
                    <w:top w:val="none" w:sz="0" w:space="0" w:color="auto"/>
                    <w:left w:val="none" w:sz="0" w:space="0" w:color="auto"/>
                    <w:bottom w:val="none" w:sz="0" w:space="0" w:color="auto"/>
                    <w:right w:val="none" w:sz="0" w:space="0" w:color="auto"/>
                  </w:divBdr>
                  <w:divsChild>
                    <w:div w:id="1913655463">
                      <w:marLeft w:val="2"/>
                      <w:marRight w:val="0"/>
                      <w:marTop w:val="0"/>
                      <w:marBottom w:val="0"/>
                      <w:divBdr>
                        <w:top w:val="none" w:sz="0" w:space="0" w:color="auto"/>
                        <w:left w:val="none" w:sz="0" w:space="0" w:color="auto"/>
                        <w:bottom w:val="none" w:sz="0" w:space="0" w:color="auto"/>
                        <w:right w:val="none" w:sz="0" w:space="0" w:color="auto"/>
                      </w:divBdr>
                      <w:divsChild>
                        <w:div w:id="592015284">
                          <w:marLeft w:val="0"/>
                          <w:marRight w:val="0"/>
                          <w:marTop w:val="0"/>
                          <w:marBottom w:val="0"/>
                          <w:divBdr>
                            <w:top w:val="none" w:sz="0" w:space="0" w:color="auto"/>
                            <w:left w:val="none" w:sz="0" w:space="0" w:color="auto"/>
                            <w:bottom w:val="none" w:sz="0" w:space="0" w:color="auto"/>
                            <w:right w:val="none" w:sz="0" w:space="0" w:color="auto"/>
                          </w:divBdr>
                          <w:divsChild>
                            <w:div w:id="147563656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2627">
      <w:bodyDiv w:val="1"/>
      <w:marLeft w:val="0"/>
      <w:marRight w:val="0"/>
      <w:marTop w:val="0"/>
      <w:marBottom w:val="0"/>
      <w:divBdr>
        <w:top w:val="none" w:sz="0" w:space="0" w:color="auto"/>
        <w:left w:val="none" w:sz="0" w:space="0" w:color="auto"/>
        <w:bottom w:val="none" w:sz="0" w:space="0" w:color="auto"/>
        <w:right w:val="none" w:sz="0" w:space="0" w:color="auto"/>
      </w:divBdr>
    </w:div>
    <w:div w:id="20932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a/agencies/massdep/service/approvals/requests-to-maintain-trade-secret-info-confidenta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climate.strategies@mas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5937-D73D-4B4E-9159-D8FEC061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8111</CharactersWithSpaces>
  <SharedDoc>false</SharedDoc>
  <HLinks>
    <vt:vector size="18" baseType="variant">
      <vt:variant>
        <vt:i4>2293814</vt:i4>
      </vt:variant>
      <vt:variant>
        <vt:i4>93</vt:i4>
      </vt:variant>
      <vt:variant>
        <vt:i4>0</vt:i4>
      </vt:variant>
      <vt:variant>
        <vt:i4>5</vt:i4>
      </vt:variant>
      <vt:variant>
        <vt:lpwstr>http://www.mass.gov/eea/agencies/massdep/service/approvals/requests-to-maintain-trade-secret-info-confidental.html</vt:lpwstr>
      </vt:variant>
      <vt:variant>
        <vt:lpwstr/>
      </vt:variant>
      <vt:variant>
        <vt:i4>6422640</vt:i4>
      </vt:variant>
      <vt:variant>
        <vt:i4>3</vt:i4>
      </vt:variant>
      <vt:variant>
        <vt:i4>0</vt:i4>
      </vt:variant>
      <vt:variant>
        <vt:i4>5</vt:i4>
      </vt:variant>
      <vt:variant>
        <vt:lpwstr>mailto:</vt:lpwstr>
      </vt:variant>
      <vt:variant>
        <vt:lpwstr/>
      </vt:variant>
      <vt:variant>
        <vt:i4>6357071</vt:i4>
      </vt:variant>
      <vt:variant>
        <vt:i4>0</vt:i4>
      </vt:variant>
      <vt:variant>
        <vt:i4>0</vt:i4>
      </vt:variant>
      <vt:variant>
        <vt:i4>5</vt:i4>
      </vt:variant>
      <vt:variant>
        <vt:lpwstr>mailto:climate.strategies@state.ma.us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jgarfinkle</dc:creator>
  <cp:lastModifiedBy>Higgins, Thomas (DEP)</cp:lastModifiedBy>
  <cp:revision>2</cp:revision>
  <cp:lastPrinted>2017-11-08T13:02:00Z</cp:lastPrinted>
  <dcterms:created xsi:type="dcterms:W3CDTF">2020-05-26T15:41:00Z</dcterms:created>
  <dcterms:modified xsi:type="dcterms:W3CDTF">2020-05-26T15:41:00Z</dcterms:modified>
</cp:coreProperties>
</file>