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F5AE" w14:textId="29F8D44B" w:rsidR="000174E7" w:rsidRDefault="00ED5B7E" w:rsidP="00C22D50">
      <w:pPr>
        <w:pStyle w:val="Heading2"/>
        <w:rPr>
          <w:rFonts w:ascii="Arial" w:eastAsia="Helvetica Neue" w:hAnsi="Arial" w:cs="Arial"/>
          <w:color w:val="000000"/>
          <w:sz w:val="22"/>
          <w:szCs w:val="22"/>
        </w:rPr>
      </w:pPr>
      <w:r w:rsidRPr="00B508C0">
        <w:rPr>
          <w:rFonts w:ascii="Helvetica" w:hAnsi="Helvetica" w:cs="Helvetica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6146599" wp14:editId="56E5FBD6">
                <wp:simplePos x="0" y="0"/>
                <wp:positionH relativeFrom="margin">
                  <wp:posOffset>-373668</wp:posOffset>
                </wp:positionH>
                <wp:positionV relativeFrom="page">
                  <wp:posOffset>110433</wp:posOffset>
                </wp:positionV>
                <wp:extent cx="6677660" cy="56769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2561" w14:textId="77777777" w:rsidR="00ED5B7E" w:rsidRPr="00ED5B7E" w:rsidRDefault="00ED5B7E" w:rsidP="00ED5B7E">
                            <w:pPr>
                              <w:contextualSpacing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>Expanded Vaccine Mandate to include Rest Homes, Assisted Living Residences, Hospice Programs and Home Care Workers</w:t>
                            </w:r>
                          </w:p>
                          <w:p w14:paraId="0741E3B0" w14:textId="1847904D" w:rsidR="0023394E" w:rsidRPr="0023394E" w:rsidRDefault="00805CA7" w:rsidP="00D169B4">
                            <w:pPr>
                              <w:contextualSpacing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kern w:val="36"/>
                                <w:sz w:val="36"/>
                                <w:szCs w:val="36"/>
                              </w:rPr>
                              <w:tab/>
                            </w:r>
                            <w:r w:rsidR="00ED5B7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September 1,</w:t>
                            </w:r>
                            <w:r w:rsidR="0023394E" w:rsidRPr="00805CA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color w:val="FFFFFF" w:themeColor="background1"/>
                                <w:kern w:val="36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4pt;margin-top:8.7pt;width:525.8pt;height:44.7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" filled="f" stroked="f">
                <v:textbox style="mso-fit-shape-to-text:t">
                  <w:txbxContent>
                    <w:p w14:paraId="12682561" w14:textId="77777777" w:rsidR="00ED5B7E" w:rsidRPr="00ED5B7E" w:rsidRDefault="00ED5B7E" w:rsidP="00ED5B7E">
                      <w:pPr>
                        <w:contextualSpacing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</w:pPr>
                      <w:r w:rsidRP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>Expanded Vaccine Mandate to include Rest Homes, Assisted Living Residences, Hospice Programs and Home Care Workers</w:t>
                      </w:r>
                    </w:p>
                    <w:p w14:paraId="0741E3B0" w14:textId="1847904D" w:rsidR="0023394E" w:rsidRPr="0023394E" w:rsidRDefault="00805CA7" w:rsidP="00D169B4">
                      <w:pPr>
                        <w:contextualSpacing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24"/>
                          <w:szCs w:val="24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kern w:val="36"/>
                          <w:sz w:val="36"/>
                          <w:szCs w:val="36"/>
                        </w:rPr>
                        <w:tab/>
                      </w:r>
                      <w:r w:rsidR="00ED5B7E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September 1,</w:t>
                      </w:r>
                      <w:r w:rsidR="0023394E" w:rsidRPr="00805CA7"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color w:val="FFFFFF" w:themeColor="background1"/>
                          <w:kern w:val="36"/>
                          <w:sz w:val="24"/>
                          <w:szCs w:val="24"/>
                        </w:rPr>
                        <w:t>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B508C0">
        <w:rPr>
          <w:rFonts w:ascii="Helvetica" w:hAnsi="Helvetica" w:cs="Helvetica"/>
          <w:b/>
          <w:noProof/>
          <w:sz w:val="36"/>
          <w:szCs w:val="32"/>
        </w:rPr>
        <w:drawing>
          <wp:anchor distT="0" distB="0" distL="114300" distR="114300" simplePos="0" relativeHeight="251663872" behindDoc="1" locked="0" layoutInCell="1" allowOverlap="1" wp14:anchorId="225C3CD6" wp14:editId="6CF56FB6">
            <wp:simplePos x="0" y="0"/>
            <wp:positionH relativeFrom="margin">
              <wp:posOffset>6331527</wp:posOffset>
            </wp:positionH>
            <wp:positionV relativeFrom="page">
              <wp:posOffset>279400</wp:posOffset>
            </wp:positionV>
            <wp:extent cx="825500" cy="825500"/>
            <wp:effectExtent l="0" t="0" r="0" b="0"/>
            <wp:wrapThrough wrapText="bothSides">
              <wp:wrapPolygon edited="0">
                <wp:start x="6480" y="0"/>
                <wp:lineTo x="0" y="2991"/>
                <wp:lineTo x="0" y="16948"/>
                <wp:lineTo x="5483" y="20935"/>
                <wp:lineTo x="6480" y="20935"/>
                <wp:lineTo x="14455" y="20935"/>
                <wp:lineTo x="15452" y="20935"/>
                <wp:lineTo x="20935" y="16948"/>
                <wp:lineTo x="20935" y="2991"/>
                <wp:lineTo x="14455" y="0"/>
                <wp:lineTo x="6480" y="0"/>
              </wp:wrapPolygon>
            </wp:wrapThrough>
            <wp:docPr id="6" name="Picture 6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8C0">
        <w:rPr>
          <w:rFonts w:ascii="Helvetica" w:hAnsi="Helvetica" w:cs="Helvetic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C38DB6" wp14:editId="5195240D">
                <wp:simplePos x="0" y="0"/>
                <wp:positionH relativeFrom="page">
                  <wp:posOffset>-315191</wp:posOffset>
                </wp:positionH>
                <wp:positionV relativeFrom="paragraph">
                  <wp:posOffset>-1312718</wp:posOffset>
                </wp:positionV>
                <wp:extent cx="8394700" cy="2095500"/>
                <wp:effectExtent l="38100" t="38100" r="4445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0" cy="2095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EEDD0" id="Rectangle 7" o:spid="_x0000_s1026" style="position:absolute;margin-left:-24.8pt;margin-top:-103.35pt;width:661pt;height:1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" fillcolor="#0d2e82 [3215]" strokecolor="#d0973d [3206]" strokeweight="6pt">
                <w10:wrap anchorx="page"/>
              </v:rect>
            </w:pict>
          </mc:Fallback>
        </mc:AlternateContent>
      </w:r>
    </w:p>
    <w:p w14:paraId="6EFAE057" w14:textId="77777777" w:rsidR="00AE31B3" w:rsidRPr="00D33925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On August 4</w:t>
      </w:r>
      <w:r w:rsidRPr="00D33925">
        <w:rPr>
          <w:rFonts w:ascii="Times New Roman" w:hAnsi="Times New Roman" w:cs="Times New Roman"/>
          <w:vertAlign w:val="superscript"/>
        </w:rPr>
        <w:t>th</w:t>
      </w:r>
      <w:r w:rsidRPr="00D33925">
        <w:rPr>
          <w:rFonts w:ascii="Times New Roman" w:hAnsi="Times New Roman" w:cs="Times New Roman"/>
        </w:rPr>
        <w:t>, 2021, the Baker-Polito Administration announce</w:t>
      </w:r>
      <w:r>
        <w:rPr>
          <w:rFonts w:ascii="Times New Roman" w:hAnsi="Times New Roman" w:cs="Times New Roman"/>
        </w:rPr>
        <w:t>d</w:t>
      </w:r>
      <w:r w:rsidRPr="00D33925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requirement</w:t>
      </w:r>
      <w:r w:rsidRPr="00D33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</w:t>
      </w:r>
      <w:r w:rsidRPr="00D33925">
        <w:rPr>
          <w:rFonts w:ascii="Times New Roman" w:hAnsi="Times New Roman" w:cs="Times New Roman"/>
        </w:rPr>
        <w:t xml:space="preserve">all nursing home staff </w:t>
      </w:r>
      <w:r>
        <w:rPr>
          <w:rFonts w:ascii="Times New Roman" w:hAnsi="Times New Roman" w:cs="Times New Roman"/>
        </w:rPr>
        <w:t>demonstrate that they have received and are maintaining vaccination to protect against COVID-19.</w:t>
      </w:r>
    </w:p>
    <w:p w14:paraId="5FD2FC5A" w14:textId="77777777" w:rsidR="007D7369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297D6623" w14:textId="0DCF2BE1" w:rsidR="00AE31B3" w:rsidRPr="00D33925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bCs/>
        </w:rPr>
      </w:pPr>
      <w:r w:rsidRPr="00D33925">
        <w:rPr>
          <w:rFonts w:ascii="Times New Roman" w:hAnsi="Times New Roman" w:cs="Times New Roman"/>
        </w:rPr>
        <w:t>As part of a</w:t>
      </w:r>
      <w:r>
        <w:rPr>
          <w:rFonts w:ascii="Times New Roman" w:hAnsi="Times New Roman" w:cs="Times New Roman"/>
        </w:rPr>
        <w:t>n ongoing and continuous</w:t>
      </w:r>
      <w:r w:rsidRPr="00D33925">
        <w:rPr>
          <w:rFonts w:ascii="Times New Roman" w:hAnsi="Times New Roman" w:cs="Times New Roman"/>
        </w:rPr>
        <w:t xml:space="preserve"> effort to protect </w:t>
      </w:r>
      <w:r>
        <w:rPr>
          <w:rFonts w:ascii="Times New Roman" w:hAnsi="Times New Roman" w:cs="Times New Roman"/>
        </w:rPr>
        <w:t>older adults</w:t>
      </w:r>
      <w:r w:rsidRPr="00D33925">
        <w:rPr>
          <w:rFonts w:ascii="Times New Roman" w:hAnsi="Times New Roman" w:cs="Times New Roman"/>
        </w:rPr>
        <w:t xml:space="preserve"> and vulnerable populations</w:t>
      </w:r>
      <w:r>
        <w:rPr>
          <w:rFonts w:ascii="Times New Roman" w:hAnsi="Times New Roman" w:cs="Times New Roman"/>
        </w:rPr>
        <w:t xml:space="preserve"> against COVID-19</w:t>
      </w:r>
      <w:r w:rsidRPr="00D339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EOHHS is</w:t>
      </w:r>
      <w:r w:rsidRPr="00D33925">
        <w:rPr>
          <w:rFonts w:ascii="Times New Roman" w:hAnsi="Times New Roman" w:cs="Times New Roman"/>
        </w:rPr>
        <w:t xml:space="preserve"> expand</w:t>
      </w:r>
      <w:r>
        <w:rPr>
          <w:rFonts w:ascii="Times New Roman" w:hAnsi="Times New Roman" w:cs="Times New Roman"/>
        </w:rPr>
        <w:t>ing</w:t>
      </w:r>
      <w:r w:rsidRPr="00D33925">
        <w:rPr>
          <w:rFonts w:ascii="Times New Roman" w:hAnsi="Times New Roman" w:cs="Times New Roman"/>
        </w:rPr>
        <w:t xml:space="preserve"> the vaccine </w:t>
      </w:r>
      <w:r>
        <w:rPr>
          <w:rFonts w:ascii="Times New Roman" w:hAnsi="Times New Roman" w:cs="Times New Roman"/>
        </w:rPr>
        <w:t>requirement</w:t>
      </w:r>
      <w:r w:rsidRPr="00D33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all </w:t>
      </w:r>
      <w:r w:rsidRPr="00D33925">
        <w:rPr>
          <w:rFonts w:ascii="Times New Roman" w:hAnsi="Times New Roman" w:cs="Times New Roman"/>
        </w:rPr>
        <w:t xml:space="preserve">staff at </w:t>
      </w:r>
      <w:r w:rsidRPr="00D33925">
        <w:rPr>
          <w:rFonts w:ascii="Times New Roman" w:hAnsi="Times New Roman" w:cs="Times New Roman"/>
          <w:b/>
          <w:bCs/>
        </w:rPr>
        <w:t>rest homes, assisted living residences (ALRs), hospice pro</w:t>
      </w:r>
      <w:r>
        <w:rPr>
          <w:rFonts w:ascii="Times New Roman" w:hAnsi="Times New Roman" w:cs="Times New Roman"/>
          <w:b/>
          <w:bCs/>
        </w:rPr>
        <w:t>grams</w:t>
      </w:r>
      <w:r w:rsidRPr="00D33925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to</w:t>
      </w:r>
      <w:r w:rsidRPr="00D33925">
        <w:rPr>
          <w:rFonts w:ascii="Times New Roman" w:hAnsi="Times New Roman" w:cs="Times New Roman"/>
        </w:rPr>
        <w:t xml:space="preserve"> </w:t>
      </w:r>
      <w:r w:rsidRPr="00D33925">
        <w:rPr>
          <w:rFonts w:ascii="Times New Roman" w:hAnsi="Times New Roman" w:cs="Times New Roman"/>
          <w:b/>
          <w:bCs/>
        </w:rPr>
        <w:t>home care workers (HCWs) providing in-home, direct care</w:t>
      </w:r>
      <w:r>
        <w:rPr>
          <w:rFonts w:ascii="Times New Roman" w:hAnsi="Times New Roman" w:cs="Times New Roman"/>
          <w:b/>
          <w:bCs/>
        </w:rPr>
        <w:t xml:space="preserve"> services</w:t>
      </w:r>
      <w:r w:rsidRPr="00D33925">
        <w:rPr>
          <w:rFonts w:ascii="Times New Roman" w:hAnsi="Times New Roman" w:cs="Times New Roman"/>
          <w:b/>
          <w:bCs/>
        </w:rPr>
        <w:t xml:space="preserve">, under </w:t>
      </w:r>
      <w:r>
        <w:rPr>
          <w:rFonts w:ascii="Times New Roman" w:hAnsi="Times New Roman" w:cs="Times New Roman"/>
          <w:b/>
          <w:bCs/>
        </w:rPr>
        <w:t xml:space="preserve">a state </w:t>
      </w:r>
      <w:r w:rsidRPr="00D33925">
        <w:rPr>
          <w:rFonts w:ascii="Times New Roman" w:hAnsi="Times New Roman" w:cs="Times New Roman"/>
          <w:b/>
          <w:bCs/>
        </w:rPr>
        <w:t xml:space="preserve">contract </w:t>
      </w:r>
      <w:r>
        <w:rPr>
          <w:rFonts w:ascii="Times New Roman" w:hAnsi="Times New Roman" w:cs="Times New Roman"/>
          <w:b/>
          <w:bCs/>
        </w:rPr>
        <w:t>or state program</w:t>
      </w:r>
      <w:r w:rsidRPr="00D339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subject to approval by the Public Health Council (PHC) at their September meeting</w:t>
      </w:r>
      <w:r w:rsidRPr="00D33925">
        <w:rPr>
          <w:rFonts w:ascii="Times New Roman" w:hAnsi="Times New Roman" w:cs="Times New Roman"/>
          <w:b/>
          <w:bCs/>
        </w:rPr>
        <w:t xml:space="preserve">. </w:t>
      </w:r>
    </w:p>
    <w:p w14:paraId="6238A748" w14:textId="77777777" w:rsidR="007D7369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4AC4225C" w14:textId="3C27E994" w:rsidR="00AE31B3" w:rsidRPr="00D33925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For rest homes, ALRs, and hospice </w:t>
      </w:r>
      <w:r>
        <w:rPr>
          <w:rFonts w:ascii="Times New Roman" w:hAnsi="Times New Roman" w:cs="Times New Roman"/>
        </w:rPr>
        <w:t>programs</w:t>
      </w:r>
      <w:r w:rsidRPr="00D33925"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</w:rPr>
        <w:t>requirement</w:t>
      </w:r>
      <w:r w:rsidRPr="00D33925">
        <w:rPr>
          <w:rFonts w:ascii="Times New Roman" w:hAnsi="Times New Roman" w:cs="Times New Roman"/>
        </w:rPr>
        <w:t xml:space="preserve"> applies to all individuals employed directly </w:t>
      </w:r>
      <w:r>
        <w:rPr>
          <w:rFonts w:ascii="Times New Roman" w:hAnsi="Times New Roman" w:cs="Times New Roman"/>
        </w:rPr>
        <w:t xml:space="preserve">by the provider/facility as well as certain contractors who regularly enter the facility. </w:t>
      </w:r>
    </w:p>
    <w:p w14:paraId="04E02357" w14:textId="77777777" w:rsidR="007D7369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6166EE80" w14:textId="25B8743C" w:rsidR="00AE31B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For the purposes of this </w:t>
      </w:r>
      <w:r>
        <w:rPr>
          <w:rFonts w:ascii="Times New Roman" w:hAnsi="Times New Roman" w:cs="Times New Roman"/>
        </w:rPr>
        <w:t>requirement</w:t>
      </w:r>
      <w:r w:rsidRPr="00D339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the term </w:t>
      </w:r>
      <w:r w:rsidRPr="00EC1A51">
        <w:rPr>
          <w:rFonts w:ascii="Times New Roman" w:hAnsi="Times New Roman" w:cs="Times New Roman"/>
          <w:b/>
          <w:bCs/>
        </w:rPr>
        <w:t>Home Care Worker includes individuals providing in-home, direct care who are employed by an agency</w:t>
      </w:r>
      <w:r w:rsidRPr="00D33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is </w:t>
      </w:r>
      <w:r w:rsidRPr="00D33925">
        <w:rPr>
          <w:rFonts w:ascii="Times New Roman" w:hAnsi="Times New Roman" w:cs="Times New Roman"/>
        </w:rPr>
        <w:t xml:space="preserve">contracted or subcontracted with the </w:t>
      </w:r>
      <w:r>
        <w:rPr>
          <w:rFonts w:ascii="Times New Roman" w:hAnsi="Times New Roman" w:cs="Times New Roman"/>
        </w:rPr>
        <w:t xml:space="preserve">Commonwealth or a Commonwealth-contracted </w:t>
      </w:r>
      <w:r w:rsidRPr="004142D0">
        <w:rPr>
          <w:rFonts w:ascii="Times New Roman" w:hAnsi="Times New Roman" w:cs="Times New Roman"/>
        </w:rPr>
        <w:t>managed care entity,</w:t>
      </w:r>
      <w:r w:rsidRPr="00D33925">
        <w:rPr>
          <w:rFonts w:ascii="Times New Roman" w:hAnsi="Times New Roman" w:cs="Times New Roman"/>
        </w:rPr>
        <w:t xml:space="preserve"> including: </w:t>
      </w:r>
    </w:p>
    <w:p w14:paraId="304FDB0B" w14:textId="77777777" w:rsidR="007D7369" w:rsidRPr="00D33925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44D87E7D" w14:textId="77777777" w:rsidR="00AE31B3" w:rsidRPr="00D33925" w:rsidRDefault="00AE31B3" w:rsidP="007D7369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</w:rPr>
      </w:pPr>
      <w:bookmarkStart w:id="0" w:name="_Hlk80624665"/>
      <w:r>
        <w:rPr>
          <w:rFonts w:ascii="Times New Roman" w:hAnsi="Times New Roman" w:cs="Times New Roman"/>
        </w:rPr>
        <w:t>H</w:t>
      </w:r>
      <w:r w:rsidRPr="00D33925">
        <w:rPr>
          <w:rFonts w:ascii="Times New Roman" w:hAnsi="Times New Roman" w:cs="Times New Roman"/>
        </w:rPr>
        <w:t>ome healt</w:t>
      </w:r>
      <w:r>
        <w:rPr>
          <w:rFonts w:ascii="Times New Roman" w:hAnsi="Times New Roman" w:cs="Times New Roman"/>
        </w:rPr>
        <w:t>h</w:t>
      </w:r>
      <w:r w:rsidRPr="00D33925">
        <w:rPr>
          <w:rFonts w:ascii="Times New Roman" w:hAnsi="Times New Roman" w:cs="Times New Roman"/>
        </w:rPr>
        <w:t xml:space="preserve"> agencies</w:t>
      </w:r>
      <w:r>
        <w:rPr>
          <w:rFonts w:ascii="Times New Roman" w:hAnsi="Times New Roman" w:cs="Times New Roman"/>
        </w:rPr>
        <w:t xml:space="preserve"> enrolled in the MassHealth program </w:t>
      </w:r>
    </w:p>
    <w:p w14:paraId="40796105" w14:textId="77777777" w:rsidR="00AE31B3" w:rsidRPr="00D33925" w:rsidRDefault="00AE31B3" w:rsidP="007D7369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Home care agenc</w:t>
      </w:r>
      <w:r>
        <w:rPr>
          <w:rFonts w:ascii="Times New Roman" w:hAnsi="Times New Roman" w:cs="Times New Roman"/>
        </w:rPr>
        <w:t>ies</w:t>
      </w:r>
      <w:r w:rsidRPr="00D33925">
        <w:rPr>
          <w:rFonts w:ascii="Times New Roman" w:hAnsi="Times New Roman" w:cs="Times New Roman"/>
        </w:rPr>
        <w:t xml:space="preserve"> providing services </w:t>
      </w:r>
      <w:r>
        <w:rPr>
          <w:rFonts w:ascii="Times New Roman" w:hAnsi="Times New Roman" w:cs="Times New Roman"/>
        </w:rPr>
        <w:t>under</w:t>
      </w:r>
      <w:r w:rsidRPr="00D33925">
        <w:rPr>
          <w:rFonts w:ascii="Times New Roman" w:hAnsi="Times New Roman" w:cs="Times New Roman"/>
        </w:rPr>
        <w:t xml:space="preserve"> the state’s home care program </w:t>
      </w:r>
    </w:p>
    <w:p w14:paraId="0B8BCDF8" w14:textId="77777777" w:rsidR="00AE31B3" w:rsidRPr="00D33925" w:rsidRDefault="00AE31B3" w:rsidP="007D7369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Continuous Skilled Nursing agencies</w:t>
      </w:r>
      <w:r>
        <w:rPr>
          <w:rFonts w:ascii="Times New Roman" w:hAnsi="Times New Roman" w:cs="Times New Roman"/>
        </w:rPr>
        <w:t xml:space="preserve"> enrolled in the MassHealth program</w:t>
      </w:r>
    </w:p>
    <w:p w14:paraId="0D694BB5" w14:textId="77777777" w:rsidR="00AE31B3" w:rsidRPr="00D33925" w:rsidRDefault="00AE31B3" w:rsidP="007D7369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Hospice </w:t>
      </w:r>
      <w:r>
        <w:rPr>
          <w:rFonts w:ascii="Times New Roman" w:hAnsi="Times New Roman" w:cs="Times New Roman"/>
        </w:rPr>
        <w:t xml:space="preserve">programs (including hospice facilities and hospice agencies that provide services in homes) </w:t>
      </w:r>
    </w:p>
    <w:p w14:paraId="1B8A2377" w14:textId="3DAC66E7" w:rsidR="00AE31B3" w:rsidRDefault="00AE31B3" w:rsidP="007D7369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</w:rPr>
      </w:pPr>
      <w:r w:rsidRPr="004A5922">
        <w:rPr>
          <w:rFonts w:ascii="Times New Roman" w:hAnsi="Times New Roman" w:cs="Times New Roman"/>
        </w:rPr>
        <w:t>Group Adult Foster Care agencies enrolled in the MassHealth program delivering personal care services that assist individuals with eating, toileting, dressing, bathing, transferring, and mobility.</w:t>
      </w:r>
    </w:p>
    <w:p w14:paraId="19F48469" w14:textId="77777777" w:rsidR="007D7369" w:rsidRPr="004A5922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1D7F555D" w14:textId="5488777A" w:rsidR="00AE31B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requirement also applies to </w:t>
      </w:r>
      <w:r w:rsidRPr="00EC1A51">
        <w:rPr>
          <w:rFonts w:ascii="Times New Roman" w:hAnsi="Times New Roman" w:cs="Times New Roman"/>
          <w:b/>
          <w:bCs/>
        </w:rPr>
        <w:t>independent</w:t>
      </w:r>
      <w:r>
        <w:rPr>
          <w:rFonts w:ascii="Times New Roman" w:hAnsi="Times New Roman" w:cs="Times New Roman"/>
        </w:rPr>
        <w:t>,</w:t>
      </w:r>
      <w:r w:rsidRPr="00D33925">
        <w:rPr>
          <w:rFonts w:ascii="Times New Roman" w:hAnsi="Times New Roman" w:cs="Times New Roman"/>
        </w:rPr>
        <w:t xml:space="preserve"> </w:t>
      </w:r>
      <w:r w:rsidRPr="00D33925">
        <w:rPr>
          <w:rFonts w:ascii="Times New Roman" w:hAnsi="Times New Roman" w:cs="Times New Roman"/>
          <w:b/>
          <w:bCs/>
        </w:rPr>
        <w:t>non-agency-based home care workers</w:t>
      </w:r>
      <w:r w:rsidRPr="00D33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contract with the Commonwealth to </w:t>
      </w:r>
      <w:r w:rsidRPr="00D33925">
        <w:rPr>
          <w:rFonts w:ascii="Times New Roman" w:hAnsi="Times New Roman" w:cs="Times New Roman"/>
        </w:rPr>
        <w:t>provid</w:t>
      </w:r>
      <w:r>
        <w:rPr>
          <w:rFonts w:ascii="Times New Roman" w:hAnsi="Times New Roman" w:cs="Times New Roman"/>
        </w:rPr>
        <w:t>e</w:t>
      </w:r>
      <w:r w:rsidRPr="00D33925">
        <w:rPr>
          <w:rFonts w:ascii="Times New Roman" w:hAnsi="Times New Roman" w:cs="Times New Roman"/>
        </w:rPr>
        <w:t xml:space="preserve"> in-home, direct care including:</w:t>
      </w:r>
    </w:p>
    <w:p w14:paraId="125C5A2A" w14:textId="77777777" w:rsidR="007D7369" w:rsidRPr="00D33925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38FA8F0D" w14:textId="77777777" w:rsidR="00AE31B3" w:rsidRPr="00D33925" w:rsidRDefault="00AE31B3" w:rsidP="007D7369">
      <w:pPr>
        <w:pStyle w:val="ListParagraph"/>
        <w:numPr>
          <w:ilvl w:val="2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Independent Nurses </w:t>
      </w:r>
      <w:r>
        <w:rPr>
          <w:rFonts w:ascii="Times New Roman" w:hAnsi="Times New Roman" w:cs="Times New Roman"/>
        </w:rPr>
        <w:t xml:space="preserve">enrolled in the MassHealth program </w:t>
      </w:r>
    </w:p>
    <w:p w14:paraId="7F4EBD63" w14:textId="77777777" w:rsidR="00AE31B3" w:rsidRPr="00D33925" w:rsidRDefault="00AE31B3" w:rsidP="007D7369">
      <w:pPr>
        <w:pStyle w:val="ListParagraph"/>
        <w:numPr>
          <w:ilvl w:val="2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Personal Care Attendants (PCAs) providing services </w:t>
      </w:r>
      <w:r>
        <w:rPr>
          <w:rFonts w:ascii="Times New Roman" w:hAnsi="Times New Roman" w:cs="Times New Roman"/>
        </w:rPr>
        <w:t>through</w:t>
      </w:r>
      <w:r w:rsidRPr="00D33925">
        <w:rPr>
          <w:rFonts w:ascii="Times New Roman" w:hAnsi="Times New Roman" w:cs="Times New Roman"/>
        </w:rPr>
        <w:t xml:space="preserve"> the MassHealth program</w:t>
      </w:r>
    </w:p>
    <w:p w14:paraId="0AC46CBD" w14:textId="7BFBC4BC" w:rsidR="00AE31B3" w:rsidRDefault="00AE31B3" w:rsidP="007D7369">
      <w:pPr>
        <w:pStyle w:val="ListParagraph"/>
        <w:numPr>
          <w:ilvl w:val="2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8679F3">
        <w:rPr>
          <w:rFonts w:ascii="Times New Roman" w:hAnsi="Times New Roman" w:cs="Times New Roman"/>
        </w:rPr>
        <w:t xml:space="preserve">Consumer Directed Care (CDC) workers providing services under EOEA’s self-directed program </w:t>
      </w:r>
    </w:p>
    <w:p w14:paraId="04B76B71" w14:textId="77777777" w:rsidR="007D7369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2C8C462F" w14:textId="77777777" w:rsidR="00AE31B3" w:rsidRPr="008679F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8679F3">
        <w:rPr>
          <w:rFonts w:ascii="Times New Roman" w:hAnsi="Times New Roman" w:cs="Times New Roman"/>
        </w:rPr>
        <w:t xml:space="preserve">All personnel defined above are </w:t>
      </w:r>
      <w:r w:rsidRPr="008679F3">
        <w:rPr>
          <w:rFonts w:ascii="Times New Roman" w:hAnsi="Times New Roman" w:cs="Times New Roman"/>
          <w:b/>
          <w:bCs/>
        </w:rPr>
        <w:t xml:space="preserve">required to </w:t>
      </w:r>
      <w:r>
        <w:rPr>
          <w:rFonts w:ascii="Times New Roman" w:hAnsi="Times New Roman" w:cs="Times New Roman"/>
          <w:b/>
          <w:bCs/>
        </w:rPr>
        <w:t>demonstrate they have received</w:t>
      </w:r>
      <w:r w:rsidRPr="008679F3">
        <w:rPr>
          <w:rFonts w:ascii="Times New Roman" w:hAnsi="Times New Roman" w:cs="Times New Roman"/>
          <w:b/>
          <w:bCs/>
        </w:rPr>
        <w:t xml:space="preserve"> COVID-19 vaccination by October 31, 2021 unless they qualify for a limited exemption from the requirements. </w:t>
      </w:r>
      <w:r w:rsidRPr="008679F3">
        <w:rPr>
          <w:rFonts w:ascii="Times New Roman" w:hAnsi="Times New Roman" w:cs="Times New Roman"/>
        </w:rPr>
        <w:t xml:space="preserve"> </w:t>
      </w:r>
    </w:p>
    <w:p w14:paraId="1C6D4368" w14:textId="77777777" w:rsidR="00AE31B3" w:rsidRPr="007D7369" w:rsidRDefault="00AE31B3" w:rsidP="00AE31B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7D7369">
        <w:rPr>
          <w:rFonts w:ascii="Times New Roman" w:hAnsi="Times New Roman" w:cs="Times New Roman"/>
          <w:b/>
          <w:bCs/>
          <w:i/>
          <w:iCs/>
          <w:u w:val="single"/>
        </w:rPr>
        <w:t>Exemptions</w:t>
      </w:r>
    </w:p>
    <w:bookmarkEnd w:id="0"/>
    <w:p w14:paraId="50FA97AD" w14:textId="77777777" w:rsidR="007D7369" w:rsidRDefault="007D7369" w:rsidP="007D7369">
      <w:pPr>
        <w:spacing w:after="160" w:line="259" w:lineRule="auto"/>
        <w:rPr>
          <w:rFonts w:ascii="Times New Roman" w:hAnsi="Times New Roman" w:cs="Times New Roman"/>
        </w:rPr>
      </w:pPr>
    </w:p>
    <w:p w14:paraId="26BFA774" w14:textId="7A1D9376" w:rsidR="00AE31B3" w:rsidRPr="007D7369" w:rsidRDefault="00AE31B3" w:rsidP="007D7369">
      <w:pPr>
        <w:spacing w:after="160" w:line="259" w:lineRule="auto"/>
        <w:rPr>
          <w:rFonts w:ascii="Times New Roman" w:hAnsi="Times New Roman" w:cs="Times New Roman"/>
        </w:rPr>
      </w:pPr>
      <w:r w:rsidRPr="007D7369">
        <w:rPr>
          <w:rFonts w:ascii="Times New Roman" w:hAnsi="Times New Roman" w:cs="Times New Roman"/>
        </w:rPr>
        <w:t xml:space="preserve">Consistent with other state COVID-19 vaccination requirements, an individual will not be required to </w:t>
      </w:r>
      <w:r w:rsidR="00B53C96">
        <w:rPr>
          <w:rFonts w:ascii="Times New Roman" w:hAnsi="Times New Roman" w:cs="Times New Roman"/>
        </w:rPr>
        <w:t>provide proof of vaccination</w:t>
      </w:r>
      <w:r w:rsidRPr="007D7369">
        <w:rPr>
          <w:rFonts w:ascii="Times New Roman" w:hAnsi="Times New Roman" w:cs="Times New Roman"/>
        </w:rPr>
        <w:t>:</w:t>
      </w:r>
    </w:p>
    <w:p w14:paraId="2187C93C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If the vaccine is medically contraindicated</w:t>
      </w:r>
      <w:r>
        <w:rPr>
          <w:rFonts w:ascii="Times New Roman" w:hAnsi="Times New Roman" w:cs="Times New Roman"/>
        </w:rPr>
        <w:t xml:space="preserve"> </w:t>
      </w:r>
      <w:r w:rsidRPr="00D33925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the </w:t>
      </w:r>
      <w:r w:rsidRPr="00D33925">
        <w:rPr>
          <w:rFonts w:ascii="Times New Roman" w:hAnsi="Times New Roman" w:cs="Times New Roman"/>
        </w:rPr>
        <w:t xml:space="preserve">individual’s job is such that the </w:t>
      </w:r>
      <w:r>
        <w:rPr>
          <w:rFonts w:ascii="Times New Roman" w:hAnsi="Times New Roman" w:cs="Times New Roman"/>
        </w:rPr>
        <w:t>employer</w:t>
      </w:r>
      <w:r w:rsidRPr="00D33925">
        <w:rPr>
          <w:rFonts w:ascii="Times New Roman" w:hAnsi="Times New Roman" w:cs="Times New Roman"/>
        </w:rPr>
        <w:t xml:space="preserve"> can offer a reasonable accommodation to avoid risk of contracting/transmitting COVID on the job</w:t>
      </w:r>
      <w:r>
        <w:rPr>
          <w:rFonts w:ascii="Times New Roman" w:hAnsi="Times New Roman" w:cs="Times New Roman"/>
        </w:rPr>
        <w:t>; or</w:t>
      </w:r>
    </w:p>
    <w:p w14:paraId="713FD032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If the individual </w:t>
      </w:r>
      <w:r>
        <w:rPr>
          <w:rFonts w:ascii="Times New Roman" w:hAnsi="Times New Roman" w:cs="Times New Roman"/>
        </w:rPr>
        <w:t>objects to vaccination based on</w:t>
      </w:r>
      <w:r w:rsidRPr="00D33925">
        <w:rPr>
          <w:rFonts w:ascii="Times New Roman" w:hAnsi="Times New Roman" w:cs="Times New Roman"/>
        </w:rPr>
        <w:t xml:space="preserve"> a sincere </w:t>
      </w:r>
      <w:r>
        <w:rPr>
          <w:rFonts w:ascii="Times New Roman" w:hAnsi="Times New Roman" w:cs="Times New Roman"/>
        </w:rPr>
        <w:t xml:space="preserve">religious </w:t>
      </w:r>
      <w:r w:rsidRPr="00D33925">
        <w:rPr>
          <w:rFonts w:ascii="Times New Roman" w:hAnsi="Times New Roman" w:cs="Times New Roman"/>
        </w:rPr>
        <w:t xml:space="preserve">belief </w:t>
      </w:r>
      <w:r w:rsidRPr="00D33925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the </w:t>
      </w:r>
      <w:r w:rsidRPr="00D33925">
        <w:rPr>
          <w:rFonts w:ascii="Times New Roman" w:hAnsi="Times New Roman" w:cs="Times New Roman"/>
        </w:rPr>
        <w:t xml:space="preserve">individual’s job is such that the </w:t>
      </w:r>
      <w:r>
        <w:rPr>
          <w:rFonts w:ascii="Times New Roman" w:hAnsi="Times New Roman" w:cs="Times New Roman"/>
        </w:rPr>
        <w:t>employer</w:t>
      </w:r>
      <w:r w:rsidRPr="00D33925">
        <w:rPr>
          <w:rFonts w:ascii="Times New Roman" w:hAnsi="Times New Roman" w:cs="Times New Roman"/>
        </w:rPr>
        <w:t xml:space="preserve"> can offer a reasonable accommodation to avoid risk of contracting/transmitting COVID on the job.  </w:t>
      </w:r>
    </w:p>
    <w:p w14:paraId="3823005B" w14:textId="3899A5CF" w:rsidR="00AE31B3" w:rsidRDefault="00AE31B3" w:rsidP="00AE31B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7D7369">
        <w:rPr>
          <w:rFonts w:ascii="Times New Roman" w:hAnsi="Times New Roman" w:cs="Times New Roman"/>
          <w:b/>
          <w:bCs/>
          <w:i/>
          <w:iCs/>
          <w:u w:val="single"/>
        </w:rPr>
        <w:t>Implementation</w:t>
      </w:r>
    </w:p>
    <w:p w14:paraId="797AC77E" w14:textId="77777777" w:rsidR="007D7369" w:rsidRPr="007D7369" w:rsidRDefault="007D7369" w:rsidP="00AE31B3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1D17601" w14:textId="701817BD" w:rsidR="00AE31B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EC1A51">
        <w:rPr>
          <w:rFonts w:ascii="Times New Roman" w:hAnsi="Times New Roman" w:cs="Times New Roman"/>
        </w:rPr>
        <w:t>The implementation of this requirement including</w:t>
      </w:r>
      <w:r w:rsidRPr="00EC1A51">
        <w:rPr>
          <w:rFonts w:ascii="Times New Roman" w:hAnsi="Times New Roman" w:cs="Times New Roman"/>
          <w:b/>
          <w:bCs/>
        </w:rPr>
        <w:t xml:space="preserve"> r</w:t>
      </w:r>
      <w:r w:rsidRPr="00EC1A51">
        <w:rPr>
          <w:rFonts w:ascii="Times New Roman" w:hAnsi="Times New Roman" w:cs="Times New Roman"/>
        </w:rPr>
        <w:t xml:space="preserve">eporting, oversight and enforcement will differ dependent on the setting/provider type. </w:t>
      </w:r>
    </w:p>
    <w:p w14:paraId="6753A0F9" w14:textId="77777777" w:rsidR="007D7369" w:rsidRPr="00EC1A51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  <w:b/>
          <w:bCs/>
        </w:rPr>
      </w:pPr>
    </w:p>
    <w:p w14:paraId="4BA8E120" w14:textId="77777777" w:rsidR="00AE31B3" w:rsidRPr="00D33925" w:rsidRDefault="00AE31B3" w:rsidP="00AE31B3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lastRenderedPageBreak/>
        <w:t xml:space="preserve">Rest Homes </w:t>
      </w:r>
    </w:p>
    <w:p w14:paraId="28D15D85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Rest Homes will report staff vaccination status monthly, via the </w:t>
      </w:r>
      <w:r>
        <w:rPr>
          <w:rFonts w:ascii="Times New Roman" w:hAnsi="Times New Roman" w:cs="Times New Roman"/>
        </w:rPr>
        <w:t>V</w:t>
      </w:r>
      <w:r w:rsidRPr="00D33925">
        <w:rPr>
          <w:rFonts w:ascii="Times New Roman" w:hAnsi="Times New Roman" w:cs="Times New Roman"/>
        </w:rPr>
        <w:t xml:space="preserve">irtual </w:t>
      </w:r>
      <w:r>
        <w:rPr>
          <w:rFonts w:ascii="Times New Roman" w:hAnsi="Times New Roman" w:cs="Times New Roman"/>
        </w:rPr>
        <w:t>G</w:t>
      </w:r>
      <w:r w:rsidRPr="00D33925">
        <w:rPr>
          <w:rFonts w:ascii="Times New Roman" w:hAnsi="Times New Roman" w:cs="Times New Roman"/>
        </w:rPr>
        <w:t>ateway</w:t>
      </w:r>
      <w:r>
        <w:rPr>
          <w:rFonts w:ascii="Times New Roman" w:hAnsi="Times New Roman" w:cs="Times New Roman"/>
        </w:rPr>
        <w:t>’s Health Care Facility Reporting System (HCFRS)</w:t>
      </w:r>
      <w:r w:rsidRPr="00D33925">
        <w:rPr>
          <w:rFonts w:ascii="Times New Roman" w:hAnsi="Times New Roman" w:cs="Times New Roman"/>
        </w:rPr>
        <w:t xml:space="preserve">. </w:t>
      </w:r>
    </w:p>
    <w:p w14:paraId="02FD8971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In alignment with SNFs, the violation for Rest Homes will be defined as</w:t>
      </w:r>
      <w:r>
        <w:rPr>
          <w:rFonts w:ascii="Times New Roman" w:hAnsi="Times New Roman" w:cs="Times New Roman"/>
        </w:rPr>
        <w:t xml:space="preserve"> </w:t>
      </w:r>
      <w:r w:rsidRPr="00D33925"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</w:rPr>
        <w:t>day</w:t>
      </w:r>
      <w:r w:rsidRPr="00D33925">
        <w:rPr>
          <w:rFonts w:ascii="Times New Roman" w:hAnsi="Times New Roman" w:cs="Times New Roman"/>
        </w:rPr>
        <w:t xml:space="preserve"> the facility employs an individual who has not received </w:t>
      </w:r>
      <w:r>
        <w:rPr>
          <w:rFonts w:ascii="Times New Roman" w:hAnsi="Times New Roman" w:cs="Times New Roman"/>
        </w:rPr>
        <w:t xml:space="preserve">the </w:t>
      </w:r>
      <w:r w:rsidRPr="00D33925">
        <w:rPr>
          <w:rFonts w:ascii="Times New Roman" w:hAnsi="Times New Roman" w:cs="Times New Roman"/>
        </w:rPr>
        <w:t xml:space="preserve"> COVID-19 vaccination (i.e., per </w:t>
      </w:r>
      <w:r>
        <w:rPr>
          <w:rFonts w:ascii="Times New Roman" w:hAnsi="Times New Roman" w:cs="Times New Roman"/>
        </w:rPr>
        <w:t>day</w:t>
      </w:r>
      <w:r w:rsidRPr="00D33925">
        <w:rPr>
          <w:rFonts w:ascii="Times New Roman" w:hAnsi="Times New Roman" w:cs="Times New Roman"/>
        </w:rPr>
        <w:t>, per individual staff person not vaccinated)</w:t>
      </w:r>
      <w:r>
        <w:rPr>
          <w:rFonts w:ascii="Times New Roman" w:hAnsi="Times New Roman" w:cs="Times New Roman"/>
        </w:rPr>
        <w:t xml:space="preserve"> that will then be assessed on a monthly basis for staff who were not fully vaccinated for the entire month. </w:t>
      </w:r>
    </w:p>
    <w:p w14:paraId="538E6A86" w14:textId="0E535F48" w:rsidR="00AE31B3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Consistent with the penalty for skilled nursing facilities (level</w:t>
      </w:r>
      <w:r>
        <w:rPr>
          <w:rFonts w:ascii="Times New Roman" w:hAnsi="Times New Roman" w:cs="Times New Roman"/>
        </w:rPr>
        <w:t>s I-III</w:t>
      </w:r>
      <w:r w:rsidRPr="00D33925">
        <w:rPr>
          <w:rFonts w:ascii="Times New Roman" w:hAnsi="Times New Roman" w:cs="Times New Roman"/>
        </w:rPr>
        <w:t xml:space="preserve">), the penalty will be the equivalent </w:t>
      </w:r>
      <w:r>
        <w:rPr>
          <w:rFonts w:ascii="Times New Roman" w:hAnsi="Times New Roman" w:cs="Times New Roman"/>
        </w:rPr>
        <w:t>to</w:t>
      </w:r>
      <w:r w:rsidRPr="00D33925">
        <w:rPr>
          <w:rFonts w:ascii="Times New Roman" w:hAnsi="Times New Roman" w:cs="Times New Roman"/>
        </w:rPr>
        <w:t xml:space="preserve"> $50 per violation; DPH will apply a temporary admission freeze if &lt;75% of staff not vaccinated by 10/31/21.</w:t>
      </w:r>
    </w:p>
    <w:p w14:paraId="2F7AF312" w14:textId="77777777" w:rsidR="007D7369" w:rsidRPr="00D33925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1999728C" w14:textId="77777777" w:rsidR="00AE31B3" w:rsidRPr="00D33925" w:rsidRDefault="00AE31B3" w:rsidP="00AE31B3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Assisted Living Residences </w:t>
      </w:r>
    </w:p>
    <w:p w14:paraId="2ECC2380" w14:textId="77777777" w:rsidR="00AE31B3" w:rsidRDefault="00AE31B3" w:rsidP="00AE31B3">
      <w:pPr>
        <w:pStyle w:val="ListParagraph"/>
        <w:numPr>
          <w:ilvl w:val="1"/>
          <w:numId w:val="1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ALRs will collect and maintain proof of current COVID-19 vaccination and make such information available for EOEA review after October 31, 2021.</w:t>
      </w:r>
    </w:p>
    <w:p w14:paraId="687AB9A4" w14:textId="1ACBCFEF" w:rsidR="00AE31B3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EOEA </w:t>
      </w:r>
      <w:r>
        <w:rPr>
          <w:rFonts w:ascii="Times New Roman" w:hAnsi="Times New Roman" w:cs="Times New Roman"/>
        </w:rPr>
        <w:t>may</w:t>
      </w:r>
      <w:r w:rsidRPr="00D33925">
        <w:rPr>
          <w:rFonts w:ascii="Times New Roman" w:hAnsi="Times New Roman" w:cs="Times New Roman"/>
        </w:rPr>
        <w:t xml:space="preserve"> issue an admission freeze on an ALR if less than 100% of staff</w:t>
      </w:r>
      <w:r>
        <w:rPr>
          <w:rFonts w:ascii="Times New Roman" w:hAnsi="Times New Roman" w:cs="Times New Roman"/>
        </w:rPr>
        <w:t xml:space="preserve"> who do not otherwise qualify for an exemption, are </w:t>
      </w:r>
      <w:r w:rsidRPr="00D33925">
        <w:rPr>
          <w:rFonts w:ascii="Times New Roman" w:hAnsi="Times New Roman" w:cs="Times New Roman"/>
        </w:rPr>
        <w:t xml:space="preserve">not vaccinated by </w:t>
      </w:r>
      <w:r>
        <w:rPr>
          <w:rFonts w:ascii="Times New Roman" w:hAnsi="Times New Roman" w:cs="Times New Roman"/>
        </w:rPr>
        <w:t>October 31, 2021</w:t>
      </w:r>
      <w:r w:rsidRPr="00D33925">
        <w:rPr>
          <w:rFonts w:ascii="Times New Roman" w:hAnsi="Times New Roman" w:cs="Times New Roman"/>
        </w:rPr>
        <w:t xml:space="preserve">. </w:t>
      </w:r>
    </w:p>
    <w:p w14:paraId="17F4C7DD" w14:textId="77777777" w:rsidR="007D7369" w:rsidRPr="00D33925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4730C81B" w14:textId="77777777" w:rsidR="00AE31B3" w:rsidRDefault="00AE31B3" w:rsidP="00AE31B3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Hospice Pro</w:t>
      </w:r>
      <w:r>
        <w:rPr>
          <w:rFonts w:ascii="Times New Roman" w:hAnsi="Times New Roman" w:cs="Times New Roman"/>
        </w:rPr>
        <w:t>grams</w:t>
      </w:r>
    </w:p>
    <w:p w14:paraId="3579937E" w14:textId="77777777" w:rsidR="00AE31B3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Hospice programs will collect the vaccination status of each personnel and have available to provide to DPH upon request.</w:t>
      </w:r>
    </w:p>
    <w:p w14:paraId="141C20E4" w14:textId="24A41A11" w:rsidR="00AE31B3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DPH will take appropriate licensure action with any hospice program where there are personnel who are not vaccinated after October 31, 2021.</w:t>
      </w:r>
    </w:p>
    <w:p w14:paraId="4688BB2B" w14:textId="77777777" w:rsidR="007D7369" w:rsidRPr="00D33925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162695AF" w14:textId="77777777" w:rsidR="00AE31B3" w:rsidRPr="00D33925" w:rsidRDefault="00AE31B3" w:rsidP="00AE31B3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Home Care Workers </w:t>
      </w:r>
    </w:p>
    <w:p w14:paraId="61491FA8" w14:textId="068134EB" w:rsidR="00AE31B3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The implementation of the </w:t>
      </w:r>
      <w:r>
        <w:rPr>
          <w:rFonts w:ascii="Times New Roman" w:hAnsi="Times New Roman" w:cs="Times New Roman"/>
        </w:rPr>
        <w:t>requirement</w:t>
      </w:r>
      <w:r w:rsidRPr="00D33925">
        <w:rPr>
          <w:rFonts w:ascii="Times New Roman" w:hAnsi="Times New Roman" w:cs="Times New Roman"/>
        </w:rPr>
        <w:t xml:space="preserve"> for Home Care Workers will differ based on whether the HCW is employed by an agency or providing services independently under contract with MassHealth</w:t>
      </w:r>
      <w:r>
        <w:rPr>
          <w:rFonts w:ascii="Times New Roman" w:hAnsi="Times New Roman" w:cs="Times New Roman"/>
        </w:rPr>
        <w:t>, state-contracted managed care entity,</w:t>
      </w:r>
      <w:r w:rsidRPr="00D33925">
        <w:rPr>
          <w:rFonts w:ascii="Times New Roman" w:hAnsi="Times New Roman" w:cs="Times New Roman"/>
        </w:rPr>
        <w:t xml:space="preserve"> or EOEA.  </w:t>
      </w:r>
    </w:p>
    <w:p w14:paraId="25D7DC1C" w14:textId="77777777" w:rsidR="007D7369" w:rsidRPr="00D33925" w:rsidRDefault="007D7369" w:rsidP="007D7369">
      <w:pPr>
        <w:pStyle w:val="ListParagraph"/>
        <w:spacing w:after="160" w:line="259" w:lineRule="auto"/>
        <w:ind w:left="810"/>
        <w:rPr>
          <w:rFonts w:ascii="Times New Roman" w:hAnsi="Times New Roman" w:cs="Times New Roman"/>
        </w:rPr>
      </w:pPr>
    </w:p>
    <w:p w14:paraId="4D505C01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  <w:b/>
          <w:bCs/>
        </w:rPr>
        <w:t>Agency based workers</w:t>
      </w:r>
      <w:r w:rsidRPr="00D33925">
        <w:rPr>
          <w:rFonts w:ascii="Times New Roman" w:hAnsi="Times New Roman" w:cs="Times New Roman"/>
        </w:rPr>
        <w:t>:</w:t>
      </w:r>
    </w:p>
    <w:p w14:paraId="1EE66264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Every employee will be required to submit proof of vaccination to the home care agency (Agency) or documentation that they qualify for an exemption no later than </w:t>
      </w:r>
      <w:r>
        <w:rPr>
          <w:rFonts w:ascii="Times New Roman" w:hAnsi="Times New Roman" w:cs="Times New Roman"/>
        </w:rPr>
        <w:t>October 31, 2021</w:t>
      </w:r>
      <w:r w:rsidRPr="00D33925">
        <w:rPr>
          <w:rFonts w:ascii="Times New Roman" w:hAnsi="Times New Roman" w:cs="Times New Roman"/>
        </w:rPr>
        <w:t>.</w:t>
      </w:r>
    </w:p>
    <w:p w14:paraId="07594982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The Agency will be required to maintain: i) proof of vaccination for all direct-care staff the Agency employs directly or by contract; and ii) an attestation that all direct care staff have been vaccinated.  </w:t>
      </w:r>
    </w:p>
    <w:p w14:paraId="0765B607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eastAsia="Times New Roman" w:hAnsi="Times New Roman" w:cs="Times New Roman"/>
        </w:rPr>
        <w:t xml:space="preserve">The Agency’s COVID-19 staff vaccination documentation and attestation will be subject to audit by the relevant state agency with </w:t>
      </w:r>
      <w:r>
        <w:rPr>
          <w:rFonts w:ascii="Times New Roman" w:eastAsia="Times New Roman" w:hAnsi="Times New Roman" w:cs="Times New Roman"/>
        </w:rPr>
        <w:t>which</w:t>
      </w:r>
      <w:r w:rsidRPr="00D33925">
        <w:rPr>
          <w:rFonts w:ascii="Times New Roman" w:eastAsia="Times New Roman" w:hAnsi="Times New Roman" w:cs="Times New Roman"/>
        </w:rPr>
        <w:t xml:space="preserve"> the Agency contracts and/or has a provider agreement</w:t>
      </w:r>
      <w:r>
        <w:rPr>
          <w:rFonts w:ascii="Times New Roman" w:eastAsia="Times New Roman" w:hAnsi="Times New Roman" w:cs="Times New Roman"/>
        </w:rPr>
        <w:t>.</w:t>
      </w:r>
      <w:r w:rsidRPr="00D33925">
        <w:rPr>
          <w:rFonts w:ascii="Times New Roman" w:eastAsia="Times New Roman" w:hAnsi="Times New Roman" w:cs="Times New Roman"/>
        </w:rPr>
        <w:t xml:space="preserve"> </w:t>
      </w:r>
    </w:p>
    <w:p w14:paraId="6404EE0D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Agencies found noncompliant through an audit will be subject to a financial penalty or a payment withhold. </w:t>
      </w:r>
    </w:p>
    <w:p w14:paraId="2C2D5BD0" w14:textId="6523F59C" w:rsidR="00AE31B3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Further details about </w:t>
      </w:r>
      <w:r>
        <w:rPr>
          <w:rFonts w:ascii="Times New Roman" w:hAnsi="Times New Roman" w:cs="Times New Roman"/>
        </w:rPr>
        <w:t xml:space="preserve">implementation and </w:t>
      </w:r>
      <w:r w:rsidRPr="00D33925">
        <w:rPr>
          <w:rFonts w:ascii="Times New Roman" w:hAnsi="Times New Roman" w:cs="Times New Roman"/>
        </w:rPr>
        <w:t>enforcement will be set forth in agency/program-specific guidance.</w:t>
      </w:r>
    </w:p>
    <w:p w14:paraId="2F9260E7" w14:textId="77777777" w:rsidR="007D7369" w:rsidRPr="00D33925" w:rsidRDefault="007D7369" w:rsidP="007D7369">
      <w:pPr>
        <w:pStyle w:val="ListParagraph"/>
        <w:spacing w:after="160" w:line="259" w:lineRule="auto"/>
        <w:ind w:left="1260"/>
        <w:rPr>
          <w:rFonts w:ascii="Times New Roman" w:hAnsi="Times New Roman" w:cs="Times New Roman"/>
        </w:rPr>
      </w:pPr>
    </w:p>
    <w:p w14:paraId="63281466" w14:textId="77777777" w:rsidR="00AE31B3" w:rsidRPr="00D33925" w:rsidRDefault="00AE31B3" w:rsidP="00AE31B3">
      <w:pPr>
        <w:pStyle w:val="ListParagraph"/>
        <w:numPr>
          <w:ilvl w:val="1"/>
          <w:numId w:val="16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 w:rsidRPr="00D33925">
        <w:rPr>
          <w:rFonts w:ascii="Times New Roman" w:hAnsi="Times New Roman" w:cs="Times New Roman"/>
          <w:b/>
          <w:bCs/>
        </w:rPr>
        <w:t>Non-agency-based workers:</w:t>
      </w:r>
    </w:p>
    <w:p w14:paraId="13A38518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 xml:space="preserve"> PCAs, MassHealth-enrolled Independent Nurses, and EOEA self-directed </w:t>
      </w:r>
      <w:r>
        <w:rPr>
          <w:rFonts w:ascii="Times New Roman" w:hAnsi="Times New Roman" w:cs="Times New Roman"/>
        </w:rPr>
        <w:t xml:space="preserve">CDC workers </w:t>
      </w:r>
      <w:r w:rsidRPr="00D33925">
        <w:rPr>
          <w:rFonts w:ascii="Times New Roman" w:hAnsi="Times New Roman" w:cs="Times New Roman"/>
        </w:rPr>
        <w:t>will be required to provide to their consumer-employer (for PCA</w:t>
      </w:r>
      <w:r>
        <w:rPr>
          <w:rFonts w:ascii="Times New Roman" w:hAnsi="Times New Roman" w:cs="Times New Roman"/>
        </w:rPr>
        <w:t xml:space="preserve"> or CDC</w:t>
      </w:r>
      <w:r w:rsidRPr="00D33925">
        <w:rPr>
          <w:rFonts w:ascii="Times New Roman" w:hAnsi="Times New Roman" w:cs="Times New Roman"/>
        </w:rPr>
        <w:t xml:space="preserve">s) or the state agency </w:t>
      </w:r>
      <w:r>
        <w:rPr>
          <w:rFonts w:ascii="Times New Roman" w:hAnsi="Times New Roman" w:cs="Times New Roman"/>
        </w:rPr>
        <w:t xml:space="preserve">with </w:t>
      </w:r>
      <w:r w:rsidRPr="00D33925">
        <w:rPr>
          <w:rFonts w:ascii="Times New Roman" w:hAnsi="Times New Roman" w:cs="Times New Roman"/>
        </w:rPr>
        <w:t xml:space="preserve">which they are contracted or enrolled proof of vaccination or documentation that they qualify for an exemption no later than </w:t>
      </w:r>
      <w:r>
        <w:rPr>
          <w:rFonts w:ascii="Times New Roman" w:hAnsi="Times New Roman" w:cs="Times New Roman"/>
        </w:rPr>
        <w:t>October 31, 2021.</w:t>
      </w:r>
    </w:p>
    <w:p w14:paraId="03359CC0" w14:textId="77777777" w:rsidR="00AE31B3" w:rsidRPr="00D33925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D33925">
        <w:rPr>
          <w:rFonts w:ascii="Times New Roman" w:hAnsi="Times New Roman" w:cs="Times New Roman"/>
        </w:rPr>
        <w:t>The Consumer-employer will retain the discretion to terminate or decline services from the worker based on vaccination status</w:t>
      </w:r>
      <w:r>
        <w:rPr>
          <w:rFonts w:ascii="Times New Roman" w:hAnsi="Times New Roman" w:cs="Times New Roman"/>
        </w:rPr>
        <w:t>.</w:t>
      </w:r>
      <w:r w:rsidRPr="00D33925">
        <w:rPr>
          <w:rFonts w:ascii="Times New Roman" w:hAnsi="Times New Roman" w:cs="Times New Roman"/>
        </w:rPr>
        <w:t xml:space="preserve">  </w:t>
      </w:r>
    </w:p>
    <w:p w14:paraId="3ACB199D" w14:textId="77777777" w:rsidR="00AE31B3" w:rsidRPr="004A5922" w:rsidRDefault="00AE31B3" w:rsidP="00AE31B3">
      <w:pPr>
        <w:pStyle w:val="ListParagraph"/>
        <w:numPr>
          <w:ilvl w:val="2"/>
          <w:numId w:val="16"/>
        </w:numPr>
        <w:spacing w:after="160" w:line="259" w:lineRule="auto"/>
        <w:rPr>
          <w:rFonts w:ascii="Times New Roman" w:hAnsi="Times New Roman" w:cs="Times New Roman"/>
          <w:b/>
          <w:bCs/>
        </w:rPr>
      </w:pPr>
      <w:r w:rsidRPr="004A5922">
        <w:rPr>
          <w:rFonts w:ascii="Times New Roman" w:hAnsi="Times New Roman" w:cs="Times New Roman"/>
        </w:rPr>
        <w:t>Further details about implementation and enforcement will be set forth in agency/program-specific guidance</w:t>
      </w:r>
      <w:r>
        <w:rPr>
          <w:rFonts w:ascii="Times New Roman" w:hAnsi="Times New Roman" w:cs="Times New Roman"/>
        </w:rPr>
        <w:t>.</w:t>
      </w:r>
    </w:p>
    <w:p w14:paraId="1CA267CB" w14:textId="1D9C41BB" w:rsidR="00AE31B3" w:rsidRDefault="00AE31B3" w:rsidP="00AE31B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7D7369">
        <w:rPr>
          <w:rFonts w:ascii="Times New Roman" w:hAnsi="Times New Roman" w:cs="Times New Roman"/>
          <w:b/>
          <w:bCs/>
          <w:i/>
          <w:iCs/>
          <w:u w:val="single"/>
        </w:rPr>
        <w:t xml:space="preserve">Process </w:t>
      </w:r>
    </w:p>
    <w:p w14:paraId="0E92652C" w14:textId="77777777" w:rsidR="007D7369" w:rsidRPr="007D7369" w:rsidRDefault="007D7369" w:rsidP="00AE31B3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D74935E" w14:textId="20CFAB99" w:rsidR="00AE31B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EC1A51">
        <w:rPr>
          <w:rFonts w:ascii="Times New Roman" w:hAnsi="Times New Roman" w:cs="Times New Roman"/>
        </w:rPr>
        <w:t xml:space="preserve">The relevant regulations implementing this expanded requirement will be brought before the Public Health Council for </w:t>
      </w:r>
      <w:r>
        <w:rPr>
          <w:rFonts w:ascii="Times New Roman" w:hAnsi="Times New Roman" w:cs="Times New Roman"/>
        </w:rPr>
        <w:t>a vote</w:t>
      </w:r>
      <w:r w:rsidRPr="00EC1A51">
        <w:rPr>
          <w:rFonts w:ascii="Times New Roman" w:hAnsi="Times New Roman" w:cs="Times New Roman"/>
        </w:rPr>
        <w:t xml:space="preserve"> at the September 8</w:t>
      </w:r>
      <w:r w:rsidRPr="00EC1A51">
        <w:rPr>
          <w:rFonts w:ascii="Times New Roman" w:hAnsi="Times New Roman" w:cs="Times New Roman"/>
          <w:vertAlign w:val="superscript"/>
        </w:rPr>
        <w:t>th</w:t>
      </w:r>
      <w:r w:rsidRPr="00EC1A51">
        <w:rPr>
          <w:rFonts w:ascii="Times New Roman" w:hAnsi="Times New Roman" w:cs="Times New Roman"/>
        </w:rPr>
        <w:t xml:space="preserve"> meeting.</w:t>
      </w:r>
    </w:p>
    <w:p w14:paraId="59F6D51D" w14:textId="77777777" w:rsidR="007D7369" w:rsidRPr="00EC1A51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1C462E9B" w14:textId="21401257" w:rsidR="00AE31B3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EC1A51">
        <w:rPr>
          <w:rFonts w:ascii="Times New Roman" w:hAnsi="Times New Roman" w:cs="Times New Roman"/>
        </w:rPr>
        <w:t>Subject to public health council approval, the regulations (except for the ALR regulations not subject to PHC</w:t>
      </w:r>
      <w:r>
        <w:rPr>
          <w:rFonts w:ascii="Times New Roman" w:hAnsi="Times New Roman" w:cs="Times New Roman"/>
        </w:rPr>
        <w:t xml:space="preserve"> approval</w:t>
      </w:r>
      <w:r w:rsidRPr="00EC1A51">
        <w:rPr>
          <w:rFonts w:ascii="Times New Roman" w:hAnsi="Times New Roman" w:cs="Times New Roman"/>
        </w:rPr>
        <w:t xml:space="preserve">) </w:t>
      </w:r>
      <w:r w:rsidRPr="00305AF1">
        <w:rPr>
          <w:rFonts w:ascii="Times New Roman" w:hAnsi="Times New Roman" w:cs="Times New Roman"/>
        </w:rPr>
        <w:t>will be promulgated on an emergency basis, effective immediately with a public comment process to follow.</w:t>
      </w:r>
    </w:p>
    <w:p w14:paraId="320C66C7" w14:textId="77777777" w:rsidR="007D7369" w:rsidRPr="00EC1A51" w:rsidRDefault="007D7369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</w:p>
    <w:p w14:paraId="4B769F4A" w14:textId="77777777" w:rsidR="00AE31B3" w:rsidRPr="00EC1A51" w:rsidRDefault="00AE31B3" w:rsidP="007D7369">
      <w:pPr>
        <w:pStyle w:val="ListParagraph"/>
        <w:spacing w:after="160" w:line="259" w:lineRule="auto"/>
        <w:ind w:left="360"/>
        <w:rPr>
          <w:rFonts w:ascii="Times New Roman" w:hAnsi="Times New Roman" w:cs="Times New Roman"/>
        </w:rPr>
      </w:pPr>
      <w:r w:rsidRPr="00EC1A51">
        <w:rPr>
          <w:rFonts w:ascii="Times New Roman" w:hAnsi="Times New Roman" w:cs="Times New Roman"/>
        </w:rPr>
        <w:t xml:space="preserve">Additional details about implementation and enforcement will be established in agency/program-specific guidance to be issued following PHC approval. </w:t>
      </w:r>
    </w:p>
    <w:p w14:paraId="20C9AF74" w14:textId="77777777" w:rsidR="00AE31B3" w:rsidRDefault="00AE31B3" w:rsidP="00AE31B3"/>
    <w:p w14:paraId="56CE58DF" w14:textId="2BB17896" w:rsidR="00747CC1" w:rsidRPr="000174E7" w:rsidRDefault="000266DD" w:rsidP="000174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47CC1" w:rsidRPr="000174E7" w:rsidSect="00ED5B7E">
      <w:headerReference w:type="even" r:id="rId12"/>
      <w:footerReference w:type="even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C5CA" w14:textId="77777777" w:rsidR="00B61066" w:rsidRDefault="00B61066" w:rsidP="00B740B8">
      <w:r>
        <w:separator/>
      </w:r>
    </w:p>
  </w:endnote>
  <w:endnote w:type="continuationSeparator" w:id="0">
    <w:p w14:paraId="526343FD" w14:textId="77777777" w:rsidR="00B61066" w:rsidRDefault="00B61066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B0D5" w14:textId="77777777" w:rsidR="00FA291A" w:rsidRDefault="00FA291A">
    <w:pPr>
      <w:pStyle w:val="Footer"/>
    </w:pPr>
  </w:p>
  <w:p w14:paraId="5CF5D36A" w14:textId="77777777" w:rsidR="00E22FDE" w:rsidRDefault="00E22F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C769" w14:textId="5CB230F1" w:rsidR="00E22FDE" w:rsidRPr="0064767A" w:rsidRDefault="00E22FDE" w:rsidP="00647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FC0D" w14:textId="77777777" w:rsidR="00B61066" w:rsidRDefault="00B61066" w:rsidP="00B740B8">
      <w:r>
        <w:separator/>
      </w:r>
    </w:p>
  </w:footnote>
  <w:footnote w:type="continuationSeparator" w:id="0">
    <w:p w14:paraId="6163A896" w14:textId="77777777" w:rsidR="00B61066" w:rsidRDefault="00B61066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FCE5" w14:textId="39C9F09E" w:rsidR="00FA291A" w:rsidRDefault="00FA291A">
    <w:pPr>
      <w:pStyle w:val="Header"/>
    </w:pPr>
  </w:p>
  <w:p w14:paraId="2CF2C438" w14:textId="77777777" w:rsidR="00E22FDE" w:rsidRDefault="00E22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25C3"/>
    <w:multiLevelType w:val="hybridMultilevel"/>
    <w:tmpl w:val="2FF4216E"/>
    <w:lvl w:ilvl="0" w:tplc="CCB24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538"/>
    <w:multiLevelType w:val="hybridMultilevel"/>
    <w:tmpl w:val="4F4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4EC"/>
    <w:multiLevelType w:val="multilevel"/>
    <w:tmpl w:val="F378D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6A63EC"/>
    <w:multiLevelType w:val="hybridMultilevel"/>
    <w:tmpl w:val="3CCCE710"/>
    <w:lvl w:ilvl="0" w:tplc="D9FAF0F0">
      <w:start w:val="9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2C23"/>
    <w:multiLevelType w:val="hybridMultilevel"/>
    <w:tmpl w:val="FF1A4E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496046"/>
    <w:multiLevelType w:val="hybridMultilevel"/>
    <w:tmpl w:val="3120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69A1"/>
    <w:multiLevelType w:val="hybridMultilevel"/>
    <w:tmpl w:val="584E3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7C66"/>
    <w:multiLevelType w:val="hybridMultilevel"/>
    <w:tmpl w:val="6808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29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53E25"/>
    <w:multiLevelType w:val="hybridMultilevel"/>
    <w:tmpl w:val="C44E794C"/>
    <w:lvl w:ilvl="0" w:tplc="BEBE1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5BBD"/>
    <w:multiLevelType w:val="hybridMultilevel"/>
    <w:tmpl w:val="89C6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72A7A"/>
    <w:multiLevelType w:val="hybridMultilevel"/>
    <w:tmpl w:val="704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E60B0"/>
    <w:multiLevelType w:val="hybridMultilevel"/>
    <w:tmpl w:val="A9443FAE"/>
    <w:lvl w:ilvl="0" w:tplc="D9FAF0F0">
      <w:start w:val="9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150EA"/>
    <w:multiLevelType w:val="multilevel"/>
    <w:tmpl w:val="B7FCD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2A0805"/>
    <w:multiLevelType w:val="hybridMultilevel"/>
    <w:tmpl w:val="8E84C288"/>
    <w:lvl w:ilvl="0" w:tplc="345E7F40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79EE"/>
    <w:multiLevelType w:val="hybridMultilevel"/>
    <w:tmpl w:val="F5A2D476"/>
    <w:lvl w:ilvl="0" w:tplc="D9FAF0F0">
      <w:start w:val="9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DD9"/>
    <w:multiLevelType w:val="hybridMultilevel"/>
    <w:tmpl w:val="C8A0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3F"/>
    <w:rsid w:val="00000A1A"/>
    <w:rsid w:val="00006272"/>
    <w:rsid w:val="0000757A"/>
    <w:rsid w:val="00012E96"/>
    <w:rsid w:val="000139EB"/>
    <w:rsid w:val="000174E7"/>
    <w:rsid w:val="00017E56"/>
    <w:rsid w:val="00023479"/>
    <w:rsid w:val="000266DD"/>
    <w:rsid w:val="00033CB7"/>
    <w:rsid w:val="000442DD"/>
    <w:rsid w:val="00052FB7"/>
    <w:rsid w:val="0005774E"/>
    <w:rsid w:val="00060DEB"/>
    <w:rsid w:val="000676E1"/>
    <w:rsid w:val="000703D9"/>
    <w:rsid w:val="00085B20"/>
    <w:rsid w:val="0008690D"/>
    <w:rsid w:val="00091CF9"/>
    <w:rsid w:val="000953F5"/>
    <w:rsid w:val="000A45E9"/>
    <w:rsid w:val="000A5789"/>
    <w:rsid w:val="000A60C3"/>
    <w:rsid w:val="000C2210"/>
    <w:rsid w:val="000C32F7"/>
    <w:rsid w:val="000D4A25"/>
    <w:rsid w:val="000E207C"/>
    <w:rsid w:val="000E233D"/>
    <w:rsid w:val="000F23B8"/>
    <w:rsid w:val="000F62E8"/>
    <w:rsid w:val="000F72DC"/>
    <w:rsid w:val="00101B1C"/>
    <w:rsid w:val="00111088"/>
    <w:rsid w:val="00113AB5"/>
    <w:rsid w:val="00130FFE"/>
    <w:rsid w:val="00145DE6"/>
    <w:rsid w:val="00155CF4"/>
    <w:rsid w:val="00155FF2"/>
    <w:rsid w:val="00163C17"/>
    <w:rsid w:val="0017042C"/>
    <w:rsid w:val="00176226"/>
    <w:rsid w:val="00182BAF"/>
    <w:rsid w:val="00183849"/>
    <w:rsid w:val="0019047B"/>
    <w:rsid w:val="001A138E"/>
    <w:rsid w:val="001A3DB3"/>
    <w:rsid w:val="001D304D"/>
    <w:rsid w:val="001D61D0"/>
    <w:rsid w:val="001E1D14"/>
    <w:rsid w:val="001F3E07"/>
    <w:rsid w:val="001F53B5"/>
    <w:rsid w:val="00201884"/>
    <w:rsid w:val="00202799"/>
    <w:rsid w:val="00204E36"/>
    <w:rsid w:val="00226403"/>
    <w:rsid w:val="00230FDA"/>
    <w:rsid w:val="0023394E"/>
    <w:rsid w:val="00237D9D"/>
    <w:rsid w:val="0024472D"/>
    <w:rsid w:val="00251EA7"/>
    <w:rsid w:val="0025243F"/>
    <w:rsid w:val="00252DEF"/>
    <w:rsid w:val="002564D2"/>
    <w:rsid w:val="00257837"/>
    <w:rsid w:val="00262615"/>
    <w:rsid w:val="00270C28"/>
    <w:rsid w:val="002732DE"/>
    <w:rsid w:val="00277870"/>
    <w:rsid w:val="00277B2D"/>
    <w:rsid w:val="00293A19"/>
    <w:rsid w:val="00295C69"/>
    <w:rsid w:val="002A7A13"/>
    <w:rsid w:val="002E452B"/>
    <w:rsid w:val="002F07DA"/>
    <w:rsid w:val="002F5624"/>
    <w:rsid w:val="002F74CF"/>
    <w:rsid w:val="002F7E27"/>
    <w:rsid w:val="00315B81"/>
    <w:rsid w:val="00321FF8"/>
    <w:rsid w:val="00334B09"/>
    <w:rsid w:val="0034338B"/>
    <w:rsid w:val="00347C89"/>
    <w:rsid w:val="00354C3B"/>
    <w:rsid w:val="00362292"/>
    <w:rsid w:val="003652AF"/>
    <w:rsid w:val="003659C6"/>
    <w:rsid w:val="003667B0"/>
    <w:rsid w:val="003768BC"/>
    <w:rsid w:val="00376F37"/>
    <w:rsid w:val="00377CBB"/>
    <w:rsid w:val="0038212E"/>
    <w:rsid w:val="00384F03"/>
    <w:rsid w:val="003853E0"/>
    <w:rsid w:val="0039642B"/>
    <w:rsid w:val="003A21F9"/>
    <w:rsid w:val="003B0DB3"/>
    <w:rsid w:val="003B19E2"/>
    <w:rsid w:val="003B75A8"/>
    <w:rsid w:val="003C0D3E"/>
    <w:rsid w:val="003D3D05"/>
    <w:rsid w:val="003D727E"/>
    <w:rsid w:val="003E5FFC"/>
    <w:rsid w:val="003F1C4B"/>
    <w:rsid w:val="003F36B4"/>
    <w:rsid w:val="003F62CD"/>
    <w:rsid w:val="003F745B"/>
    <w:rsid w:val="004023DD"/>
    <w:rsid w:val="004068D5"/>
    <w:rsid w:val="0042755E"/>
    <w:rsid w:val="00430FF9"/>
    <w:rsid w:val="00442323"/>
    <w:rsid w:val="00443663"/>
    <w:rsid w:val="004443B0"/>
    <w:rsid w:val="004443CC"/>
    <w:rsid w:val="00452C0A"/>
    <w:rsid w:val="004659B6"/>
    <w:rsid w:val="00484107"/>
    <w:rsid w:val="004845F2"/>
    <w:rsid w:val="00484E36"/>
    <w:rsid w:val="00485B4B"/>
    <w:rsid w:val="0049394B"/>
    <w:rsid w:val="00494833"/>
    <w:rsid w:val="004B257D"/>
    <w:rsid w:val="004B2583"/>
    <w:rsid w:val="004B5B30"/>
    <w:rsid w:val="004C3E62"/>
    <w:rsid w:val="004C4237"/>
    <w:rsid w:val="004C6061"/>
    <w:rsid w:val="004E2A57"/>
    <w:rsid w:val="004F0A6D"/>
    <w:rsid w:val="004F4011"/>
    <w:rsid w:val="005071E2"/>
    <w:rsid w:val="00515391"/>
    <w:rsid w:val="00524D18"/>
    <w:rsid w:val="00531933"/>
    <w:rsid w:val="0053224E"/>
    <w:rsid w:val="00533997"/>
    <w:rsid w:val="0054316C"/>
    <w:rsid w:val="005436C0"/>
    <w:rsid w:val="00544CCE"/>
    <w:rsid w:val="005457EA"/>
    <w:rsid w:val="00547042"/>
    <w:rsid w:val="00551692"/>
    <w:rsid w:val="00560DD3"/>
    <w:rsid w:val="005724EB"/>
    <w:rsid w:val="00577E45"/>
    <w:rsid w:val="00584147"/>
    <w:rsid w:val="005A113A"/>
    <w:rsid w:val="005A6886"/>
    <w:rsid w:val="005A7067"/>
    <w:rsid w:val="005B25F5"/>
    <w:rsid w:val="005B441C"/>
    <w:rsid w:val="005D2509"/>
    <w:rsid w:val="005D5D4F"/>
    <w:rsid w:val="005D64DB"/>
    <w:rsid w:val="005E04F8"/>
    <w:rsid w:val="005E22C3"/>
    <w:rsid w:val="005F45ED"/>
    <w:rsid w:val="005F4DB9"/>
    <w:rsid w:val="00601FB8"/>
    <w:rsid w:val="00602CD4"/>
    <w:rsid w:val="00602DC5"/>
    <w:rsid w:val="0060411F"/>
    <w:rsid w:val="006379A8"/>
    <w:rsid w:val="006469FD"/>
    <w:rsid w:val="0064767A"/>
    <w:rsid w:val="006541FB"/>
    <w:rsid w:val="00657A98"/>
    <w:rsid w:val="006647AC"/>
    <w:rsid w:val="00674ED7"/>
    <w:rsid w:val="00677C09"/>
    <w:rsid w:val="00680B86"/>
    <w:rsid w:val="006853E7"/>
    <w:rsid w:val="00691DF8"/>
    <w:rsid w:val="006945D2"/>
    <w:rsid w:val="006A0E09"/>
    <w:rsid w:val="006A56BC"/>
    <w:rsid w:val="006C0E62"/>
    <w:rsid w:val="006C297D"/>
    <w:rsid w:val="006D394C"/>
    <w:rsid w:val="006E086E"/>
    <w:rsid w:val="006E104F"/>
    <w:rsid w:val="006E18AA"/>
    <w:rsid w:val="006F068A"/>
    <w:rsid w:val="006F0E68"/>
    <w:rsid w:val="006F34F9"/>
    <w:rsid w:val="006F40C8"/>
    <w:rsid w:val="00713327"/>
    <w:rsid w:val="007163BA"/>
    <w:rsid w:val="007171E0"/>
    <w:rsid w:val="00723F77"/>
    <w:rsid w:val="00730B8D"/>
    <w:rsid w:val="00734364"/>
    <w:rsid w:val="00734C67"/>
    <w:rsid w:val="00734E59"/>
    <w:rsid w:val="00746F84"/>
    <w:rsid w:val="00747CC1"/>
    <w:rsid w:val="00764914"/>
    <w:rsid w:val="00775F37"/>
    <w:rsid w:val="007771B8"/>
    <w:rsid w:val="00791E8D"/>
    <w:rsid w:val="00793591"/>
    <w:rsid w:val="00796E7E"/>
    <w:rsid w:val="007B23BE"/>
    <w:rsid w:val="007C5301"/>
    <w:rsid w:val="007C5671"/>
    <w:rsid w:val="007D275D"/>
    <w:rsid w:val="007D482B"/>
    <w:rsid w:val="007D7369"/>
    <w:rsid w:val="007F2599"/>
    <w:rsid w:val="007F3987"/>
    <w:rsid w:val="007F6B26"/>
    <w:rsid w:val="00805CA7"/>
    <w:rsid w:val="00806041"/>
    <w:rsid w:val="00807CA9"/>
    <w:rsid w:val="00815130"/>
    <w:rsid w:val="00823F1B"/>
    <w:rsid w:val="00837D08"/>
    <w:rsid w:val="00843077"/>
    <w:rsid w:val="008459DF"/>
    <w:rsid w:val="00852AB6"/>
    <w:rsid w:val="00853926"/>
    <w:rsid w:val="008651B5"/>
    <w:rsid w:val="0086777F"/>
    <w:rsid w:val="008716E0"/>
    <w:rsid w:val="008749D3"/>
    <w:rsid w:val="0088139B"/>
    <w:rsid w:val="00891C5C"/>
    <w:rsid w:val="00891CBE"/>
    <w:rsid w:val="008C22B2"/>
    <w:rsid w:val="008D33E5"/>
    <w:rsid w:val="008E59C0"/>
    <w:rsid w:val="008F15FD"/>
    <w:rsid w:val="008F3C18"/>
    <w:rsid w:val="008F3D14"/>
    <w:rsid w:val="008F7003"/>
    <w:rsid w:val="00906E5C"/>
    <w:rsid w:val="0091125D"/>
    <w:rsid w:val="00924E6D"/>
    <w:rsid w:val="00930001"/>
    <w:rsid w:val="00942BE7"/>
    <w:rsid w:val="0094487C"/>
    <w:rsid w:val="0095244A"/>
    <w:rsid w:val="0096190F"/>
    <w:rsid w:val="00964F87"/>
    <w:rsid w:val="0097276C"/>
    <w:rsid w:val="00973165"/>
    <w:rsid w:val="00991AB6"/>
    <w:rsid w:val="009964AC"/>
    <w:rsid w:val="009A75E4"/>
    <w:rsid w:val="009B6416"/>
    <w:rsid w:val="009C69DF"/>
    <w:rsid w:val="009D40EA"/>
    <w:rsid w:val="009D4398"/>
    <w:rsid w:val="009E0AC5"/>
    <w:rsid w:val="009E3847"/>
    <w:rsid w:val="009E4454"/>
    <w:rsid w:val="009E6AFC"/>
    <w:rsid w:val="00A03AB8"/>
    <w:rsid w:val="00A07DBC"/>
    <w:rsid w:val="00A20276"/>
    <w:rsid w:val="00A30BDA"/>
    <w:rsid w:val="00A31074"/>
    <w:rsid w:val="00A37251"/>
    <w:rsid w:val="00A44526"/>
    <w:rsid w:val="00A50A89"/>
    <w:rsid w:val="00A54A67"/>
    <w:rsid w:val="00A64578"/>
    <w:rsid w:val="00A70AA3"/>
    <w:rsid w:val="00A8793B"/>
    <w:rsid w:val="00A935EE"/>
    <w:rsid w:val="00A936D4"/>
    <w:rsid w:val="00A93D90"/>
    <w:rsid w:val="00A96028"/>
    <w:rsid w:val="00AB5B92"/>
    <w:rsid w:val="00AC0B7D"/>
    <w:rsid w:val="00AC171C"/>
    <w:rsid w:val="00AC29FD"/>
    <w:rsid w:val="00AD552A"/>
    <w:rsid w:val="00AD56E3"/>
    <w:rsid w:val="00AE2590"/>
    <w:rsid w:val="00AE31B3"/>
    <w:rsid w:val="00AE504A"/>
    <w:rsid w:val="00AE6CEC"/>
    <w:rsid w:val="00B253E0"/>
    <w:rsid w:val="00B311D0"/>
    <w:rsid w:val="00B32C84"/>
    <w:rsid w:val="00B414E1"/>
    <w:rsid w:val="00B41E79"/>
    <w:rsid w:val="00B508C0"/>
    <w:rsid w:val="00B53C96"/>
    <w:rsid w:val="00B550B0"/>
    <w:rsid w:val="00B5732E"/>
    <w:rsid w:val="00B61066"/>
    <w:rsid w:val="00B641BE"/>
    <w:rsid w:val="00B71DF3"/>
    <w:rsid w:val="00B740B8"/>
    <w:rsid w:val="00B85745"/>
    <w:rsid w:val="00B9055F"/>
    <w:rsid w:val="00B923E8"/>
    <w:rsid w:val="00B94BA7"/>
    <w:rsid w:val="00B97F39"/>
    <w:rsid w:val="00BA4799"/>
    <w:rsid w:val="00BA4FDB"/>
    <w:rsid w:val="00BC62BA"/>
    <w:rsid w:val="00BD2D91"/>
    <w:rsid w:val="00BF1001"/>
    <w:rsid w:val="00BF1C89"/>
    <w:rsid w:val="00BF444F"/>
    <w:rsid w:val="00C1186C"/>
    <w:rsid w:val="00C22D50"/>
    <w:rsid w:val="00C2796E"/>
    <w:rsid w:val="00C30087"/>
    <w:rsid w:val="00C3540C"/>
    <w:rsid w:val="00C40A4B"/>
    <w:rsid w:val="00C4442C"/>
    <w:rsid w:val="00C47D2E"/>
    <w:rsid w:val="00C61CAD"/>
    <w:rsid w:val="00C63488"/>
    <w:rsid w:val="00C64E2D"/>
    <w:rsid w:val="00C656AF"/>
    <w:rsid w:val="00C73866"/>
    <w:rsid w:val="00C80A6B"/>
    <w:rsid w:val="00CA46C7"/>
    <w:rsid w:val="00CB4CFF"/>
    <w:rsid w:val="00CB7AB3"/>
    <w:rsid w:val="00CC1BBA"/>
    <w:rsid w:val="00CD1853"/>
    <w:rsid w:val="00CD3178"/>
    <w:rsid w:val="00CF4D17"/>
    <w:rsid w:val="00D0191A"/>
    <w:rsid w:val="00D065AB"/>
    <w:rsid w:val="00D10560"/>
    <w:rsid w:val="00D169B4"/>
    <w:rsid w:val="00D21A4B"/>
    <w:rsid w:val="00D27361"/>
    <w:rsid w:val="00D3348E"/>
    <w:rsid w:val="00D346B6"/>
    <w:rsid w:val="00D44D27"/>
    <w:rsid w:val="00D46C40"/>
    <w:rsid w:val="00D6020C"/>
    <w:rsid w:val="00D63F48"/>
    <w:rsid w:val="00D81864"/>
    <w:rsid w:val="00D82B2B"/>
    <w:rsid w:val="00D877DB"/>
    <w:rsid w:val="00D919A6"/>
    <w:rsid w:val="00DA2373"/>
    <w:rsid w:val="00DC14E3"/>
    <w:rsid w:val="00DE25F4"/>
    <w:rsid w:val="00DF110D"/>
    <w:rsid w:val="00DF2A93"/>
    <w:rsid w:val="00E17BFB"/>
    <w:rsid w:val="00E20E4B"/>
    <w:rsid w:val="00E22FDE"/>
    <w:rsid w:val="00E2306F"/>
    <w:rsid w:val="00E3009B"/>
    <w:rsid w:val="00E30942"/>
    <w:rsid w:val="00E366BF"/>
    <w:rsid w:val="00E643B6"/>
    <w:rsid w:val="00E64C69"/>
    <w:rsid w:val="00E66C15"/>
    <w:rsid w:val="00E869DE"/>
    <w:rsid w:val="00E9562E"/>
    <w:rsid w:val="00E9605C"/>
    <w:rsid w:val="00EA0FF9"/>
    <w:rsid w:val="00EA78CB"/>
    <w:rsid w:val="00EB334B"/>
    <w:rsid w:val="00EB41E7"/>
    <w:rsid w:val="00EC189E"/>
    <w:rsid w:val="00EC36D8"/>
    <w:rsid w:val="00EC3DD0"/>
    <w:rsid w:val="00EC7A83"/>
    <w:rsid w:val="00ED5060"/>
    <w:rsid w:val="00ED5B7E"/>
    <w:rsid w:val="00EF2A07"/>
    <w:rsid w:val="00F005FD"/>
    <w:rsid w:val="00F1166B"/>
    <w:rsid w:val="00F22690"/>
    <w:rsid w:val="00F2793F"/>
    <w:rsid w:val="00F3423D"/>
    <w:rsid w:val="00F35851"/>
    <w:rsid w:val="00F628DA"/>
    <w:rsid w:val="00F66CAE"/>
    <w:rsid w:val="00F87D36"/>
    <w:rsid w:val="00F946B8"/>
    <w:rsid w:val="00FA291A"/>
    <w:rsid w:val="00FA61EE"/>
    <w:rsid w:val="00FA6872"/>
    <w:rsid w:val="00FB621D"/>
    <w:rsid w:val="00FC70F5"/>
    <w:rsid w:val="00FC7D76"/>
    <w:rsid w:val="00FD7BFA"/>
    <w:rsid w:val="00FE0AAA"/>
    <w:rsid w:val="00FE38A0"/>
    <w:rsid w:val="00FF3BEE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27DF1"/>
  <w15:docId w15:val="{F3BB7133-7E42-454C-BFDB-2252B2D4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D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9"/>
    <w:rsid w:val="00B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B508C0"/>
  </w:style>
  <w:style w:type="character" w:styleId="Strong">
    <w:name w:val="Strong"/>
    <w:uiPriority w:val="22"/>
    <w:qFormat/>
    <w:rsid w:val="00B508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26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793F"/>
  </w:style>
  <w:style w:type="paragraph" w:customStyle="1" w:styleId="Default">
    <w:name w:val="Default"/>
    <w:rsid w:val="009C6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73FDA-B884-4C07-A5B5-29EB37F33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73977-F585-4D4F-AF62-9574C454A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E4E61-1D8A-4AB0-B9F0-40F5A3CCC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8891F0-D366-4CFA-BED0-AD5B21F25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Reilly, Katelyn (EHS)</cp:lastModifiedBy>
  <cp:revision>2</cp:revision>
  <cp:lastPrinted>2021-05-28T18:11:00Z</cp:lastPrinted>
  <dcterms:created xsi:type="dcterms:W3CDTF">2021-09-01T15:27:00Z</dcterms:created>
  <dcterms:modified xsi:type="dcterms:W3CDTF">2021-09-01T15:27:00Z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