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BCBDC" w14:textId="77777777" w:rsidR="008C6E0C" w:rsidRDefault="008C6E0C" w:rsidP="008C6E0C">
      <w:pPr>
        <w:rPr>
          <w:rFonts w:ascii="Arial" w:hAnsi="Arial"/>
          <w:sz w:val="36"/>
        </w:rPr>
      </w:pPr>
      <w:r>
        <w:rPr>
          <w:rFonts w:ascii="LinePrinter" w:hAnsi="LinePrinter"/>
          <w:noProof/>
        </w:rPr>
        <w:drawing>
          <wp:inline distT="0" distB="0" distL="0" distR="0" wp14:anchorId="0B972610" wp14:editId="409BFB4B">
            <wp:extent cx="960755" cy="1146175"/>
            <wp:effectExtent l="0" t="0" r="0" b="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0755" cy="1146175"/>
                    </a:xfrm>
                    <a:prstGeom prst="rect">
                      <a:avLst/>
                    </a:prstGeom>
                    <a:noFill/>
                    <a:ln>
                      <a:noFill/>
                    </a:ln>
                  </pic:spPr>
                </pic:pic>
              </a:graphicData>
            </a:graphic>
          </wp:inline>
        </w:drawing>
      </w:r>
      <w:r>
        <w:rPr>
          <w:rFonts w:ascii="Arial" w:hAnsi="Arial"/>
          <w:sz w:val="36"/>
        </w:rPr>
        <w:tab/>
        <w:t>The Commonwealth of Massachusetts</w:t>
      </w:r>
    </w:p>
    <w:p w14:paraId="42F8ACC9" w14:textId="77777777" w:rsidR="008C6E0C" w:rsidRDefault="008C6E0C" w:rsidP="008C6E0C">
      <w:pPr>
        <w:pStyle w:val="ExecOffice"/>
        <w:framePr w:w="0" w:hSpace="0" w:wrap="auto" w:vAnchor="margin" w:hAnchor="text" w:xAlign="left" w:yAlign="inline"/>
      </w:pPr>
      <w:r>
        <w:t>Executive Office of Health and Human Services</w:t>
      </w:r>
    </w:p>
    <w:p w14:paraId="59096A38" w14:textId="77777777" w:rsidR="008C6E0C" w:rsidRDefault="008C6E0C" w:rsidP="008C6E0C">
      <w:pPr>
        <w:pStyle w:val="ExecOffice"/>
        <w:framePr w:w="0" w:hSpace="0" w:wrap="auto" w:vAnchor="margin" w:hAnchor="text" w:xAlign="left" w:yAlign="inline"/>
      </w:pPr>
      <w:r>
        <w:t>Department of Public Health</w:t>
      </w:r>
    </w:p>
    <w:p w14:paraId="593CBFF5" w14:textId="77777777" w:rsidR="008C6E0C" w:rsidRDefault="008C6E0C" w:rsidP="008C6E0C">
      <w:pPr>
        <w:pStyle w:val="ExecOffice"/>
        <w:framePr w:w="0" w:hSpace="0" w:wrap="auto" w:vAnchor="margin" w:hAnchor="text" w:xAlign="left" w:yAlign="inline"/>
      </w:pPr>
      <w:r>
        <w:t>250 Washington Street, Boston, MA 02108-4619</w:t>
      </w:r>
    </w:p>
    <w:p w14:paraId="0A9CFD23" w14:textId="77777777" w:rsidR="008C6E0C" w:rsidRDefault="008C6E0C" w:rsidP="008C6E0C">
      <w:pPr>
        <w:ind w:right="2790"/>
        <w:contextualSpacing/>
        <w:rPr>
          <w:rFonts w:ascii="Arial Rounded MT Bold" w:hAnsi="Arial Rounded MT Bold"/>
          <w:sz w:val="18"/>
          <w:szCs w:val="22"/>
        </w:rPr>
        <w:sectPr w:rsidR="008C6E0C" w:rsidSect="006C4ECC">
          <w:headerReference w:type="even" r:id="rId8"/>
          <w:headerReference w:type="first" r:id="rId9"/>
          <w:pgSz w:w="12240" w:h="15840"/>
          <w:pgMar w:top="536" w:right="1440" w:bottom="1440" w:left="1440" w:header="720" w:footer="576" w:gutter="0"/>
          <w:cols w:space="720"/>
          <w:docGrid w:linePitch="360"/>
        </w:sectPr>
      </w:pPr>
    </w:p>
    <w:p w14:paraId="43A7E71B" w14:textId="77777777" w:rsidR="008C6E0C" w:rsidRDefault="008C6E0C" w:rsidP="008C6E0C">
      <w:pPr>
        <w:ind w:right="2790"/>
        <w:contextualSpacing/>
        <w:rPr>
          <w:rFonts w:ascii="Arial Rounded MT Bold" w:hAnsi="Arial Rounded MT Bold"/>
          <w:sz w:val="18"/>
          <w:szCs w:val="22"/>
        </w:rPr>
      </w:pPr>
    </w:p>
    <w:p w14:paraId="1B59C3EA" w14:textId="31B5B2B3" w:rsidR="008C6E0C" w:rsidRPr="00554081" w:rsidRDefault="00E82894" w:rsidP="008C6E0C">
      <w:pPr>
        <w:ind w:right="2340"/>
        <w:contextualSpacing/>
        <w:jc w:val="center"/>
        <w:rPr>
          <w:rFonts w:ascii="Arial Rounded MT Bold" w:hAnsi="Arial Rounded MT Bold"/>
          <w:sz w:val="18"/>
          <w:szCs w:val="22"/>
        </w:rPr>
      </w:pPr>
      <w:r>
        <w:rPr>
          <w:rFonts w:ascii="Arial Rounded MT Bold" w:hAnsi="Arial Rounded MT Bold"/>
          <w:sz w:val="18"/>
          <w:szCs w:val="22"/>
        </w:rPr>
        <w:t>MAURA T. HEALY</w:t>
      </w:r>
    </w:p>
    <w:p w14:paraId="5DBD97F6" w14:textId="77777777" w:rsidR="008C6E0C" w:rsidRDefault="008C6E0C" w:rsidP="008C6E0C">
      <w:pPr>
        <w:pStyle w:val="Weld"/>
        <w:framePr w:hSpace="0" w:wrap="auto" w:vAnchor="margin" w:hAnchor="text" w:xAlign="left" w:yAlign="inline"/>
        <w:ind w:right="2340"/>
      </w:pPr>
      <w:r>
        <w:t>Governor</w:t>
      </w:r>
    </w:p>
    <w:p w14:paraId="4D7B9BCC" w14:textId="77777777" w:rsidR="008C6E0C" w:rsidRDefault="008C6E0C" w:rsidP="008C6E0C">
      <w:pPr>
        <w:ind w:right="2340"/>
        <w:contextualSpacing/>
        <w:jc w:val="center"/>
        <w:rPr>
          <w:sz w:val="16"/>
        </w:rPr>
      </w:pPr>
    </w:p>
    <w:p w14:paraId="1A14BC60" w14:textId="41566114" w:rsidR="008C6E0C" w:rsidRPr="00554081" w:rsidRDefault="00E82894" w:rsidP="00B1204B">
      <w:pPr>
        <w:ind w:right="2250"/>
        <w:contextualSpacing/>
        <w:jc w:val="center"/>
        <w:rPr>
          <w:rFonts w:ascii="Arial Rounded MT Bold" w:hAnsi="Arial Rounded MT Bold"/>
          <w:sz w:val="18"/>
          <w:szCs w:val="22"/>
        </w:rPr>
      </w:pPr>
      <w:r>
        <w:rPr>
          <w:rFonts w:ascii="Arial Rounded MT Bold" w:hAnsi="Arial Rounded MT Bold"/>
          <w:sz w:val="18"/>
          <w:szCs w:val="22"/>
        </w:rPr>
        <w:t>KIMBERLEY</w:t>
      </w:r>
      <w:r w:rsidR="00B1204B">
        <w:rPr>
          <w:rFonts w:ascii="Arial Rounded MT Bold" w:hAnsi="Arial Rounded MT Bold"/>
          <w:sz w:val="18"/>
          <w:szCs w:val="22"/>
        </w:rPr>
        <w:t xml:space="preserve"> DRISCOLL</w:t>
      </w:r>
    </w:p>
    <w:p w14:paraId="288B6B7E" w14:textId="77777777" w:rsidR="008C6E0C" w:rsidRPr="00624404" w:rsidRDefault="008C6E0C" w:rsidP="008C6E0C">
      <w:pPr>
        <w:pStyle w:val="Weld"/>
        <w:framePr w:hSpace="0" w:wrap="auto" w:vAnchor="margin" w:hAnchor="text" w:xAlign="left" w:yAlign="inline"/>
        <w:ind w:right="2340"/>
        <w:rPr>
          <w:rFonts w:ascii="Calibri" w:hAnsi="Calibri" w:cs="Calibri"/>
          <w:szCs w:val="24"/>
        </w:rPr>
      </w:pPr>
      <w:r>
        <w:t>Lieutenant Governor</w:t>
      </w:r>
    </w:p>
    <w:p w14:paraId="07A79898" w14:textId="77777777" w:rsidR="008C6E0C" w:rsidRDefault="008C6E0C" w:rsidP="008C6E0C">
      <w:pPr>
        <w:pStyle w:val="Weld"/>
        <w:framePr w:hSpace="0" w:wrap="auto" w:vAnchor="margin" w:hAnchor="text" w:xAlign="left" w:yAlign="inline"/>
        <w:ind w:right="2340"/>
        <w:jc w:val="left"/>
      </w:pPr>
    </w:p>
    <w:p w14:paraId="4395AE33" w14:textId="77777777" w:rsidR="008C6E0C" w:rsidRDefault="008C6E0C" w:rsidP="008C6E0C">
      <w:pPr>
        <w:pStyle w:val="Weld"/>
        <w:framePr w:hSpace="0" w:wrap="auto" w:vAnchor="margin" w:hAnchor="text" w:xAlign="left" w:yAlign="inline"/>
        <w:ind w:right="2340"/>
        <w:jc w:val="left"/>
      </w:pPr>
    </w:p>
    <w:p w14:paraId="6048B018" w14:textId="77777777" w:rsidR="008C6E0C" w:rsidRDefault="008C6E0C" w:rsidP="008C6E0C">
      <w:pPr>
        <w:pStyle w:val="Weld"/>
        <w:framePr w:hSpace="0" w:wrap="auto" w:vAnchor="margin" w:hAnchor="text" w:xAlign="left" w:yAlign="inline"/>
        <w:ind w:right="2340"/>
        <w:jc w:val="left"/>
      </w:pPr>
    </w:p>
    <w:p w14:paraId="5F987331" w14:textId="5F9E96D6" w:rsidR="008C6E0C" w:rsidRPr="00554081" w:rsidRDefault="008F53CB" w:rsidP="008C6E0C">
      <w:pPr>
        <w:ind w:left="1980"/>
        <w:contextualSpacing/>
        <w:jc w:val="center"/>
        <w:rPr>
          <w:rFonts w:ascii="Arial Rounded MT Bold" w:hAnsi="Arial Rounded MT Bold"/>
          <w:sz w:val="18"/>
          <w:szCs w:val="22"/>
        </w:rPr>
      </w:pPr>
      <w:r>
        <w:rPr>
          <w:rFonts w:ascii="Arial Rounded MT Bold" w:hAnsi="Arial Rounded MT Bold"/>
          <w:sz w:val="18"/>
          <w:szCs w:val="22"/>
        </w:rPr>
        <w:t>KATHLEEN E. WALSH</w:t>
      </w:r>
    </w:p>
    <w:p w14:paraId="7687FCE8" w14:textId="77777777" w:rsidR="008C6E0C" w:rsidRDefault="008C6E0C" w:rsidP="008C6E0C">
      <w:pPr>
        <w:pStyle w:val="Weld"/>
        <w:framePr w:hSpace="0" w:wrap="auto" w:vAnchor="margin" w:hAnchor="text" w:xAlign="left" w:yAlign="inline"/>
        <w:ind w:left="1980"/>
      </w:pPr>
      <w:r>
        <w:t>Secretary</w:t>
      </w:r>
    </w:p>
    <w:p w14:paraId="59FE55E1" w14:textId="77777777" w:rsidR="008C6E0C" w:rsidRDefault="008C6E0C" w:rsidP="008C6E0C">
      <w:pPr>
        <w:pStyle w:val="Weld"/>
        <w:framePr w:hSpace="0" w:wrap="auto" w:vAnchor="margin" w:hAnchor="text" w:xAlign="left" w:yAlign="inline"/>
        <w:ind w:left="1980"/>
      </w:pPr>
    </w:p>
    <w:p w14:paraId="0D316D7C" w14:textId="20FDAE29" w:rsidR="008C6E0C" w:rsidRDefault="008F53CB" w:rsidP="008F53CB">
      <w:pPr>
        <w:ind w:left="1620" w:right="-360"/>
        <w:contextualSpacing/>
        <w:jc w:val="center"/>
        <w:rPr>
          <w:szCs w:val="16"/>
        </w:rPr>
      </w:pPr>
      <w:r>
        <w:rPr>
          <w:rFonts w:ascii="Arial Rounded MT Bold" w:hAnsi="Arial Rounded MT Bold"/>
          <w:sz w:val="18"/>
          <w:szCs w:val="22"/>
        </w:rPr>
        <w:t>ROBERT GOLDSTEIN, MD, PhD</w:t>
      </w:r>
    </w:p>
    <w:p w14:paraId="3C41F23B" w14:textId="77777777" w:rsidR="008C6E0C" w:rsidRPr="00C2477D" w:rsidRDefault="008C6E0C" w:rsidP="008C6E0C">
      <w:pPr>
        <w:pStyle w:val="Weld"/>
        <w:framePr w:hSpace="0" w:wrap="auto" w:vAnchor="margin" w:hAnchor="text" w:xAlign="left" w:yAlign="inline"/>
        <w:ind w:left="1980"/>
      </w:pPr>
      <w:r>
        <w:rPr>
          <w:szCs w:val="14"/>
        </w:rPr>
        <w:t>C</w:t>
      </w:r>
      <w:r w:rsidRPr="00FC6B42">
        <w:rPr>
          <w:szCs w:val="14"/>
        </w:rPr>
        <w:t>ommissioner</w:t>
      </w:r>
    </w:p>
    <w:p w14:paraId="48F6A683" w14:textId="77777777" w:rsidR="008C6E0C" w:rsidRDefault="008C6E0C" w:rsidP="008C6E0C">
      <w:pPr>
        <w:pStyle w:val="Governor"/>
        <w:framePr w:hSpace="0" w:wrap="auto" w:vAnchor="margin" w:hAnchor="text" w:xAlign="left" w:yAlign="inline"/>
        <w:spacing w:after="0"/>
        <w:ind w:left="1980"/>
        <w:rPr>
          <w:rFonts w:ascii="Arial" w:hAnsi="Arial" w:cs="Arial"/>
          <w:b/>
          <w:szCs w:val="14"/>
        </w:rPr>
      </w:pPr>
    </w:p>
    <w:p w14:paraId="395ECAB4" w14:textId="77777777" w:rsidR="008C6E0C" w:rsidRDefault="008C6E0C" w:rsidP="008C6E0C">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04933070" w14:textId="77777777" w:rsidR="008C6E0C" w:rsidRPr="00A763BA" w:rsidRDefault="008C6E0C" w:rsidP="008C6E0C">
      <w:pPr>
        <w:pStyle w:val="Governor"/>
        <w:framePr w:hSpace="0" w:wrap="auto" w:vAnchor="margin" w:hAnchor="text" w:xAlign="left" w:yAlign="inline"/>
        <w:spacing w:after="0"/>
        <w:ind w:left="1980"/>
        <w:rPr>
          <w:sz w:val="16"/>
        </w:rPr>
      </w:pPr>
      <w:hyperlink r:id="rId10" w:history="1">
        <w:r w:rsidRPr="00A51A30">
          <w:rPr>
            <w:rStyle w:val="Hyperlink"/>
            <w:rFonts w:ascii="Arial" w:hAnsi="Arial" w:cs="Arial"/>
            <w:b/>
            <w:szCs w:val="14"/>
            <w:lang w:val="fr-FR"/>
          </w:rPr>
          <w:t>www.mass.gov/dph</w:t>
        </w:r>
      </w:hyperlink>
    </w:p>
    <w:p w14:paraId="1DB5F262" w14:textId="77777777" w:rsidR="008C6E0C" w:rsidRDefault="008C6E0C" w:rsidP="008C6E0C">
      <w:pPr>
        <w:ind w:right="2340"/>
        <w:sectPr w:rsidR="008C6E0C" w:rsidSect="005B14DC">
          <w:type w:val="continuous"/>
          <w:pgSz w:w="12240" w:h="15840"/>
          <w:pgMar w:top="1440" w:right="1440" w:bottom="1440" w:left="1440" w:header="720" w:footer="720" w:gutter="0"/>
          <w:cols w:num="2" w:space="720"/>
          <w:docGrid w:linePitch="360"/>
        </w:sectPr>
      </w:pPr>
    </w:p>
    <w:p w14:paraId="68206E32" w14:textId="77777777" w:rsidR="008C6E0C" w:rsidRDefault="008C6E0C" w:rsidP="008C6E0C">
      <w:pPr>
        <w:rPr>
          <w:szCs w:val="24"/>
        </w:rPr>
      </w:pPr>
    </w:p>
    <w:p w14:paraId="0225A4FC" w14:textId="77777777" w:rsidR="00527799" w:rsidRDefault="00527799" w:rsidP="00527799">
      <w:pPr>
        <w:tabs>
          <w:tab w:val="center" w:pos="4680"/>
        </w:tabs>
        <w:suppressAutoHyphens/>
        <w:jc w:val="center"/>
        <w:rPr>
          <w:b/>
          <w:szCs w:val="24"/>
        </w:rPr>
      </w:pPr>
      <w:r>
        <w:rPr>
          <w:b/>
          <w:szCs w:val="24"/>
        </w:rPr>
        <w:t>MEMORANDUM</w:t>
      </w:r>
    </w:p>
    <w:p w14:paraId="7936FA29" w14:textId="77777777" w:rsidR="00527799" w:rsidRDefault="00527799" w:rsidP="00527799">
      <w:pPr>
        <w:tabs>
          <w:tab w:val="left" w:pos="0"/>
          <w:tab w:val="left" w:pos="720"/>
          <w:tab w:val="left" w:pos="1080"/>
          <w:tab w:val="left" w:pos="1440"/>
        </w:tabs>
        <w:suppressAutoHyphens/>
        <w:ind w:left="1080" w:hanging="1080"/>
        <w:rPr>
          <w:szCs w:val="24"/>
        </w:rPr>
      </w:pPr>
    </w:p>
    <w:p w14:paraId="4D27F3F4" w14:textId="77777777" w:rsidR="00527799" w:rsidRDefault="00527799" w:rsidP="00527799">
      <w:pPr>
        <w:tabs>
          <w:tab w:val="left" w:pos="0"/>
          <w:tab w:val="left" w:pos="720"/>
          <w:tab w:val="left" w:pos="1080"/>
          <w:tab w:val="left" w:pos="1440"/>
        </w:tabs>
        <w:suppressAutoHyphens/>
        <w:ind w:left="1080" w:hanging="1080"/>
        <w:rPr>
          <w:szCs w:val="24"/>
        </w:rPr>
      </w:pPr>
      <w:r>
        <w:rPr>
          <w:szCs w:val="24"/>
        </w:rPr>
        <w:t>To:</w:t>
      </w:r>
      <w:r>
        <w:rPr>
          <w:szCs w:val="24"/>
        </w:rPr>
        <w:tab/>
      </w:r>
      <w:r>
        <w:rPr>
          <w:szCs w:val="24"/>
        </w:rPr>
        <w:tab/>
      </w:r>
      <w:r>
        <w:rPr>
          <w:szCs w:val="24"/>
        </w:rPr>
        <w:tab/>
        <w:t>Interested Parties</w:t>
      </w:r>
    </w:p>
    <w:p w14:paraId="10C6A831" w14:textId="77777777" w:rsidR="00527799" w:rsidRDefault="00527799" w:rsidP="00527799">
      <w:pPr>
        <w:tabs>
          <w:tab w:val="left" w:pos="0"/>
          <w:tab w:val="left" w:pos="720"/>
          <w:tab w:val="left" w:pos="1080"/>
          <w:tab w:val="left" w:pos="1440"/>
        </w:tabs>
        <w:suppressAutoHyphens/>
        <w:ind w:left="1080" w:hanging="1080"/>
        <w:rPr>
          <w:szCs w:val="24"/>
        </w:rPr>
      </w:pPr>
    </w:p>
    <w:p w14:paraId="302F1D65" w14:textId="77777777" w:rsidR="00527799" w:rsidRDefault="00527799" w:rsidP="00527799">
      <w:pPr>
        <w:tabs>
          <w:tab w:val="left" w:pos="0"/>
          <w:tab w:val="left" w:pos="1440"/>
        </w:tabs>
        <w:suppressAutoHyphens/>
        <w:ind w:left="1440" w:hanging="1440"/>
        <w:rPr>
          <w:szCs w:val="24"/>
        </w:rPr>
      </w:pPr>
      <w:r>
        <w:rPr>
          <w:szCs w:val="24"/>
        </w:rPr>
        <w:t>From:</w:t>
      </w:r>
      <w:r>
        <w:rPr>
          <w:szCs w:val="24"/>
        </w:rPr>
        <w:tab/>
        <w:t xml:space="preserve">Dennis Renaud, Determination of Need Program </w:t>
      </w:r>
    </w:p>
    <w:p w14:paraId="1A876B02" w14:textId="77777777" w:rsidR="00527799" w:rsidRDefault="00527799" w:rsidP="00527799">
      <w:pPr>
        <w:tabs>
          <w:tab w:val="left" w:pos="0"/>
        </w:tabs>
        <w:suppressAutoHyphens/>
        <w:rPr>
          <w:szCs w:val="24"/>
        </w:rPr>
      </w:pPr>
      <w:r>
        <w:rPr>
          <w:szCs w:val="24"/>
        </w:rPr>
        <w:tab/>
      </w:r>
    </w:p>
    <w:p w14:paraId="5820F1DC" w14:textId="77777777" w:rsidR="00527799" w:rsidRDefault="00527799" w:rsidP="00527799">
      <w:pPr>
        <w:rPr>
          <w:szCs w:val="24"/>
        </w:rPr>
      </w:pPr>
      <w:r>
        <w:rPr>
          <w:szCs w:val="24"/>
        </w:rPr>
        <w:t>Subject:</w:t>
      </w:r>
      <w:r>
        <w:rPr>
          <w:szCs w:val="24"/>
        </w:rPr>
        <w:tab/>
        <w:t>Annual Adjustments to Determination of Need (DoN) Expenditure Minimums</w:t>
      </w:r>
    </w:p>
    <w:p w14:paraId="02EB5F5D" w14:textId="77777777" w:rsidR="00527799" w:rsidRDefault="00527799" w:rsidP="00527799">
      <w:pPr>
        <w:rPr>
          <w:szCs w:val="24"/>
        </w:rPr>
      </w:pPr>
    </w:p>
    <w:p w14:paraId="1AB62F7B" w14:textId="77777777" w:rsidR="00527799" w:rsidRDefault="00527799" w:rsidP="00527799">
      <w:pPr>
        <w:rPr>
          <w:szCs w:val="24"/>
        </w:rPr>
      </w:pPr>
      <w:r>
        <w:rPr>
          <w:szCs w:val="24"/>
        </w:rPr>
        <w:t>Date:</w:t>
      </w:r>
      <w:r>
        <w:rPr>
          <w:szCs w:val="24"/>
        </w:rPr>
        <w:tab/>
      </w:r>
      <w:r>
        <w:rPr>
          <w:szCs w:val="24"/>
        </w:rPr>
        <w:tab/>
      </w:r>
      <w:r w:rsidRPr="001F499B">
        <w:rPr>
          <w:szCs w:val="24"/>
        </w:rPr>
        <w:t>November 8, 202</w:t>
      </w:r>
      <w:r>
        <w:rPr>
          <w:szCs w:val="24"/>
        </w:rPr>
        <w:t>4</w:t>
      </w:r>
    </w:p>
    <w:p w14:paraId="5A483A1B" w14:textId="77777777" w:rsidR="00527799" w:rsidRDefault="00527799" w:rsidP="00527799">
      <w:pPr>
        <w:pBdr>
          <w:bottom w:val="single" w:sz="4" w:space="1" w:color="auto"/>
        </w:pBdr>
        <w:rPr>
          <w:szCs w:val="24"/>
        </w:rPr>
      </w:pPr>
    </w:p>
    <w:p w14:paraId="1FEA0609" w14:textId="77777777" w:rsidR="00527799" w:rsidRDefault="00527799" w:rsidP="00527799">
      <w:pPr>
        <w:rPr>
          <w:szCs w:val="24"/>
        </w:rPr>
      </w:pPr>
    </w:p>
    <w:p w14:paraId="6FF65425" w14:textId="77777777" w:rsidR="00527799" w:rsidRDefault="00527799" w:rsidP="00527799">
      <w:pPr>
        <w:rPr>
          <w:szCs w:val="24"/>
        </w:rPr>
      </w:pPr>
      <w:r>
        <w:rPr>
          <w:szCs w:val="24"/>
        </w:rPr>
        <w:t xml:space="preserve">Each year, pursuant to M.G.L. c.111, § 25B½, the DoN Program issues an informational bulletin on annual adjustments to the DoN expenditure minimums to adjust the Substantial Capital Expenditure dollar amount for inflation.  </w:t>
      </w:r>
    </w:p>
    <w:p w14:paraId="5806F737" w14:textId="77777777" w:rsidR="00527799" w:rsidRDefault="00527799" w:rsidP="00527799">
      <w:pPr>
        <w:rPr>
          <w:szCs w:val="24"/>
        </w:rPr>
      </w:pPr>
    </w:p>
    <w:p w14:paraId="1E46E8DA" w14:textId="77777777" w:rsidR="00527799" w:rsidRDefault="00527799" w:rsidP="00527799">
      <w:pPr>
        <w:rPr>
          <w:szCs w:val="24"/>
        </w:rPr>
      </w:pPr>
      <w:r>
        <w:rPr>
          <w:szCs w:val="24"/>
        </w:rPr>
        <w:t>Section 25B½ specifies the use of an inflation index established by the U.S. Department of Health and Human Services.  In place of a federal index such as the Consumer Price Index, the DoN Program has historically performed annual adjustments to DoN expenditure minimums using Marshall &amp; Swift indices for capital expenditures involving construction and equipment. These indices are the basis for the adjustment of expenditure minimums for the period from October 1, 2024 through September 30, 2025.</w:t>
      </w:r>
    </w:p>
    <w:p w14:paraId="215FADF1" w14:textId="77777777" w:rsidR="00527799" w:rsidRDefault="00527799" w:rsidP="00527799">
      <w:pPr>
        <w:rPr>
          <w:szCs w:val="24"/>
        </w:rPr>
      </w:pPr>
    </w:p>
    <w:p w14:paraId="6EA0B99C" w14:textId="77777777" w:rsidR="00527799" w:rsidRDefault="00527799" w:rsidP="00527799">
      <w:pPr>
        <w:rPr>
          <w:szCs w:val="24"/>
        </w:rPr>
      </w:pPr>
      <w:r>
        <w:rPr>
          <w:szCs w:val="24"/>
        </w:rPr>
        <w:t>Effective October 1, 2024, DoN expenditure minimums are adjusted as shown below.  The adjustment factors used to update the expenditure minimums are provided in Attachment 1.</w:t>
      </w:r>
    </w:p>
    <w:p w14:paraId="26FD8551" w14:textId="77777777" w:rsidR="00527799" w:rsidRDefault="00527799" w:rsidP="00527799">
      <w:pPr>
        <w:rPr>
          <w:szCs w:val="24"/>
        </w:rPr>
      </w:pPr>
    </w:p>
    <w:p w14:paraId="66F040C7" w14:textId="77777777" w:rsidR="00527799" w:rsidRDefault="00527799" w:rsidP="00527799">
      <w:pPr>
        <w:rPr>
          <w:szCs w:val="24"/>
        </w:rPr>
      </w:pPr>
      <w:r>
        <w:rPr>
          <w:szCs w:val="24"/>
        </w:rPr>
        <w:t xml:space="preserve">Please direct any questions or comments about this memorandum to the Determination of Need Program at </w:t>
      </w:r>
      <w:hyperlink r:id="rId11" w:history="1">
        <w:r>
          <w:rPr>
            <w:rStyle w:val="Hyperlink"/>
            <w:szCs w:val="24"/>
          </w:rPr>
          <w:t>dph.don@state.ma.us</w:t>
        </w:r>
      </w:hyperlink>
      <w:r>
        <w:rPr>
          <w:szCs w:val="24"/>
        </w:rPr>
        <w:t xml:space="preserve">.  </w:t>
      </w:r>
    </w:p>
    <w:p w14:paraId="29F1EFA8" w14:textId="77777777" w:rsidR="00527799" w:rsidRDefault="00527799" w:rsidP="00527799">
      <w:pPr>
        <w:rPr>
          <w:b/>
          <w:bCs/>
          <w:szCs w:val="24"/>
          <w:u w:val="single"/>
        </w:rPr>
      </w:pPr>
    </w:p>
    <w:p w14:paraId="4183BFF2" w14:textId="77777777" w:rsidR="00527799" w:rsidRDefault="00527799" w:rsidP="00527799">
      <w:pPr>
        <w:rPr>
          <w:b/>
          <w:bCs/>
          <w:szCs w:val="24"/>
          <w:u w:val="single"/>
        </w:rPr>
      </w:pPr>
    </w:p>
    <w:p w14:paraId="76677E6D" w14:textId="77777777" w:rsidR="00527799" w:rsidRDefault="00527799" w:rsidP="00527799">
      <w:pPr>
        <w:rPr>
          <w:b/>
          <w:bCs/>
          <w:szCs w:val="24"/>
          <w:u w:val="single"/>
        </w:rPr>
      </w:pPr>
      <w:r>
        <w:rPr>
          <w:b/>
          <w:bCs/>
          <w:szCs w:val="24"/>
          <w:u w:val="single"/>
        </w:rPr>
        <w:br w:type="page"/>
      </w:r>
    </w:p>
    <w:p w14:paraId="7B6A21CA" w14:textId="77777777" w:rsidR="00527799" w:rsidRDefault="00527799" w:rsidP="00527799">
      <w:pPr>
        <w:jc w:val="center"/>
        <w:rPr>
          <w:b/>
          <w:bCs/>
          <w:szCs w:val="24"/>
          <w:u w:val="single"/>
        </w:rPr>
      </w:pPr>
      <w:r>
        <w:rPr>
          <w:b/>
          <w:bCs/>
          <w:szCs w:val="24"/>
          <w:u w:val="single"/>
        </w:rPr>
        <w:lastRenderedPageBreak/>
        <w:t>Minimum Capital Expenditure Requiring Determination of Need</w:t>
      </w:r>
    </w:p>
    <w:p w14:paraId="319F4EE0" w14:textId="77777777" w:rsidR="00527799" w:rsidRDefault="00527799" w:rsidP="00527799">
      <w:pPr>
        <w:rPr>
          <w:b/>
          <w:bCs/>
          <w:szCs w:val="24"/>
          <w:u w:val="single"/>
        </w:rPr>
      </w:pPr>
    </w:p>
    <w:tbl>
      <w:tblPr>
        <w:tblW w:w="8545" w:type="dxa"/>
        <w:jc w:val="center"/>
        <w:tblLook w:val="04A0" w:firstRow="1" w:lastRow="0" w:firstColumn="1" w:lastColumn="0" w:noHBand="0" w:noVBand="1"/>
      </w:tblPr>
      <w:tblGrid>
        <w:gridCol w:w="4525"/>
        <w:gridCol w:w="2040"/>
        <w:gridCol w:w="1980"/>
      </w:tblGrid>
      <w:tr w:rsidR="00527799" w14:paraId="02CA75E7" w14:textId="77777777" w:rsidTr="00BA1405">
        <w:trPr>
          <w:trHeight w:val="1232"/>
          <w:jc w:val="center"/>
        </w:trPr>
        <w:tc>
          <w:tcPr>
            <w:tcW w:w="4525" w:type="dxa"/>
            <w:tcBorders>
              <w:top w:val="single" w:sz="4" w:space="0" w:color="auto"/>
              <w:left w:val="single" w:sz="4" w:space="0" w:color="auto"/>
              <w:bottom w:val="single" w:sz="4" w:space="0" w:color="auto"/>
              <w:right w:val="single" w:sz="4" w:space="0" w:color="auto"/>
            </w:tcBorders>
            <w:noWrap/>
            <w:vAlign w:val="bottom"/>
          </w:tcPr>
          <w:p w14:paraId="47A1B108" w14:textId="77777777" w:rsidR="00527799" w:rsidRDefault="00527799" w:rsidP="00BA1405">
            <w:pPr>
              <w:rPr>
                <w:b/>
                <w:bCs/>
                <w:szCs w:val="24"/>
              </w:rPr>
            </w:pPr>
            <w:r>
              <w:rPr>
                <w:b/>
                <w:bCs/>
                <w:szCs w:val="24"/>
              </w:rPr>
              <w:t>Project Type</w:t>
            </w:r>
          </w:p>
          <w:p w14:paraId="21114897" w14:textId="77777777" w:rsidR="00527799" w:rsidRDefault="00527799" w:rsidP="00BA1405">
            <w:pPr>
              <w:rPr>
                <w:b/>
                <w:szCs w:val="24"/>
              </w:rPr>
            </w:pPr>
          </w:p>
        </w:tc>
        <w:tc>
          <w:tcPr>
            <w:tcW w:w="2040" w:type="dxa"/>
            <w:tcBorders>
              <w:top w:val="single" w:sz="4" w:space="0" w:color="auto"/>
              <w:left w:val="nil"/>
              <w:bottom w:val="single" w:sz="4" w:space="0" w:color="auto"/>
              <w:right w:val="single" w:sz="4" w:space="0" w:color="auto"/>
            </w:tcBorders>
            <w:vAlign w:val="center"/>
            <w:hideMark/>
          </w:tcPr>
          <w:p w14:paraId="2F1A83AD" w14:textId="77777777" w:rsidR="00527799" w:rsidRDefault="00527799" w:rsidP="00BA1405">
            <w:pPr>
              <w:jc w:val="center"/>
              <w:rPr>
                <w:b/>
                <w:bCs/>
                <w:szCs w:val="24"/>
              </w:rPr>
            </w:pPr>
            <w:r>
              <w:rPr>
                <w:b/>
                <w:bCs/>
                <w:szCs w:val="24"/>
              </w:rPr>
              <w:t>Through September 30, 2024</w:t>
            </w:r>
          </w:p>
        </w:tc>
        <w:tc>
          <w:tcPr>
            <w:tcW w:w="1980" w:type="dxa"/>
            <w:tcBorders>
              <w:top w:val="single" w:sz="4" w:space="0" w:color="auto"/>
              <w:left w:val="nil"/>
              <w:bottom w:val="single" w:sz="4" w:space="0" w:color="auto"/>
              <w:right w:val="single" w:sz="4" w:space="0" w:color="auto"/>
            </w:tcBorders>
            <w:vAlign w:val="center"/>
            <w:hideMark/>
          </w:tcPr>
          <w:p w14:paraId="273A4DE1" w14:textId="77777777" w:rsidR="00527799" w:rsidRDefault="00527799" w:rsidP="00BA1405">
            <w:pPr>
              <w:jc w:val="center"/>
              <w:rPr>
                <w:b/>
                <w:bCs/>
                <w:szCs w:val="24"/>
              </w:rPr>
            </w:pPr>
            <w:r>
              <w:rPr>
                <w:b/>
                <w:bCs/>
                <w:szCs w:val="24"/>
              </w:rPr>
              <w:t xml:space="preserve">Effective October 1, </w:t>
            </w:r>
            <w:r>
              <w:rPr>
                <w:b/>
                <w:szCs w:val="24"/>
              </w:rPr>
              <w:t>2024</w:t>
            </w:r>
          </w:p>
        </w:tc>
      </w:tr>
      <w:tr w:rsidR="00527799" w14:paraId="3FFB440E" w14:textId="77777777" w:rsidTr="00BA1405">
        <w:trPr>
          <w:trHeight w:val="570"/>
          <w:jc w:val="center"/>
        </w:trPr>
        <w:tc>
          <w:tcPr>
            <w:tcW w:w="4525" w:type="dxa"/>
            <w:tcBorders>
              <w:top w:val="single" w:sz="4" w:space="0" w:color="auto"/>
              <w:left w:val="single" w:sz="4" w:space="0" w:color="auto"/>
              <w:bottom w:val="single" w:sz="4" w:space="0" w:color="auto"/>
              <w:right w:val="single" w:sz="4" w:space="0" w:color="auto"/>
            </w:tcBorders>
            <w:hideMark/>
          </w:tcPr>
          <w:p w14:paraId="2C19C522" w14:textId="77777777" w:rsidR="00527799" w:rsidRDefault="00527799" w:rsidP="00BA1405">
            <w:pPr>
              <w:rPr>
                <w:szCs w:val="24"/>
              </w:rPr>
            </w:pPr>
            <w:r>
              <w:rPr>
                <w:szCs w:val="24"/>
              </w:rPr>
              <w:t xml:space="preserve">For the purchase of medical, diagnostic, or therapeutic equipment acquired for use in </w:t>
            </w:r>
            <w:r>
              <w:rPr>
                <w:b/>
                <w:szCs w:val="24"/>
              </w:rPr>
              <w:t>a location other than a health care facility</w:t>
            </w:r>
            <w:r>
              <w:rPr>
                <w:szCs w:val="24"/>
              </w:rPr>
              <w:t>.</w:t>
            </w:r>
          </w:p>
        </w:tc>
        <w:tc>
          <w:tcPr>
            <w:tcW w:w="2040" w:type="dxa"/>
            <w:tcBorders>
              <w:top w:val="single" w:sz="4" w:space="0" w:color="auto"/>
              <w:left w:val="nil"/>
              <w:bottom w:val="single" w:sz="4" w:space="0" w:color="auto"/>
              <w:right w:val="single" w:sz="4" w:space="0" w:color="auto"/>
            </w:tcBorders>
            <w:shd w:val="clear" w:color="auto" w:fill="auto"/>
            <w:vAlign w:val="center"/>
          </w:tcPr>
          <w:p w14:paraId="73AC7541" w14:textId="77777777" w:rsidR="00527799" w:rsidRPr="00BE2E86" w:rsidRDefault="00527799" w:rsidP="00BA1405">
            <w:pPr>
              <w:jc w:val="center"/>
              <w:rPr>
                <w:rFonts w:ascii="Calibri" w:hAnsi="Calibri" w:cs="Calibri"/>
                <w:color w:val="000000"/>
                <w:szCs w:val="24"/>
              </w:rPr>
            </w:pPr>
            <w:r w:rsidRPr="00BE2E86">
              <w:rPr>
                <w:rFonts w:ascii="Calibri" w:hAnsi="Calibri" w:cs="Calibri"/>
                <w:color w:val="000000"/>
                <w:szCs w:val="24"/>
              </w:rPr>
              <w:t>$387,345</w:t>
            </w:r>
          </w:p>
        </w:tc>
        <w:tc>
          <w:tcPr>
            <w:tcW w:w="1980" w:type="dxa"/>
            <w:tcBorders>
              <w:top w:val="single" w:sz="4" w:space="0" w:color="auto"/>
              <w:left w:val="nil"/>
              <w:bottom w:val="single" w:sz="4" w:space="0" w:color="auto"/>
              <w:right w:val="single" w:sz="4" w:space="0" w:color="auto"/>
            </w:tcBorders>
            <w:shd w:val="clear" w:color="auto" w:fill="auto"/>
            <w:vAlign w:val="center"/>
          </w:tcPr>
          <w:p w14:paraId="3A1B2F88" w14:textId="77777777" w:rsidR="00527799" w:rsidRPr="00BE2E86" w:rsidRDefault="00527799" w:rsidP="00BA1405">
            <w:pPr>
              <w:jc w:val="center"/>
              <w:rPr>
                <w:rFonts w:asciiTheme="minorHAnsi" w:hAnsiTheme="minorHAnsi" w:cstheme="minorHAnsi"/>
                <w:color w:val="000000"/>
                <w:szCs w:val="24"/>
              </w:rPr>
            </w:pPr>
            <w:r w:rsidRPr="00BE2E86">
              <w:rPr>
                <w:rFonts w:asciiTheme="minorHAnsi" w:hAnsiTheme="minorHAnsi" w:cstheme="minorHAnsi"/>
                <w:color w:val="000000"/>
                <w:szCs w:val="24"/>
              </w:rPr>
              <w:t xml:space="preserve">$394,489.97 </w:t>
            </w:r>
          </w:p>
        </w:tc>
      </w:tr>
      <w:tr w:rsidR="00527799" w14:paraId="42E81EF3" w14:textId="77777777" w:rsidTr="00BA1405">
        <w:trPr>
          <w:trHeight w:val="570"/>
          <w:jc w:val="center"/>
        </w:trPr>
        <w:tc>
          <w:tcPr>
            <w:tcW w:w="4525" w:type="dxa"/>
            <w:tcBorders>
              <w:top w:val="single" w:sz="4" w:space="0" w:color="auto"/>
              <w:left w:val="single" w:sz="4" w:space="0" w:color="auto"/>
              <w:bottom w:val="single" w:sz="4" w:space="0" w:color="auto"/>
              <w:right w:val="single" w:sz="4" w:space="0" w:color="auto"/>
            </w:tcBorders>
            <w:hideMark/>
          </w:tcPr>
          <w:p w14:paraId="256EAA26" w14:textId="77777777" w:rsidR="00527799" w:rsidRDefault="00527799" w:rsidP="00BA1405">
            <w:pPr>
              <w:rPr>
                <w:szCs w:val="24"/>
              </w:rPr>
            </w:pPr>
            <w:r>
              <w:rPr>
                <w:color w:val="333333"/>
                <w:szCs w:val="24"/>
              </w:rPr>
              <w:t xml:space="preserve">For expenditures for and acquisitions of, medical, diagnostic or therapeutic equipment by or for </w:t>
            </w:r>
            <w:r>
              <w:rPr>
                <w:b/>
                <w:color w:val="333333"/>
                <w:szCs w:val="24"/>
              </w:rPr>
              <w:t>health care facilities, other than hospitals.</w:t>
            </w:r>
            <w:r>
              <w:rPr>
                <w:color w:val="333333"/>
                <w:szCs w:val="24"/>
              </w:rPr>
              <w:t xml:space="preserve"> </w:t>
            </w:r>
          </w:p>
        </w:tc>
        <w:tc>
          <w:tcPr>
            <w:tcW w:w="2040" w:type="dxa"/>
            <w:tcBorders>
              <w:top w:val="single" w:sz="4" w:space="0" w:color="auto"/>
              <w:left w:val="nil"/>
              <w:bottom w:val="single" w:sz="4" w:space="0" w:color="auto"/>
              <w:right w:val="single" w:sz="4" w:space="0" w:color="auto"/>
            </w:tcBorders>
            <w:shd w:val="clear" w:color="auto" w:fill="auto"/>
            <w:vAlign w:val="center"/>
          </w:tcPr>
          <w:p w14:paraId="21823E36" w14:textId="77777777" w:rsidR="00527799" w:rsidRPr="00BE2E86" w:rsidRDefault="00527799" w:rsidP="00BA1405">
            <w:pPr>
              <w:jc w:val="center"/>
              <w:rPr>
                <w:rFonts w:ascii="Calibri" w:hAnsi="Calibri" w:cs="Calibri"/>
                <w:color w:val="000000"/>
                <w:szCs w:val="24"/>
              </w:rPr>
            </w:pPr>
            <w:r w:rsidRPr="00BE2E86">
              <w:rPr>
                <w:rFonts w:ascii="Calibri" w:hAnsi="Calibri" w:cs="Calibri"/>
                <w:color w:val="000000"/>
                <w:szCs w:val="24"/>
              </w:rPr>
              <w:t>$1,394,899</w:t>
            </w:r>
          </w:p>
        </w:tc>
        <w:tc>
          <w:tcPr>
            <w:tcW w:w="1980" w:type="dxa"/>
            <w:tcBorders>
              <w:top w:val="single" w:sz="4" w:space="0" w:color="auto"/>
              <w:left w:val="nil"/>
              <w:bottom w:val="single" w:sz="4" w:space="0" w:color="auto"/>
              <w:right w:val="single" w:sz="4" w:space="0" w:color="auto"/>
            </w:tcBorders>
            <w:shd w:val="clear" w:color="auto" w:fill="auto"/>
            <w:vAlign w:val="center"/>
          </w:tcPr>
          <w:p w14:paraId="1C995F42" w14:textId="77777777" w:rsidR="00527799" w:rsidRPr="00BE2E86" w:rsidRDefault="00527799" w:rsidP="00BA1405">
            <w:pPr>
              <w:jc w:val="center"/>
              <w:rPr>
                <w:rFonts w:asciiTheme="minorHAnsi" w:hAnsiTheme="minorHAnsi" w:cstheme="minorHAnsi"/>
                <w:color w:val="000000"/>
                <w:szCs w:val="24"/>
              </w:rPr>
            </w:pPr>
            <w:r w:rsidRPr="00BE2E86">
              <w:rPr>
                <w:rFonts w:asciiTheme="minorHAnsi" w:hAnsiTheme="minorHAnsi" w:cstheme="minorHAnsi"/>
                <w:color w:val="000000"/>
                <w:szCs w:val="24"/>
              </w:rPr>
              <w:t xml:space="preserve">$1,420,629.31 </w:t>
            </w:r>
          </w:p>
        </w:tc>
      </w:tr>
      <w:tr w:rsidR="00527799" w14:paraId="18A90D8B" w14:textId="77777777" w:rsidTr="00BA1405">
        <w:trPr>
          <w:trHeight w:val="845"/>
          <w:jc w:val="center"/>
        </w:trPr>
        <w:tc>
          <w:tcPr>
            <w:tcW w:w="4525" w:type="dxa"/>
            <w:tcBorders>
              <w:top w:val="single" w:sz="4" w:space="0" w:color="auto"/>
              <w:left w:val="single" w:sz="4" w:space="0" w:color="auto"/>
              <w:bottom w:val="single" w:sz="4" w:space="0" w:color="auto"/>
              <w:right w:val="single" w:sz="4" w:space="0" w:color="auto"/>
            </w:tcBorders>
            <w:hideMark/>
          </w:tcPr>
          <w:p w14:paraId="5DF81E0D" w14:textId="77777777" w:rsidR="00527799" w:rsidRDefault="00527799" w:rsidP="00BA1405">
            <w:pPr>
              <w:rPr>
                <w:szCs w:val="24"/>
              </w:rPr>
            </w:pPr>
            <w:r>
              <w:rPr>
                <w:color w:val="333333"/>
                <w:szCs w:val="24"/>
              </w:rPr>
              <w:t xml:space="preserve">For all other expenditures and acquisitions by or for </w:t>
            </w:r>
            <w:r>
              <w:rPr>
                <w:b/>
                <w:color w:val="333333"/>
                <w:szCs w:val="24"/>
              </w:rPr>
              <w:t>health care facilities, other than hospitals</w:t>
            </w:r>
            <w:r>
              <w:rPr>
                <w:color w:val="333333"/>
                <w:szCs w:val="24"/>
              </w:rPr>
              <w:t xml:space="preserve"> (</w:t>
            </w:r>
            <w:r>
              <w:rPr>
                <w:color w:val="333333"/>
                <w:szCs w:val="24"/>
                <w:u w:val="single"/>
              </w:rPr>
              <w:t>except</w:t>
            </w:r>
            <w:r>
              <w:rPr>
                <w:color w:val="333333"/>
                <w:szCs w:val="24"/>
              </w:rPr>
              <w:t xml:space="preserve"> expenditures or acquisitions to replace previously approved DoN-required Equipment or DoN-required Services, or replacement of medical, diagnostic, or therapeutic equipment that was exempt from DoN review and approval).</w:t>
            </w:r>
          </w:p>
        </w:tc>
        <w:tc>
          <w:tcPr>
            <w:tcW w:w="2040" w:type="dxa"/>
            <w:tcBorders>
              <w:top w:val="single" w:sz="4" w:space="0" w:color="auto"/>
              <w:left w:val="nil"/>
              <w:bottom w:val="single" w:sz="4" w:space="0" w:color="auto"/>
              <w:right w:val="single" w:sz="4" w:space="0" w:color="auto"/>
            </w:tcBorders>
            <w:shd w:val="clear" w:color="auto" w:fill="auto"/>
            <w:vAlign w:val="center"/>
          </w:tcPr>
          <w:p w14:paraId="12A5C765" w14:textId="77777777" w:rsidR="00527799" w:rsidRPr="00BE2E86" w:rsidRDefault="00527799" w:rsidP="00BA1405">
            <w:pPr>
              <w:jc w:val="center"/>
              <w:rPr>
                <w:rFonts w:ascii="Calibri" w:hAnsi="Calibri" w:cs="Calibri"/>
                <w:color w:val="000000"/>
                <w:szCs w:val="24"/>
              </w:rPr>
            </w:pPr>
            <w:r w:rsidRPr="00BE2E86">
              <w:rPr>
                <w:rFonts w:ascii="Calibri" w:hAnsi="Calibri" w:cs="Calibri"/>
                <w:color w:val="000000"/>
                <w:szCs w:val="24"/>
              </w:rPr>
              <w:t>$2,789,795</w:t>
            </w:r>
          </w:p>
        </w:tc>
        <w:tc>
          <w:tcPr>
            <w:tcW w:w="1980" w:type="dxa"/>
            <w:tcBorders>
              <w:top w:val="single" w:sz="4" w:space="0" w:color="auto"/>
              <w:left w:val="nil"/>
              <w:bottom w:val="single" w:sz="4" w:space="0" w:color="auto"/>
              <w:right w:val="single" w:sz="4" w:space="0" w:color="auto"/>
            </w:tcBorders>
            <w:shd w:val="clear" w:color="auto" w:fill="auto"/>
            <w:vAlign w:val="center"/>
          </w:tcPr>
          <w:p w14:paraId="7CDF2C07" w14:textId="77777777" w:rsidR="00527799" w:rsidRPr="00BE2E86" w:rsidRDefault="00527799" w:rsidP="00BA1405">
            <w:pPr>
              <w:jc w:val="center"/>
              <w:rPr>
                <w:rFonts w:asciiTheme="minorHAnsi" w:hAnsiTheme="minorHAnsi" w:cstheme="minorHAnsi"/>
                <w:color w:val="000000"/>
                <w:szCs w:val="24"/>
              </w:rPr>
            </w:pPr>
            <w:r w:rsidRPr="00BE2E86">
              <w:rPr>
                <w:rFonts w:asciiTheme="minorHAnsi" w:hAnsiTheme="minorHAnsi" w:cstheme="minorHAnsi"/>
                <w:color w:val="000000"/>
                <w:szCs w:val="24"/>
              </w:rPr>
              <w:t xml:space="preserve">$2,841,255.57 </w:t>
            </w:r>
          </w:p>
        </w:tc>
      </w:tr>
      <w:tr w:rsidR="00527799" w14:paraId="4FBB7373" w14:textId="77777777" w:rsidTr="00BA1405">
        <w:trPr>
          <w:trHeight w:val="890"/>
          <w:jc w:val="center"/>
        </w:trPr>
        <w:tc>
          <w:tcPr>
            <w:tcW w:w="4525" w:type="dxa"/>
            <w:tcBorders>
              <w:top w:val="single" w:sz="4" w:space="0" w:color="auto"/>
              <w:left w:val="single" w:sz="4" w:space="0" w:color="auto"/>
              <w:bottom w:val="single" w:sz="4" w:space="0" w:color="auto"/>
              <w:right w:val="single" w:sz="4" w:space="0" w:color="auto"/>
            </w:tcBorders>
            <w:hideMark/>
          </w:tcPr>
          <w:p w14:paraId="287950DC" w14:textId="77777777" w:rsidR="00527799" w:rsidRDefault="00527799" w:rsidP="00BA1405">
            <w:pPr>
              <w:rPr>
                <w:szCs w:val="24"/>
              </w:rPr>
            </w:pPr>
            <w:r>
              <w:rPr>
                <w:color w:val="333333"/>
                <w:szCs w:val="24"/>
              </w:rPr>
              <w:t xml:space="preserve">For expenditures and acquisitions made by or for </w:t>
            </w:r>
            <w:r>
              <w:rPr>
                <w:b/>
                <w:color w:val="333333"/>
                <w:szCs w:val="24"/>
              </w:rPr>
              <w:t>hospitals and comprehensive cancer centers</w:t>
            </w:r>
            <w:r>
              <w:rPr>
                <w:color w:val="333333"/>
                <w:szCs w:val="24"/>
              </w:rPr>
              <w:t xml:space="preserve"> (</w:t>
            </w:r>
            <w:r>
              <w:rPr>
                <w:color w:val="333333"/>
                <w:szCs w:val="24"/>
                <w:u w:val="single"/>
              </w:rPr>
              <w:t>except</w:t>
            </w:r>
            <w:r>
              <w:rPr>
                <w:color w:val="333333"/>
                <w:szCs w:val="24"/>
              </w:rPr>
              <w:t xml:space="preserve"> that major movable equipment not otherwise defined by the department as DoN-required Equipment or DoN-required Services shall not require a DoN and shall not be included in the calculation of the expenditure minimum).   </w:t>
            </w:r>
          </w:p>
        </w:tc>
        <w:tc>
          <w:tcPr>
            <w:tcW w:w="2040" w:type="dxa"/>
            <w:tcBorders>
              <w:top w:val="single" w:sz="4" w:space="0" w:color="auto"/>
              <w:left w:val="nil"/>
              <w:bottom w:val="single" w:sz="4" w:space="0" w:color="auto"/>
              <w:right w:val="single" w:sz="4" w:space="0" w:color="auto"/>
            </w:tcBorders>
            <w:shd w:val="clear" w:color="auto" w:fill="auto"/>
            <w:vAlign w:val="center"/>
          </w:tcPr>
          <w:p w14:paraId="511FC6B6" w14:textId="77777777" w:rsidR="00527799" w:rsidRPr="00BE2E86" w:rsidRDefault="00527799" w:rsidP="00BA1405">
            <w:pPr>
              <w:jc w:val="center"/>
              <w:rPr>
                <w:rFonts w:ascii="Calibri" w:hAnsi="Calibri" w:cs="Calibri"/>
                <w:color w:val="000000"/>
                <w:szCs w:val="24"/>
              </w:rPr>
            </w:pPr>
            <w:r w:rsidRPr="00BE2E86">
              <w:rPr>
                <w:rFonts w:ascii="Calibri" w:hAnsi="Calibri" w:cs="Calibri"/>
                <w:color w:val="000000"/>
                <w:szCs w:val="24"/>
              </w:rPr>
              <w:t>$26,149,883</w:t>
            </w:r>
          </w:p>
        </w:tc>
        <w:tc>
          <w:tcPr>
            <w:tcW w:w="1980" w:type="dxa"/>
            <w:tcBorders>
              <w:top w:val="single" w:sz="4" w:space="0" w:color="auto"/>
              <w:left w:val="nil"/>
              <w:bottom w:val="single" w:sz="4" w:space="0" w:color="auto"/>
              <w:right w:val="single" w:sz="4" w:space="0" w:color="auto"/>
            </w:tcBorders>
            <w:shd w:val="clear" w:color="auto" w:fill="auto"/>
            <w:vAlign w:val="center"/>
          </w:tcPr>
          <w:p w14:paraId="4B171633" w14:textId="77777777" w:rsidR="00527799" w:rsidRPr="00BE2E86" w:rsidRDefault="00527799" w:rsidP="00BA1405">
            <w:pPr>
              <w:jc w:val="center"/>
              <w:rPr>
                <w:rFonts w:asciiTheme="minorHAnsi" w:hAnsiTheme="minorHAnsi" w:cstheme="minorHAnsi"/>
                <w:color w:val="000000"/>
                <w:szCs w:val="24"/>
              </w:rPr>
            </w:pPr>
            <w:r w:rsidRPr="00BE2E86">
              <w:rPr>
                <w:rFonts w:asciiTheme="minorHAnsi" w:hAnsiTheme="minorHAnsi" w:cstheme="minorHAnsi"/>
                <w:color w:val="000000"/>
                <w:szCs w:val="24"/>
              </w:rPr>
              <w:t xml:space="preserve">$26,632,243.89 </w:t>
            </w:r>
          </w:p>
        </w:tc>
      </w:tr>
      <w:tr w:rsidR="00527799" w14:paraId="1D6A8C88" w14:textId="77777777" w:rsidTr="00BA1405">
        <w:trPr>
          <w:trHeight w:val="719"/>
          <w:jc w:val="center"/>
        </w:trPr>
        <w:tc>
          <w:tcPr>
            <w:tcW w:w="4525" w:type="dxa"/>
            <w:tcBorders>
              <w:top w:val="single" w:sz="4" w:space="0" w:color="auto"/>
              <w:left w:val="single" w:sz="4" w:space="0" w:color="auto"/>
              <w:bottom w:val="single" w:sz="4" w:space="0" w:color="auto"/>
              <w:right w:val="single" w:sz="4" w:space="0" w:color="auto"/>
            </w:tcBorders>
            <w:hideMark/>
          </w:tcPr>
          <w:p w14:paraId="6548E335" w14:textId="77777777" w:rsidR="00527799" w:rsidRDefault="00527799" w:rsidP="00BA1405">
            <w:pPr>
              <w:rPr>
                <w:szCs w:val="24"/>
              </w:rPr>
            </w:pPr>
            <w:r>
              <w:rPr>
                <w:color w:val="333333"/>
                <w:szCs w:val="24"/>
              </w:rPr>
              <w:t xml:space="preserve">For expenditures and acquisitions concerned solely with </w:t>
            </w:r>
            <w:r>
              <w:rPr>
                <w:b/>
                <w:color w:val="333333"/>
                <w:szCs w:val="24"/>
              </w:rPr>
              <w:t>outpatient services other than ambulatory surgery</w:t>
            </w:r>
            <w:r>
              <w:rPr>
                <w:color w:val="333333"/>
                <w:szCs w:val="24"/>
              </w:rPr>
              <w:t xml:space="preserve"> and not otherwise defined by the department as DoN-required Equipment or DoN-required Services. </w:t>
            </w:r>
          </w:p>
        </w:tc>
        <w:tc>
          <w:tcPr>
            <w:tcW w:w="2040" w:type="dxa"/>
            <w:tcBorders>
              <w:top w:val="single" w:sz="4" w:space="0" w:color="auto"/>
              <w:left w:val="nil"/>
              <w:bottom w:val="single" w:sz="4" w:space="0" w:color="auto"/>
              <w:right w:val="single" w:sz="4" w:space="0" w:color="auto"/>
            </w:tcBorders>
            <w:shd w:val="clear" w:color="auto" w:fill="auto"/>
            <w:vAlign w:val="center"/>
          </w:tcPr>
          <w:p w14:paraId="38415FB1" w14:textId="77777777" w:rsidR="00527799" w:rsidRPr="00BE2E86" w:rsidRDefault="00527799" w:rsidP="00BA1405">
            <w:pPr>
              <w:jc w:val="center"/>
              <w:rPr>
                <w:rFonts w:ascii="Calibri" w:hAnsi="Calibri" w:cs="Calibri"/>
                <w:color w:val="000000"/>
                <w:szCs w:val="24"/>
              </w:rPr>
            </w:pPr>
            <w:r w:rsidRPr="00BE2E86">
              <w:rPr>
                <w:rFonts w:ascii="Calibri" w:hAnsi="Calibri" w:cs="Calibri"/>
                <w:color w:val="000000"/>
                <w:szCs w:val="24"/>
              </w:rPr>
              <w:t>$42,651,387</w:t>
            </w:r>
          </w:p>
        </w:tc>
        <w:tc>
          <w:tcPr>
            <w:tcW w:w="1980" w:type="dxa"/>
            <w:tcBorders>
              <w:top w:val="single" w:sz="4" w:space="0" w:color="auto"/>
              <w:left w:val="nil"/>
              <w:bottom w:val="single" w:sz="4" w:space="0" w:color="auto"/>
              <w:right w:val="single" w:sz="4" w:space="0" w:color="auto"/>
            </w:tcBorders>
            <w:shd w:val="clear" w:color="auto" w:fill="auto"/>
            <w:vAlign w:val="center"/>
          </w:tcPr>
          <w:p w14:paraId="3F00D14F" w14:textId="77777777" w:rsidR="00527799" w:rsidRPr="00BE2E86" w:rsidRDefault="00527799" w:rsidP="00BA1405">
            <w:pPr>
              <w:jc w:val="center"/>
              <w:rPr>
                <w:rFonts w:asciiTheme="minorHAnsi" w:hAnsiTheme="minorHAnsi" w:cstheme="minorHAnsi"/>
                <w:color w:val="000000"/>
                <w:szCs w:val="24"/>
              </w:rPr>
            </w:pPr>
            <w:r w:rsidRPr="00BE2E86">
              <w:rPr>
                <w:rFonts w:asciiTheme="minorHAnsi" w:hAnsiTheme="minorHAnsi" w:cstheme="minorHAnsi"/>
                <w:color w:val="000000"/>
                <w:szCs w:val="24"/>
              </w:rPr>
              <w:t xml:space="preserve">$43,438,134.73 </w:t>
            </w:r>
          </w:p>
        </w:tc>
      </w:tr>
    </w:tbl>
    <w:p w14:paraId="1B9E062A" w14:textId="77777777" w:rsidR="00527799" w:rsidRDefault="00527799" w:rsidP="00527799">
      <w:pPr>
        <w:rPr>
          <w:szCs w:val="24"/>
        </w:rPr>
      </w:pPr>
    </w:p>
    <w:p w14:paraId="185F3B0C" w14:textId="77777777" w:rsidR="00527799" w:rsidRDefault="00527799" w:rsidP="00527799">
      <w:pPr>
        <w:rPr>
          <w:b/>
          <w:bCs/>
          <w:szCs w:val="24"/>
        </w:rPr>
      </w:pPr>
      <w:r>
        <w:rPr>
          <w:b/>
          <w:bCs/>
          <w:szCs w:val="24"/>
        </w:rPr>
        <w:br w:type="page"/>
      </w:r>
    </w:p>
    <w:p w14:paraId="18690145" w14:textId="77777777" w:rsidR="00527799" w:rsidRDefault="00527799" w:rsidP="00527799">
      <w:pPr>
        <w:jc w:val="center"/>
        <w:rPr>
          <w:b/>
          <w:szCs w:val="24"/>
        </w:rPr>
      </w:pPr>
      <w:r>
        <w:rPr>
          <w:b/>
          <w:szCs w:val="24"/>
        </w:rPr>
        <w:lastRenderedPageBreak/>
        <w:t>Attachment 1</w:t>
      </w:r>
    </w:p>
    <w:p w14:paraId="0F62799A" w14:textId="77777777" w:rsidR="00527799" w:rsidRDefault="00527799" w:rsidP="00527799">
      <w:pPr>
        <w:rPr>
          <w:b/>
          <w:szCs w:val="24"/>
        </w:rPr>
      </w:pPr>
    </w:p>
    <w:p w14:paraId="4FDFD200" w14:textId="77777777" w:rsidR="00527799" w:rsidRDefault="00527799" w:rsidP="00527799">
      <w:pPr>
        <w:jc w:val="center"/>
        <w:rPr>
          <w:b/>
          <w:szCs w:val="24"/>
        </w:rPr>
      </w:pPr>
      <w:r>
        <w:rPr>
          <w:b/>
          <w:szCs w:val="24"/>
        </w:rPr>
        <w:t xml:space="preserve">Annual Inflation Factors Applied To Adjust DoN </w:t>
      </w:r>
    </w:p>
    <w:p w14:paraId="588827A9" w14:textId="77777777" w:rsidR="00527799" w:rsidRDefault="00527799" w:rsidP="00527799">
      <w:pPr>
        <w:jc w:val="center"/>
        <w:rPr>
          <w:b/>
          <w:szCs w:val="24"/>
        </w:rPr>
      </w:pPr>
      <w:r>
        <w:rPr>
          <w:b/>
          <w:szCs w:val="24"/>
        </w:rPr>
        <w:t>Expenditure Minimums</w:t>
      </w:r>
    </w:p>
    <w:p w14:paraId="7A665A2E" w14:textId="77777777" w:rsidR="00527799" w:rsidRDefault="00527799" w:rsidP="00527799">
      <w:pPr>
        <w:rPr>
          <w:b/>
          <w:szCs w:val="24"/>
        </w:rPr>
      </w:pPr>
    </w:p>
    <w:p w14:paraId="439E841B" w14:textId="77777777" w:rsidR="00527799" w:rsidRDefault="00527799" w:rsidP="00527799">
      <w:pPr>
        <w:rPr>
          <w:szCs w:val="24"/>
        </w:rPr>
      </w:pPr>
    </w:p>
    <w:tbl>
      <w:tblPr>
        <w:tblW w:w="4579" w:type="dxa"/>
        <w:jc w:val="center"/>
        <w:tblLook w:val="04A0" w:firstRow="1" w:lastRow="0" w:firstColumn="1" w:lastColumn="0" w:noHBand="0" w:noVBand="1"/>
      </w:tblPr>
      <w:tblGrid>
        <w:gridCol w:w="2059"/>
        <w:gridCol w:w="1260"/>
        <w:gridCol w:w="1260"/>
      </w:tblGrid>
      <w:tr w:rsidR="00527799" w:rsidRPr="00D66688" w14:paraId="6612801E" w14:textId="77777777" w:rsidTr="00BA1405">
        <w:trPr>
          <w:trHeight w:val="422"/>
          <w:jc w:val="center"/>
        </w:trPr>
        <w:tc>
          <w:tcPr>
            <w:tcW w:w="2059" w:type="dxa"/>
            <w:tcBorders>
              <w:top w:val="single" w:sz="4" w:space="0" w:color="auto"/>
              <w:left w:val="single" w:sz="4" w:space="0" w:color="auto"/>
              <w:bottom w:val="single" w:sz="4" w:space="0" w:color="auto"/>
              <w:right w:val="single" w:sz="4" w:space="0" w:color="auto"/>
            </w:tcBorders>
            <w:hideMark/>
          </w:tcPr>
          <w:p w14:paraId="333EE124" w14:textId="77777777" w:rsidR="00527799" w:rsidRPr="00D66688" w:rsidRDefault="00527799" w:rsidP="00BA1405">
            <w:pPr>
              <w:rPr>
                <w:rFonts w:asciiTheme="minorHAnsi" w:hAnsiTheme="minorHAnsi" w:cstheme="minorHAnsi"/>
                <w:szCs w:val="24"/>
              </w:rPr>
            </w:pPr>
            <w:r w:rsidRPr="00D66688">
              <w:rPr>
                <w:rFonts w:asciiTheme="minorHAnsi" w:hAnsiTheme="minorHAnsi" w:cstheme="minorHAnsi"/>
                <w:szCs w:val="24"/>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14:paraId="0E4FFA0C" w14:textId="77777777" w:rsidR="00527799" w:rsidRPr="00D66688" w:rsidRDefault="00527799" w:rsidP="00BA1405">
            <w:pPr>
              <w:jc w:val="center"/>
              <w:rPr>
                <w:rFonts w:asciiTheme="minorHAnsi" w:hAnsiTheme="minorHAnsi" w:cstheme="minorHAnsi"/>
                <w:b/>
                <w:szCs w:val="24"/>
              </w:rPr>
            </w:pPr>
            <w:r w:rsidRPr="00D66688">
              <w:rPr>
                <w:rFonts w:asciiTheme="minorHAnsi" w:hAnsiTheme="minorHAnsi" w:cstheme="minorHAnsi"/>
                <w:b/>
                <w:szCs w:val="24"/>
              </w:rPr>
              <w:t>Oct-23</w:t>
            </w:r>
          </w:p>
        </w:tc>
        <w:tc>
          <w:tcPr>
            <w:tcW w:w="1260" w:type="dxa"/>
            <w:tcBorders>
              <w:top w:val="single" w:sz="4" w:space="0" w:color="auto"/>
              <w:left w:val="nil"/>
              <w:bottom w:val="single" w:sz="4" w:space="0" w:color="auto"/>
              <w:right w:val="single" w:sz="4" w:space="0" w:color="auto"/>
            </w:tcBorders>
            <w:shd w:val="clear" w:color="auto" w:fill="auto"/>
            <w:vAlign w:val="center"/>
          </w:tcPr>
          <w:p w14:paraId="2D385B47" w14:textId="77777777" w:rsidR="00527799" w:rsidRPr="00711541" w:rsidRDefault="00527799" w:rsidP="00BA1405">
            <w:pPr>
              <w:jc w:val="center"/>
              <w:rPr>
                <w:rFonts w:asciiTheme="minorHAnsi" w:hAnsiTheme="minorHAnsi" w:cstheme="minorHAnsi"/>
                <w:b/>
                <w:bCs/>
                <w:szCs w:val="24"/>
              </w:rPr>
            </w:pPr>
            <w:r w:rsidRPr="00711541">
              <w:rPr>
                <w:rFonts w:asciiTheme="minorHAnsi" w:hAnsiTheme="minorHAnsi" w:cstheme="minorHAnsi"/>
                <w:b/>
                <w:bCs/>
                <w:color w:val="000000"/>
                <w:szCs w:val="24"/>
              </w:rPr>
              <w:t>24-Oct</w:t>
            </w:r>
          </w:p>
        </w:tc>
      </w:tr>
      <w:tr w:rsidR="00527799" w:rsidRPr="00D66688" w14:paraId="2E678E13" w14:textId="77777777" w:rsidTr="00BA1405">
        <w:trPr>
          <w:trHeight w:val="737"/>
          <w:jc w:val="center"/>
        </w:trPr>
        <w:tc>
          <w:tcPr>
            <w:tcW w:w="2059" w:type="dxa"/>
            <w:tcBorders>
              <w:top w:val="single" w:sz="4" w:space="0" w:color="auto"/>
              <w:left w:val="single" w:sz="4" w:space="0" w:color="auto"/>
              <w:bottom w:val="single" w:sz="4" w:space="0" w:color="auto"/>
              <w:right w:val="single" w:sz="4" w:space="0" w:color="auto"/>
            </w:tcBorders>
            <w:vAlign w:val="center"/>
            <w:hideMark/>
          </w:tcPr>
          <w:p w14:paraId="6EC9EA1E" w14:textId="77777777" w:rsidR="00527799" w:rsidRPr="00D66688" w:rsidRDefault="00527799" w:rsidP="00BA1405">
            <w:pPr>
              <w:rPr>
                <w:rFonts w:asciiTheme="minorHAnsi" w:hAnsiTheme="minorHAnsi" w:cstheme="minorHAnsi"/>
                <w:szCs w:val="24"/>
              </w:rPr>
            </w:pPr>
            <w:r w:rsidRPr="00D66688">
              <w:rPr>
                <w:rFonts w:asciiTheme="minorHAnsi" w:hAnsiTheme="minorHAnsi" w:cstheme="minorHAnsi"/>
                <w:szCs w:val="24"/>
              </w:rPr>
              <w:t>Basis for Eastern Region Index</w:t>
            </w:r>
          </w:p>
        </w:tc>
        <w:tc>
          <w:tcPr>
            <w:tcW w:w="1260" w:type="dxa"/>
            <w:tcBorders>
              <w:top w:val="single" w:sz="4" w:space="0" w:color="auto"/>
              <w:left w:val="single" w:sz="4" w:space="0" w:color="auto"/>
              <w:bottom w:val="single" w:sz="4" w:space="0" w:color="auto"/>
              <w:right w:val="single" w:sz="4" w:space="0" w:color="auto"/>
            </w:tcBorders>
            <w:vAlign w:val="center"/>
          </w:tcPr>
          <w:p w14:paraId="53277E54" w14:textId="77777777" w:rsidR="00527799" w:rsidRPr="00D66688" w:rsidRDefault="00527799" w:rsidP="00BA1405">
            <w:pPr>
              <w:jc w:val="center"/>
              <w:rPr>
                <w:rFonts w:asciiTheme="minorHAnsi" w:hAnsiTheme="minorHAnsi" w:cstheme="minorHAnsi"/>
                <w:szCs w:val="24"/>
              </w:rPr>
            </w:pPr>
            <w:r w:rsidRPr="00D66688">
              <w:rPr>
                <w:rFonts w:asciiTheme="minorHAnsi" w:hAnsiTheme="minorHAnsi" w:cstheme="minorHAnsi"/>
                <w:szCs w:val="24"/>
              </w:rPr>
              <w:t>4716.9</w:t>
            </w:r>
          </w:p>
        </w:tc>
        <w:tc>
          <w:tcPr>
            <w:tcW w:w="1260" w:type="dxa"/>
            <w:tcBorders>
              <w:top w:val="single" w:sz="4" w:space="0" w:color="auto"/>
              <w:left w:val="nil"/>
              <w:bottom w:val="single" w:sz="4" w:space="0" w:color="auto"/>
              <w:right w:val="single" w:sz="4" w:space="0" w:color="auto"/>
            </w:tcBorders>
            <w:shd w:val="clear" w:color="auto" w:fill="auto"/>
            <w:vAlign w:val="center"/>
          </w:tcPr>
          <w:p w14:paraId="2D26390E" w14:textId="77777777" w:rsidR="00527799" w:rsidRPr="00D66688" w:rsidRDefault="00527799" w:rsidP="00BA1405">
            <w:pPr>
              <w:jc w:val="center"/>
              <w:rPr>
                <w:rFonts w:asciiTheme="minorHAnsi" w:hAnsiTheme="minorHAnsi" w:cstheme="minorHAnsi"/>
                <w:szCs w:val="24"/>
              </w:rPr>
            </w:pPr>
            <w:r w:rsidRPr="00D66688">
              <w:rPr>
                <w:rFonts w:asciiTheme="minorHAnsi" w:hAnsiTheme="minorHAnsi" w:cstheme="minorHAnsi"/>
                <w:color w:val="000000"/>
                <w:szCs w:val="24"/>
              </w:rPr>
              <w:t>4846.8</w:t>
            </w:r>
          </w:p>
        </w:tc>
      </w:tr>
      <w:tr w:rsidR="00527799" w:rsidRPr="00D66688" w14:paraId="74E283E1" w14:textId="77777777" w:rsidTr="00BA1405">
        <w:trPr>
          <w:trHeight w:val="710"/>
          <w:jc w:val="center"/>
        </w:trPr>
        <w:tc>
          <w:tcPr>
            <w:tcW w:w="2059" w:type="dxa"/>
            <w:tcBorders>
              <w:top w:val="single" w:sz="4" w:space="0" w:color="auto"/>
              <w:left w:val="single" w:sz="4" w:space="0" w:color="auto"/>
              <w:bottom w:val="single" w:sz="4" w:space="0" w:color="auto"/>
              <w:right w:val="single" w:sz="4" w:space="0" w:color="auto"/>
            </w:tcBorders>
            <w:vAlign w:val="center"/>
            <w:hideMark/>
          </w:tcPr>
          <w:p w14:paraId="55C24D63" w14:textId="77777777" w:rsidR="00527799" w:rsidRPr="00D66688" w:rsidRDefault="00527799" w:rsidP="00BA1405">
            <w:pPr>
              <w:rPr>
                <w:rFonts w:asciiTheme="minorHAnsi" w:hAnsiTheme="minorHAnsi" w:cstheme="minorHAnsi"/>
                <w:szCs w:val="24"/>
              </w:rPr>
            </w:pPr>
            <w:r w:rsidRPr="00D66688">
              <w:rPr>
                <w:rFonts w:asciiTheme="minorHAnsi" w:hAnsiTheme="minorHAnsi" w:cstheme="minorHAnsi"/>
                <w:szCs w:val="24"/>
              </w:rPr>
              <w:t>Massachusetts Multiplier</w:t>
            </w:r>
          </w:p>
        </w:tc>
        <w:tc>
          <w:tcPr>
            <w:tcW w:w="1260" w:type="dxa"/>
            <w:tcBorders>
              <w:top w:val="single" w:sz="4" w:space="0" w:color="auto"/>
              <w:left w:val="single" w:sz="4" w:space="0" w:color="auto"/>
              <w:bottom w:val="single" w:sz="4" w:space="0" w:color="auto"/>
              <w:right w:val="single" w:sz="4" w:space="0" w:color="auto"/>
            </w:tcBorders>
            <w:vAlign w:val="center"/>
          </w:tcPr>
          <w:p w14:paraId="1A1FAAAE" w14:textId="77777777" w:rsidR="00527799" w:rsidRPr="00D66688" w:rsidRDefault="00527799" w:rsidP="00BA1405">
            <w:pPr>
              <w:jc w:val="center"/>
              <w:rPr>
                <w:rFonts w:asciiTheme="minorHAnsi" w:hAnsiTheme="minorHAnsi" w:cstheme="minorHAnsi"/>
                <w:szCs w:val="24"/>
              </w:rPr>
            </w:pPr>
            <w:r w:rsidRPr="00D66688">
              <w:rPr>
                <w:rFonts w:asciiTheme="minorHAnsi" w:hAnsiTheme="minorHAnsi" w:cstheme="minorHAnsi"/>
                <w:szCs w:val="24"/>
              </w:rPr>
              <w:t>1.13</w:t>
            </w:r>
          </w:p>
        </w:tc>
        <w:tc>
          <w:tcPr>
            <w:tcW w:w="1260" w:type="dxa"/>
            <w:tcBorders>
              <w:top w:val="single" w:sz="4" w:space="0" w:color="auto"/>
              <w:left w:val="nil"/>
              <w:bottom w:val="single" w:sz="4" w:space="0" w:color="auto"/>
              <w:right w:val="single" w:sz="4" w:space="0" w:color="auto"/>
            </w:tcBorders>
            <w:shd w:val="clear" w:color="auto" w:fill="auto"/>
            <w:vAlign w:val="center"/>
          </w:tcPr>
          <w:p w14:paraId="4BE39546" w14:textId="77777777" w:rsidR="00527799" w:rsidRPr="00D66688" w:rsidRDefault="00527799" w:rsidP="00BA1405">
            <w:pPr>
              <w:jc w:val="center"/>
              <w:rPr>
                <w:rFonts w:asciiTheme="minorHAnsi" w:hAnsiTheme="minorHAnsi" w:cstheme="minorHAnsi"/>
                <w:szCs w:val="24"/>
              </w:rPr>
            </w:pPr>
            <w:r w:rsidRPr="00D66688">
              <w:rPr>
                <w:rFonts w:asciiTheme="minorHAnsi" w:hAnsiTheme="minorHAnsi" w:cstheme="minorHAnsi"/>
                <w:color w:val="000000"/>
                <w:szCs w:val="24"/>
              </w:rPr>
              <w:t>1.12</w:t>
            </w:r>
          </w:p>
        </w:tc>
      </w:tr>
    </w:tbl>
    <w:p w14:paraId="30EA4CB2" w14:textId="77777777" w:rsidR="00527799" w:rsidRDefault="00527799" w:rsidP="00527799">
      <w:pPr>
        <w:rPr>
          <w:szCs w:val="24"/>
        </w:rPr>
      </w:pPr>
    </w:p>
    <w:p w14:paraId="278D092E" w14:textId="77777777" w:rsidR="00527799" w:rsidRDefault="00527799" w:rsidP="00527799">
      <w:pPr>
        <w:rPr>
          <w:szCs w:val="24"/>
        </w:rPr>
      </w:pPr>
    </w:p>
    <w:p w14:paraId="68A5EC3F" w14:textId="77777777" w:rsidR="00527799" w:rsidRDefault="00527799" w:rsidP="00527799">
      <w:pPr>
        <w:rPr>
          <w:szCs w:val="24"/>
        </w:rPr>
      </w:pPr>
    </w:p>
    <w:p w14:paraId="4065121D" w14:textId="77777777" w:rsidR="00527799" w:rsidRDefault="00527799" w:rsidP="00527799">
      <w:pPr>
        <w:rPr>
          <w:szCs w:val="24"/>
        </w:rPr>
      </w:pPr>
    </w:p>
    <w:p w14:paraId="0074CB97" w14:textId="77777777" w:rsidR="00527799" w:rsidRPr="009908FF" w:rsidRDefault="00527799" w:rsidP="00527799">
      <w:r>
        <w:tab/>
      </w:r>
    </w:p>
    <w:tbl>
      <w:tblPr>
        <w:tblW w:w="6660" w:type="dxa"/>
        <w:tblInd w:w="62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5"/>
        <w:gridCol w:w="945"/>
        <w:gridCol w:w="360"/>
        <w:gridCol w:w="642"/>
        <w:gridCol w:w="444"/>
        <w:gridCol w:w="3420"/>
      </w:tblGrid>
      <w:tr w:rsidR="00527799" w:rsidRPr="007F5D50" w14:paraId="16BA5FA5" w14:textId="77777777" w:rsidTr="00BA1405">
        <w:trPr>
          <w:trHeight w:val="290"/>
        </w:trPr>
        <w:tc>
          <w:tcPr>
            <w:tcW w:w="855" w:type="dxa"/>
            <w:shd w:val="clear" w:color="auto" w:fill="auto"/>
            <w:noWrap/>
            <w:vAlign w:val="bottom"/>
            <w:hideMark/>
          </w:tcPr>
          <w:p w14:paraId="1BB3064C" w14:textId="77777777" w:rsidR="00527799" w:rsidRPr="007F5D50" w:rsidRDefault="00527799" w:rsidP="00BA1405">
            <w:pPr>
              <w:rPr>
                <w:rFonts w:asciiTheme="minorHAnsi" w:hAnsiTheme="minorHAnsi" w:cstheme="minorHAnsi"/>
                <w:b/>
                <w:bCs/>
              </w:rPr>
            </w:pPr>
            <w:r w:rsidRPr="007F5D50">
              <w:rPr>
                <w:rFonts w:asciiTheme="minorHAnsi" w:hAnsiTheme="minorHAnsi" w:cstheme="minorHAnsi"/>
                <w:b/>
                <w:bCs/>
              </w:rPr>
              <w:t>2024</w:t>
            </w:r>
          </w:p>
        </w:tc>
        <w:tc>
          <w:tcPr>
            <w:tcW w:w="945" w:type="dxa"/>
            <w:shd w:val="clear" w:color="auto" w:fill="auto"/>
            <w:noWrap/>
            <w:vAlign w:val="bottom"/>
            <w:hideMark/>
          </w:tcPr>
          <w:p w14:paraId="3E054C0E" w14:textId="77777777" w:rsidR="00527799" w:rsidRPr="007F5D50" w:rsidRDefault="00527799" w:rsidP="00BA1405">
            <w:pPr>
              <w:rPr>
                <w:rFonts w:asciiTheme="minorHAnsi" w:hAnsiTheme="minorHAnsi" w:cstheme="minorHAnsi"/>
                <w:u w:val="single"/>
              </w:rPr>
            </w:pPr>
            <w:r w:rsidRPr="007F5D50">
              <w:rPr>
                <w:rFonts w:asciiTheme="minorHAnsi" w:hAnsiTheme="minorHAnsi" w:cstheme="minorHAnsi"/>
                <w:u w:val="single"/>
              </w:rPr>
              <w:t>4846.8</w:t>
            </w:r>
          </w:p>
        </w:tc>
        <w:tc>
          <w:tcPr>
            <w:tcW w:w="360" w:type="dxa"/>
            <w:shd w:val="clear" w:color="auto" w:fill="auto"/>
            <w:noWrap/>
            <w:vAlign w:val="bottom"/>
            <w:hideMark/>
          </w:tcPr>
          <w:p w14:paraId="6C438E23" w14:textId="77777777" w:rsidR="00527799" w:rsidRPr="007F5D50" w:rsidRDefault="00527799" w:rsidP="00BA1405">
            <w:pPr>
              <w:rPr>
                <w:rFonts w:asciiTheme="minorHAnsi" w:hAnsiTheme="minorHAnsi" w:cstheme="minorHAnsi"/>
              </w:rPr>
            </w:pPr>
            <w:r w:rsidRPr="007F5D50">
              <w:rPr>
                <w:rFonts w:asciiTheme="minorHAnsi" w:hAnsiTheme="minorHAnsi" w:cstheme="minorHAnsi"/>
              </w:rPr>
              <w:t>x</w:t>
            </w:r>
          </w:p>
        </w:tc>
        <w:tc>
          <w:tcPr>
            <w:tcW w:w="636" w:type="dxa"/>
            <w:shd w:val="clear" w:color="auto" w:fill="auto"/>
            <w:noWrap/>
            <w:vAlign w:val="bottom"/>
            <w:hideMark/>
          </w:tcPr>
          <w:p w14:paraId="76B0BD29" w14:textId="77777777" w:rsidR="00527799" w:rsidRPr="007F5D50" w:rsidRDefault="00527799" w:rsidP="00BA1405">
            <w:pPr>
              <w:rPr>
                <w:rFonts w:asciiTheme="minorHAnsi" w:hAnsiTheme="minorHAnsi" w:cstheme="minorHAnsi"/>
                <w:u w:val="single"/>
              </w:rPr>
            </w:pPr>
            <w:r w:rsidRPr="007F5D50">
              <w:rPr>
                <w:rFonts w:asciiTheme="minorHAnsi" w:hAnsiTheme="minorHAnsi" w:cstheme="minorHAnsi"/>
                <w:u w:val="single"/>
              </w:rPr>
              <w:t>1.12</w:t>
            </w:r>
          </w:p>
        </w:tc>
        <w:tc>
          <w:tcPr>
            <w:tcW w:w="444" w:type="dxa"/>
            <w:shd w:val="clear" w:color="auto" w:fill="auto"/>
            <w:noWrap/>
            <w:vAlign w:val="bottom"/>
            <w:hideMark/>
          </w:tcPr>
          <w:p w14:paraId="7555D630" w14:textId="77777777" w:rsidR="00527799" w:rsidRPr="007F5D50" w:rsidRDefault="00527799" w:rsidP="00BA1405">
            <w:pPr>
              <w:rPr>
                <w:rFonts w:asciiTheme="minorHAnsi" w:hAnsiTheme="minorHAnsi" w:cstheme="minorHAnsi"/>
              </w:rPr>
            </w:pPr>
            <w:r w:rsidRPr="007F5D50">
              <w:rPr>
                <w:rFonts w:asciiTheme="minorHAnsi" w:hAnsiTheme="minorHAnsi" w:cstheme="minorHAnsi"/>
              </w:rPr>
              <w:t>=</w:t>
            </w:r>
          </w:p>
        </w:tc>
        <w:tc>
          <w:tcPr>
            <w:tcW w:w="3420" w:type="dxa"/>
            <w:shd w:val="clear" w:color="auto" w:fill="auto"/>
            <w:noWrap/>
            <w:vAlign w:val="bottom"/>
            <w:hideMark/>
          </w:tcPr>
          <w:p w14:paraId="7906D8DC" w14:textId="77777777" w:rsidR="00527799" w:rsidRPr="007F5D50" w:rsidRDefault="00527799" w:rsidP="00BA1405">
            <w:pPr>
              <w:rPr>
                <w:rFonts w:asciiTheme="minorHAnsi" w:hAnsiTheme="minorHAnsi" w:cstheme="minorHAnsi"/>
              </w:rPr>
            </w:pPr>
            <w:r w:rsidRPr="007F5D50">
              <w:rPr>
                <w:rFonts w:asciiTheme="minorHAnsi" w:hAnsiTheme="minorHAnsi" w:cstheme="minorHAnsi"/>
              </w:rPr>
              <w:t>Inflation Index Applied</w:t>
            </w:r>
          </w:p>
        </w:tc>
      </w:tr>
      <w:tr w:rsidR="00527799" w:rsidRPr="007F5D50" w14:paraId="69716540" w14:textId="77777777" w:rsidTr="00BA1405">
        <w:trPr>
          <w:trHeight w:val="290"/>
        </w:trPr>
        <w:tc>
          <w:tcPr>
            <w:tcW w:w="855" w:type="dxa"/>
            <w:shd w:val="clear" w:color="auto" w:fill="auto"/>
            <w:noWrap/>
            <w:vAlign w:val="bottom"/>
            <w:hideMark/>
          </w:tcPr>
          <w:p w14:paraId="06F3E9D4" w14:textId="77777777" w:rsidR="00527799" w:rsidRPr="007F5D50" w:rsidRDefault="00527799" w:rsidP="00BA1405">
            <w:pPr>
              <w:rPr>
                <w:rFonts w:asciiTheme="minorHAnsi" w:hAnsiTheme="minorHAnsi" w:cstheme="minorHAnsi"/>
                <w:b/>
                <w:bCs/>
              </w:rPr>
            </w:pPr>
            <w:r w:rsidRPr="007F5D50">
              <w:rPr>
                <w:rFonts w:asciiTheme="minorHAnsi" w:hAnsiTheme="minorHAnsi" w:cstheme="minorHAnsi"/>
                <w:b/>
                <w:bCs/>
              </w:rPr>
              <w:t> </w:t>
            </w:r>
          </w:p>
        </w:tc>
        <w:tc>
          <w:tcPr>
            <w:tcW w:w="945" w:type="dxa"/>
            <w:shd w:val="clear" w:color="auto" w:fill="auto"/>
            <w:noWrap/>
            <w:vAlign w:val="bottom"/>
            <w:hideMark/>
          </w:tcPr>
          <w:p w14:paraId="565E15EC" w14:textId="77777777" w:rsidR="00527799" w:rsidRPr="007F5D50" w:rsidRDefault="00527799" w:rsidP="00BA1405">
            <w:pPr>
              <w:rPr>
                <w:rFonts w:asciiTheme="minorHAnsi" w:hAnsiTheme="minorHAnsi" w:cstheme="minorHAnsi"/>
              </w:rPr>
            </w:pPr>
            <w:r w:rsidRPr="007F5D50">
              <w:rPr>
                <w:rFonts w:asciiTheme="minorHAnsi" w:hAnsiTheme="minorHAnsi" w:cstheme="minorHAnsi"/>
              </w:rPr>
              <w:t> </w:t>
            </w:r>
          </w:p>
        </w:tc>
        <w:tc>
          <w:tcPr>
            <w:tcW w:w="360" w:type="dxa"/>
            <w:shd w:val="clear" w:color="auto" w:fill="auto"/>
            <w:noWrap/>
            <w:vAlign w:val="bottom"/>
            <w:hideMark/>
          </w:tcPr>
          <w:p w14:paraId="727BE981" w14:textId="77777777" w:rsidR="00527799" w:rsidRPr="007F5D50" w:rsidRDefault="00527799" w:rsidP="00BA1405">
            <w:pPr>
              <w:rPr>
                <w:rFonts w:asciiTheme="minorHAnsi" w:hAnsiTheme="minorHAnsi" w:cstheme="minorHAnsi"/>
              </w:rPr>
            </w:pPr>
            <w:r w:rsidRPr="007F5D50">
              <w:rPr>
                <w:rFonts w:asciiTheme="minorHAnsi" w:hAnsiTheme="minorHAnsi" w:cstheme="minorHAnsi"/>
              </w:rPr>
              <w:t> </w:t>
            </w:r>
          </w:p>
        </w:tc>
        <w:tc>
          <w:tcPr>
            <w:tcW w:w="636" w:type="dxa"/>
            <w:shd w:val="clear" w:color="auto" w:fill="auto"/>
            <w:noWrap/>
            <w:vAlign w:val="bottom"/>
            <w:hideMark/>
          </w:tcPr>
          <w:p w14:paraId="16B9F3D9" w14:textId="77777777" w:rsidR="00527799" w:rsidRPr="007F5D50" w:rsidRDefault="00527799" w:rsidP="00BA1405">
            <w:pPr>
              <w:rPr>
                <w:rFonts w:asciiTheme="minorHAnsi" w:hAnsiTheme="minorHAnsi" w:cstheme="minorHAnsi"/>
              </w:rPr>
            </w:pPr>
            <w:r w:rsidRPr="007F5D50">
              <w:rPr>
                <w:rFonts w:asciiTheme="minorHAnsi" w:hAnsiTheme="minorHAnsi" w:cstheme="minorHAnsi"/>
              </w:rPr>
              <w:t> </w:t>
            </w:r>
          </w:p>
        </w:tc>
        <w:tc>
          <w:tcPr>
            <w:tcW w:w="444" w:type="dxa"/>
            <w:shd w:val="clear" w:color="auto" w:fill="auto"/>
            <w:noWrap/>
            <w:vAlign w:val="bottom"/>
            <w:hideMark/>
          </w:tcPr>
          <w:p w14:paraId="76CC9A94" w14:textId="77777777" w:rsidR="00527799" w:rsidRPr="007F5D50" w:rsidRDefault="00527799" w:rsidP="00BA1405">
            <w:pPr>
              <w:rPr>
                <w:rFonts w:asciiTheme="minorHAnsi" w:hAnsiTheme="minorHAnsi" w:cstheme="minorHAnsi"/>
              </w:rPr>
            </w:pPr>
            <w:r w:rsidRPr="007F5D50">
              <w:rPr>
                <w:rFonts w:asciiTheme="minorHAnsi" w:hAnsiTheme="minorHAnsi" w:cstheme="minorHAnsi"/>
              </w:rPr>
              <w:t> </w:t>
            </w:r>
          </w:p>
        </w:tc>
        <w:tc>
          <w:tcPr>
            <w:tcW w:w="3420" w:type="dxa"/>
            <w:shd w:val="clear" w:color="auto" w:fill="auto"/>
            <w:noWrap/>
            <w:vAlign w:val="bottom"/>
            <w:hideMark/>
          </w:tcPr>
          <w:p w14:paraId="22531C4C" w14:textId="77777777" w:rsidR="00527799" w:rsidRPr="007F5D50" w:rsidRDefault="00527799" w:rsidP="00BA1405">
            <w:pPr>
              <w:rPr>
                <w:rFonts w:asciiTheme="minorHAnsi" w:hAnsiTheme="minorHAnsi" w:cstheme="minorHAnsi"/>
              </w:rPr>
            </w:pPr>
            <w:r w:rsidRPr="007F5D50">
              <w:rPr>
                <w:rFonts w:asciiTheme="minorHAnsi" w:hAnsiTheme="minorHAnsi" w:cstheme="minorHAnsi"/>
              </w:rPr>
              <w:t>To 2024 Expenditure Minimums</w:t>
            </w:r>
          </w:p>
        </w:tc>
      </w:tr>
      <w:tr w:rsidR="00527799" w:rsidRPr="007F5D50" w14:paraId="38DA7D25" w14:textId="77777777" w:rsidTr="00BA1405">
        <w:trPr>
          <w:trHeight w:val="290"/>
        </w:trPr>
        <w:tc>
          <w:tcPr>
            <w:tcW w:w="855" w:type="dxa"/>
            <w:shd w:val="clear" w:color="auto" w:fill="auto"/>
            <w:noWrap/>
            <w:vAlign w:val="bottom"/>
            <w:hideMark/>
          </w:tcPr>
          <w:p w14:paraId="3E4639B1" w14:textId="77777777" w:rsidR="00527799" w:rsidRPr="007F5D50" w:rsidRDefault="00527799" w:rsidP="00BA1405">
            <w:pPr>
              <w:rPr>
                <w:rFonts w:asciiTheme="minorHAnsi" w:hAnsiTheme="minorHAnsi" w:cstheme="minorHAnsi"/>
                <w:b/>
                <w:bCs/>
              </w:rPr>
            </w:pPr>
            <w:r w:rsidRPr="007F5D50">
              <w:rPr>
                <w:rFonts w:asciiTheme="minorHAnsi" w:hAnsiTheme="minorHAnsi" w:cstheme="minorHAnsi"/>
                <w:b/>
                <w:bCs/>
              </w:rPr>
              <w:t>2023</w:t>
            </w:r>
          </w:p>
        </w:tc>
        <w:tc>
          <w:tcPr>
            <w:tcW w:w="945" w:type="dxa"/>
            <w:shd w:val="clear" w:color="auto" w:fill="auto"/>
            <w:noWrap/>
            <w:vAlign w:val="bottom"/>
            <w:hideMark/>
          </w:tcPr>
          <w:p w14:paraId="2720154B" w14:textId="77777777" w:rsidR="00527799" w:rsidRPr="007F5D50" w:rsidRDefault="00527799" w:rsidP="00BA1405">
            <w:pPr>
              <w:rPr>
                <w:rFonts w:asciiTheme="minorHAnsi" w:hAnsiTheme="minorHAnsi" w:cstheme="minorHAnsi"/>
              </w:rPr>
            </w:pPr>
            <w:r w:rsidRPr="007F5D50">
              <w:rPr>
                <w:rFonts w:asciiTheme="minorHAnsi" w:hAnsiTheme="minorHAnsi" w:cstheme="minorHAnsi"/>
              </w:rPr>
              <w:t>4716.9</w:t>
            </w:r>
          </w:p>
        </w:tc>
        <w:tc>
          <w:tcPr>
            <w:tcW w:w="360" w:type="dxa"/>
            <w:shd w:val="clear" w:color="auto" w:fill="auto"/>
            <w:noWrap/>
            <w:vAlign w:val="bottom"/>
            <w:hideMark/>
          </w:tcPr>
          <w:p w14:paraId="14DD977F" w14:textId="77777777" w:rsidR="00527799" w:rsidRPr="007F5D50" w:rsidRDefault="00527799" w:rsidP="00BA1405">
            <w:pPr>
              <w:rPr>
                <w:rFonts w:asciiTheme="minorHAnsi" w:hAnsiTheme="minorHAnsi" w:cstheme="minorHAnsi"/>
              </w:rPr>
            </w:pPr>
            <w:r w:rsidRPr="007F5D50">
              <w:rPr>
                <w:rFonts w:asciiTheme="minorHAnsi" w:hAnsiTheme="minorHAnsi" w:cstheme="minorHAnsi"/>
              </w:rPr>
              <w:t>x</w:t>
            </w:r>
          </w:p>
        </w:tc>
        <w:tc>
          <w:tcPr>
            <w:tcW w:w="636" w:type="dxa"/>
            <w:shd w:val="clear" w:color="auto" w:fill="auto"/>
            <w:noWrap/>
            <w:vAlign w:val="bottom"/>
            <w:hideMark/>
          </w:tcPr>
          <w:p w14:paraId="14098DEC" w14:textId="77777777" w:rsidR="00527799" w:rsidRPr="007F5D50" w:rsidRDefault="00527799" w:rsidP="00BA1405">
            <w:pPr>
              <w:rPr>
                <w:rFonts w:asciiTheme="minorHAnsi" w:hAnsiTheme="minorHAnsi" w:cstheme="minorHAnsi"/>
              </w:rPr>
            </w:pPr>
            <w:r w:rsidRPr="007F5D50">
              <w:rPr>
                <w:rFonts w:asciiTheme="minorHAnsi" w:hAnsiTheme="minorHAnsi" w:cstheme="minorHAnsi"/>
              </w:rPr>
              <w:t>1.13</w:t>
            </w:r>
          </w:p>
        </w:tc>
        <w:tc>
          <w:tcPr>
            <w:tcW w:w="444" w:type="dxa"/>
            <w:shd w:val="clear" w:color="auto" w:fill="auto"/>
            <w:noWrap/>
            <w:vAlign w:val="bottom"/>
            <w:hideMark/>
          </w:tcPr>
          <w:p w14:paraId="4D9665B5" w14:textId="77777777" w:rsidR="00527799" w:rsidRPr="007F5D50" w:rsidRDefault="00527799" w:rsidP="00BA1405">
            <w:pPr>
              <w:rPr>
                <w:rFonts w:asciiTheme="minorHAnsi" w:hAnsiTheme="minorHAnsi" w:cstheme="minorHAnsi"/>
              </w:rPr>
            </w:pPr>
            <w:r w:rsidRPr="007F5D50">
              <w:rPr>
                <w:rFonts w:asciiTheme="minorHAnsi" w:hAnsiTheme="minorHAnsi" w:cstheme="minorHAnsi"/>
              </w:rPr>
              <w:t> </w:t>
            </w:r>
          </w:p>
        </w:tc>
        <w:tc>
          <w:tcPr>
            <w:tcW w:w="3420" w:type="dxa"/>
            <w:shd w:val="clear" w:color="auto" w:fill="auto"/>
            <w:noWrap/>
            <w:vAlign w:val="bottom"/>
            <w:hideMark/>
          </w:tcPr>
          <w:p w14:paraId="1DC8BBD4" w14:textId="77777777" w:rsidR="00527799" w:rsidRPr="007F5D50" w:rsidRDefault="00527799" w:rsidP="00BA1405">
            <w:pPr>
              <w:rPr>
                <w:rFonts w:asciiTheme="minorHAnsi" w:hAnsiTheme="minorHAnsi" w:cstheme="minorHAnsi"/>
                <w:b/>
                <w:bCs/>
              </w:rPr>
            </w:pPr>
            <w:r w:rsidRPr="00E27BD1">
              <w:rPr>
                <w:rFonts w:asciiTheme="minorHAnsi" w:hAnsiTheme="minorHAnsi" w:cstheme="minorHAnsi"/>
                <w:b/>
                <w:bCs/>
                <w:color w:val="2F5496" w:themeColor="accent1" w:themeShade="BF"/>
              </w:rPr>
              <w:t>1.018446</w:t>
            </w:r>
          </w:p>
        </w:tc>
      </w:tr>
    </w:tbl>
    <w:p w14:paraId="30FFD912" w14:textId="77777777" w:rsidR="00527799" w:rsidRPr="009908FF" w:rsidRDefault="00527799" w:rsidP="00527799"/>
    <w:p w14:paraId="0FEE13F7" w14:textId="346CDE3D" w:rsidR="00B1353F" w:rsidRDefault="001C221F" w:rsidP="00527799">
      <w:pPr>
        <w:tabs>
          <w:tab w:val="center" w:pos="4680"/>
        </w:tabs>
        <w:suppressAutoHyphens/>
        <w:jc w:val="center"/>
      </w:pPr>
      <w:r>
        <w:t>[</w:t>
      </w:r>
    </w:p>
    <w:sectPr w:rsidR="00B1353F" w:rsidSect="00760DB9">
      <w:type w:val="continuous"/>
      <w:pgSz w:w="12240" w:h="15840"/>
      <w:pgMar w:top="1440" w:right="1440" w:bottom="1440" w:left="1440" w:header="720" w:footer="2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256E8" w14:textId="77777777" w:rsidR="008A5A15" w:rsidRDefault="008A5A15" w:rsidP="008C6E0C">
      <w:r>
        <w:separator/>
      </w:r>
    </w:p>
  </w:endnote>
  <w:endnote w:type="continuationSeparator" w:id="0">
    <w:p w14:paraId="62551210" w14:textId="77777777" w:rsidR="008A5A15" w:rsidRDefault="008A5A15" w:rsidP="008C6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9C7EE" w14:textId="77777777" w:rsidR="008A5A15" w:rsidRDefault="008A5A15" w:rsidP="008C6E0C">
      <w:r>
        <w:separator/>
      </w:r>
    </w:p>
  </w:footnote>
  <w:footnote w:type="continuationSeparator" w:id="0">
    <w:p w14:paraId="3AFADD55" w14:textId="77777777" w:rsidR="008A5A15" w:rsidRDefault="008A5A15" w:rsidP="008C6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0362E" w14:textId="77777777" w:rsidR="00000000" w:rsidRDefault="00000000">
    <w:pPr>
      <w:pStyle w:val="Header"/>
    </w:pPr>
    <w:r>
      <w:rPr>
        <w:noProof/>
      </w:rPr>
      <w:pict w14:anchorId="3B0451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66EAF" w14:textId="77777777" w:rsidR="00000000" w:rsidRDefault="00000000">
    <w:pPr>
      <w:pStyle w:val="Header"/>
    </w:pPr>
    <w:r>
      <w:rPr>
        <w:noProof/>
      </w:rPr>
      <w:pict w14:anchorId="2FA538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F479E"/>
    <w:multiLevelType w:val="hybridMultilevel"/>
    <w:tmpl w:val="E9341A10"/>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C243366"/>
    <w:multiLevelType w:val="hybridMultilevel"/>
    <w:tmpl w:val="32788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2367572">
    <w:abstractNumId w:val="1"/>
  </w:num>
  <w:num w:numId="2" w16cid:durableId="132339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E0C"/>
    <w:rsid w:val="001C221F"/>
    <w:rsid w:val="002F73C5"/>
    <w:rsid w:val="00363FF4"/>
    <w:rsid w:val="004F5678"/>
    <w:rsid w:val="00527799"/>
    <w:rsid w:val="005B756D"/>
    <w:rsid w:val="008A5A15"/>
    <w:rsid w:val="008C6E0C"/>
    <w:rsid w:val="008F53CB"/>
    <w:rsid w:val="00B1204B"/>
    <w:rsid w:val="00B1353F"/>
    <w:rsid w:val="00E82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F0CFE"/>
  <w15:chartTrackingRefBased/>
  <w15:docId w15:val="{0A50A9A0-3B91-402A-993B-2D54884D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E0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8C6E0C"/>
    <w:pPr>
      <w:framePr w:w="6927" w:hSpace="187" w:wrap="notBeside" w:vAnchor="text" w:hAnchor="page" w:x="3594" w:y="1"/>
      <w:jc w:val="center"/>
    </w:pPr>
    <w:rPr>
      <w:rFonts w:ascii="Arial" w:hAnsi="Arial"/>
      <w:sz w:val="28"/>
    </w:rPr>
  </w:style>
  <w:style w:type="paragraph" w:customStyle="1" w:styleId="Weld">
    <w:name w:val="Weld"/>
    <w:basedOn w:val="Normal"/>
    <w:rsid w:val="008C6E0C"/>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C6E0C"/>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8C6E0C"/>
    <w:rPr>
      <w:color w:val="0000FF"/>
      <w:u w:val="single"/>
    </w:rPr>
  </w:style>
  <w:style w:type="paragraph" w:styleId="Header">
    <w:name w:val="header"/>
    <w:basedOn w:val="Normal"/>
    <w:link w:val="HeaderChar"/>
    <w:rsid w:val="008C6E0C"/>
    <w:pPr>
      <w:tabs>
        <w:tab w:val="center" w:pos="4680"/>
        <w:tab w:val="right" w:pos="9360"/>
      </w:tabs>
    </w:pPr>
  </w:style>
  <w:style w:type="character" w:customStyle="1" w:styleId="HeaderChar">
    <w:name w:val="Header Char"/>
    <w:basedOn w:val="DefaultParagraphFont"/>
    <w:link w:val="Header"/>
    <w:rsid w:val="008C6E0C"/>
    <w:rPr>
      <w:rFonts w:ascii="Times New Roman" w:eastAsia="Times New Roman" w:hAnsi="Times New Roman" w:cs="Times New Roman"/>
      <w:sz w:val="24"/>
      <w:szCs w:val="20"/>
    </w:rPr>
  </w:style>
  <w:style w:type="paragraph" w:styleId="Footer">
    <w:name w:val="footer"/>
    <w:basedOn w:val="Normal"/>
    <w:link w:val="FooterChar"/>
    <w:uiPriority w:val="99"/>
    <w:rsid w:val="008C6E0C"/>
    <w:pPr>
      <w:tabs>
        <w:tab w:val="center" w:pos="4680"/>
        <w:tab w:val="right" w:pos="9360"/>
      </w:tabs>
    </w:pPr>
  </w:style>
  <w:style w:type="character" w:customStyle="1" w:styleId="FooterChar">
    <w:name w:val="Footer Char"/>
    <w:basedOn w:val="DefaultParagraphFont"/>
    <w:link w:val="Footer"/>
    <w:uiPriority w:val="99"/>
    <w:rsid w:val="008C6E0C"/>
    <w:rPr>
      <w:rFonts w:ascii="Times New Roman" w:eastAsia="Times New Roman" w:hAnsi="Times New Roman" w:cs="Times New Roman"/>
      <w:sz w:val="24"/>
      <w:szCs w:val="20"/>
    </w:rPr>
  </w:style>
  <w:style w:type="paragraph" w:styleId="ListParagraph">
    <w:name w:val="List Paragraph"/>
    <w:basedOn w:val="Normal"/>
    <w:uiPriority w:val="34"/>
    <w:qFormat/>
    <w:rsid w:val="008C6E0C"/>
    <w:pPr>
      <w:ind w:left="720"/>
      <w:contextualSpacing/>
    </w:pPr>
  </w:style>
  <w:style w:type="paragraph" w:styleId="BodyText">
    <w:name w:val="Body Text"/>
    <w:basedOn w:val="Normal"/>
    <w:link w:val="BodyTextChar"/>
    <w:uiPriority w:val="1"/>
    <w:qFormat/>
    <w:rsid w:val="008C6E0C"/>
    <w:pPr>
      <w:widowControl w:val="0"/>
      <w:autoSpaceDE w:val="0"/>
      <w:autoSpaceDN w:val="0"/>
    </w:pPr>
    <w:rPr>
      <w:szCs w:val="24"/>
    </w:rPr>
  </w:style>
  <w:style w:type="character" w:customStyle="1" w:styleId="BodyTextChar">
    <w:name w:val="Body Text Char"/>
    <w:basedOn w:val="DefaultParagraphFont"/>
    <w:link w:val="BodyText"/>
    <w:uiPriority w:val="1"/>
    <w:rsid w:val="008C6E0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h.don@state.ma.us" TargetMode="External"/><Relationship Id="rId5" Type="http://schemas.openxmlformats.org/officeDocument/2006/relationships/footnotes" Target="footnotes.xml"/><Relationship Id="rId10" Type="http://schemas.openxmlformats.org/officeDocument/2006/relationships/hyperlink" Target="http://www.mass.gov/dph"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7</cp:revision>
  <dcterms:created xsi:type="dcterms:W3CDTF">2022-11-30T14:36:00Z</dcterms:created>
  <dcterms:modified xsi:type="dcterms:W3CDTF">2024-11-25T15:46:00Z</dcterms:modified>
</cp:coreProperties>
</file>