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097"/>
        <w:gridCol w:w="6048"/>
      </w:tblGrid>
      <w:tr w:rsidR="007D6522" w:rsidRPr="00C54786" w14:paraId="24A3B734" w14:textId="77777777" w:rsidTr="13DE4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6ECE509E" w:rsidR="007D6522" w:rsidRPr="00FA6C52" w:rsidRDefault="0035365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ACO QEIP</w:t>
            </w:r>
          </w:p>
        </w:tc>
      </w:tr>
      <w:tr w:rsidR="00AF2F7D" w:rsidRPr="00C54786" w14:paraId="730F2855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28332BA4" w:rsidR="009B4F17" w:rsidRPr="00FB2619" w:rsidRDefault="0035365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F2F7D" w:rsidRPr="00C54786" w14:paraId="3386894F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7D954EC" w:rsidR="009B4F17" w:rsidRPr="00FB2619" w:rsidRDefault="00D2002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Achievement of </w:t>
            </w:r>
            <w:r w:rsidR="003E63E0">
              <w:rPr>
                <w:color w:val="FFFFFF" w:themeColor="background1"/>
                <w:sz w:val="24"/>
                <w:szCs w:val="24"/>
              </w:rPr>
              <w:t>External Standards for Health Equity</w:t>
            </w:r>
          </w:p>
        </w:tc>
      </w:tr>
      <w:tr w:rsidR="00AF2F7D" w:rsidRPr="00C54786" w14:paraId="08E98CCD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18D37F41" w:rsidR="009B4F17" w:rsidRPr="00FB2619" w:rsidRDefault="00F870D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External Standards for Health Equity Report</w:t>
            </w:r>
          </w:p>
        </w:tc>
      </w:tr>
      <w:tr w:rsidR="00AF2F7D" w:rsidRPr="00C54786" w14:paraId="27C85E90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16CA4D5D" w:rsidR="009B4F17" w:rsidRPr="00FB2619" w:rsidRDefault="003E63E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672007F7" w:rsidR="009B4F17" w:rsidRPr="00FB2619" w:rsidRDefault="00AB2E0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January</w:t>
            </w:r>
            <w:r w:rsidR="003E63E0">
              <w:rPr>
                <w:color w:val="FFFFFF" w:themeColor="background1"/>
                <w:sz w:val="24"/>
                <w:szCs w:val="24"/>
              </w:rPr>
              <w:t xml:space="preserve"> 31, 202</w:t>
            </w:r>
            <w:r>
              <w:rPr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F5EE6" w:rsidRPr="00C54786" w14:paraId="7A493A1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198BF203" w:rsidR="008F5EE6" w:rsidRPr="00FA6C52" w:rsidRDefault="00FB2619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FB2619">
              <w:rPr>
                <w:color w:val="FFFFFF" w:themeColor="background1"/>
              </w:rPr>
              <w:t>Entity</w:t>
            </w:r>
            <w:r w:rsidR="008F5EE6" w:rsidRPr="00FB2619">
              <w:rPr>
                <w:color w:val="FFFFFF" w:themeColor="background1"/>
              </w:rPr>
              <w:t>Abbreviation_</w:t>
            </w:r>
            <w:r w:rsidR="00D20021">
              <w:rPr>
                <w:color w:val="FFFFFF" w:themeColor="background1"/>
              </w:rPr>
              <w:t>ExternalStandards</w:t>
            </w:r>
            <w:r w:rsidR="003362C6">
              <w:rPr>
                <w:color w:val="FFFFFF" w:themeColor="background1"/>
              </w:rPr>
              <w:t>Report</w:t>
            </w:r>
            <w:r w:rsidR="008F5EE6" w:rsidRPr="00FB2619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13DE4B63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67572B44" w:rsidR="008F5EE6" w:rsidRPr="00FA6C52" w:rsidRDefault="009A1A91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5</w:t>
            </w:r>
            <w:r w:rsidR="008F5EE6" w:rsidRPr="00FB2619">
              <w:rPr>
                <w:color w:val="FFFFFF" w:themeColor="background1"/>
              </w:rPr>
              <w:t xml:space="preserve"> pages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05B81E5B" w:rsidR="002238A4" w:rsidRDefault="00605873" w:rsidP="13DE4B63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11D078D4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15875" r="17145" b="15875"/>
                <wp:wrapNone/>
                <wp:docPr id="304033562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22BFE" id="Straight Connector 1293506436" o:spid="_x0000_s1026" alt="&quot;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77E7C1F3" w14:textId="77777777" w:rsidR="00A37BD6" w:rsidRPr="002713D3" w:rsidRDefault="00A37BD6" w:rsidP="00A37BD6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 xml:space="preserve">This measure assesses ACO progress towards and/or achievement of external standards related to health equity established by NCQA, HPC, and The Joint Commission.  </w:t>
      </w:r>
    </w:p>
    <w:p w14:paraId="11088875" w14:textId="721A8A23" w:rsidR="00A37BD6" w:rsidRPr="002713D3" w:rsidRDefault="00A37BD6" w:rsidP="00A37BD6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NCQA’s Health Equity Accreditation Standards are intended to serve as a foundation for Health Plans</w:t>
      </w:r>
      <w:r w:rsidR="00205608">
        <w:rPr>
          <w:rStyle w:val="FootnoteReference"/>
          <w:rFonts w:eastAsia="Times New Roman" w:cstheme="minorHAnsi"/>
          <w:color w:val="000000" w:themeColor="text1"/>
        </w:rPr>
        <w:footnoteReference w:id="2"/>
      </w:r>
      <w:r w:rsidRPr="002713D3">
        <w:rPr>
          <w:rFonts w:eastAsia="Times New Roman" w:cstheme="minorHAnsi"/>
          <w:color w:val="000000" w:themeColor="text1"/>
        </w:rPr>
        <w:t xml:space="preserve"> and ACOs to address health care disparities. These Health Equity Standards build on the equity-focused Health Plan Accreditation standards to recognize organizations that go above and beyond to provide high quality and equitable care. HPC’s ACO Certification Program, or ACO Learning, Equity, and Patient-Centeredness (LEAP), is a program designed to accelerate care delivery transformation in Massachusetts and promote a high quality, efficient health system. The Joint Commission’s Health Care Equity Certification </w:t>
      </w:r>
      <w:r w:rsidRPr="002713D3">
        <w:rPr>
          <w:rFonts w:ascii="Arial" w:hAnsi="Arial" w:cs="Arial"/>
          <w:shd w:val="clear" w:color="auto" w:fill="FFFFFF"/>
        </w:rPr>
        <w:t xml:space="preserve">recognizes acute hospitals that go above and beyond to high quality and equitable care. </w:t>
      </w:r>
      <w:r w:rsidRPr="002713D3">
        <w:rPr>
          <w:rFonts w:eastAsia="Times New Roman" w:cstheme="minorHAnsi"/>
          <w:color w:val="000000" w:themeColor="text1"/>
        </w:rPr>
        <w:t>Together, these three certification programs provide a comprehensive and objective assessment of the necessary health equity systems and structures across the entire health system.</w:t>
      </w:r>
    </w:p>
    <w:p w14:paraId="0F67A9AD" w14:textId="77777777" w:rsidR="00A37BD6" w:rsidRPr="002713D3" w:rsidRDefault="00A37BD6" w:rsidP="00A37BD6">
      <w:p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This measure incentivizes ACOs to demonstrate achievement of the following:</w:t>
      </w:r>
    </w:p>
    <w:p w14:paraId="16E51C08" w14:textId="77777777" w:rsidR="00A37BD6" w:rsidRPr="002713D3" w:rsidRDefault="00A37BD6" w:rsidP="00A37BD6">
      <w:pPr>
        <w:pStyle w:val="ListParagraph"/>
        <w:numPr>
          <w:ilvl w:val="0"/>
          <w:numId w:val="26"/>
        </w:num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Health Plans and PCACOs: Progress towards/achievement of the NCQA Health Equity Accreditation</w:t>
      </w:r>
    </w:p>
    <w:p w14:paraId="6E710BA3" w14:textId="77777777" w:rsidR="00A37BD6" w:rsidRPr="002713D3" w:rsidRDefault="00A37BD6" w:rsidP="00A37BD6">
      <w:pPr>
        <w:pStyle w:val="ListParagraph"/>
        <w:numPr>
          <w:ilvl w:val="0"/>
          <w:numId w:val="26"/>
        </w:num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>All ACOs: Achievement/maintenance of the HPC ACO Certification (ACO LEAP) for the 2024-2025 and 2026-2027 cycles.</w:t>
      </w:r>
    </w:p>
    <w:p w14:paraId="01D856EB" w14:textId="77777777" w:rsidR="00A37BD6" w:rsidRPr="002713D3" w:rsidRDefault="00A37BD6" w:rsidP="00A37BD6">
      <w:pPr>
        <w:pStyle w:val="ListParagraph"/>
        <w:numPr>
          <w:ilvl w:val="0"/>
          <w:numId w:val="26"/>
        </w:numPr>
        <w:spacing w:after="120" w:line="240" w:lineRule="auto"/>
        <w:rPr>
          <w:rFonts w:eastAsia="Times New Roman" w:cstheme="minorHAnsi"/>
          <w:color w:val="000000" w:themeColor="text1"/>
        </w:rPr>
      </w:pPr>
      <w:r w:rsidRPr="002713D3">
        <w:rPr>
          <w:rFonts w:eastAsia="Times New Roman" w:cstheme="minorHAnsi"/>
          <w:color w:val="000000" w:themeColor="text1"/>
        </w:rPr>
        <w:t xml:space="preserve">ACO’s </w:t>
      </w:r>
      <w:proofErr w:type="gramStart"/>
      <w:r w:rsidRPr="002713D3">
        <w:rPr>
          <w:rFonts w:eastAsia="Times New Roman" w:cstheme="minorHAnsi"/>
          <w:color w:val="000000" w:themeColor="text1"/>
        </w:rPr>
        <w:t>partnered-Hospitals</w:t>
      </w:r>
      <w:proofErr w:type="gramEnd"/>
      <w:r w:rsidRPr="002713D3">
        <w:rPr>
          <w:rFonts w:eastAsia="Times New Roman" w:cstheme="minorHAnsi"/>
          <w:color w:val="000000" w:themeColor="text1"/>
        </w:rPr>
        <w:t xml:space="preserve"> (per the Joint Accountability partnerships formed in the HQEIP): Progress towards/achievement of TJC’s Health Care Equity Certification Program</w:t>
      </w:r>
    </w:p>
    <w:p w14:paraId="638B1BA8" w14:textId="1E52F036" w:rsidR="00A37BD6" w:rsidRPr="002713D3" w:rsidRDefault="00A37BD6" w:rsidP="00A37BD6">
      <w:pPr>
        <w:spacing w:before="0" w:after="0"/>
        <w:rPr>
          <w:rFonts w:eastAsia="Times New Roman" w:cstheme="minorHAnsi"/>
          <w:color w:val="000000"/>
        </w:rPr>
      </w:pPr>
      <w:r w:rsidRPr="002713D3">
        <w:rPr>
          <w:rFonts w:eastAsia="Times New Roman" w:cstheme="minorHAnsi"/>
          <w:color w:val="000000" w:themeColor="text1"/>
        </w:rPr>
        <w:t>ACOs must demonstrate that all three requirements listed above are met to earn full credit for this measure. Alternatively, for ACPPs, if both the Health Plan and ACO Partner</w:t>
      </w:r>
      <w:r w:rsidR="00361CAF">
        <w:rPr>
          <w:rStyle w:val="FootnoteReference"/>
          <w:rFonts w:eastAsia="Times New Roman" w:cstheme="minorHAnsi"/>
          <w:color w:val="000000" w:themeColor="text1"/>
        </w:rPr>
        <w:footnoteReference w:id="3"/>
      </w:r>
      <w:r w:rsidRPr="002713D3">
        <w:rPr>
          <w:rFonts w:eastAsia="Times New Roman" w:cstheme="minorHAnsi"/>
          <w:color w:val="000000" w:themeColor="text1"/>
        </w:rPr>
        <w:t xml:space="preserve"> achieve NCQA Health Equity Accreditation, the ACPP will receive full credit for this measure.</w:t>
      </w:r>
    </w:p>
    <w:p w14:paraId="40AEE268" w14:textId="77777777" w:rsidR="008C7869" w:rsidRPr="00530002" w:rsidRDefault="008C7869" w:rsidP="00530002">
      <w:pPr>
        <w:pStyle w:val="Body"/>
        <w:rPr>
          <w:rFonts w:asciiTheme="minorHAnsi" w:hAnsiTheme="minorHAnsi" w:cstheme="minorHAnsi"/>
        </w:rPr>
      </w:pP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80" w:firstRow="0" w:lastRow="0" w:firstColumn="1" w:lastColumn="0" w:noHBand="1" w:noVBand="1"/>
      </w:tblPr>
      <w:tblGrid>
        <w:gridCol w:w="3685"/>
        <w:gridCol w:w="6390"/>
      </w:tblGrid>
      <w:tr w:rsidR="009D3A5F" w:rsidRPr="009D3A5F" w14:paraId="06F9A89D" w14:textId="77777777" w:rsidTr="0004303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04303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04303D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4ABDDE69" w14:textId="7B03802A" w:rsidR="00240F61" w:rsidRPr="00240F61" w:rsidRDefault="00240F61" w:rsidP="00E334C3">
      <w:pPr>
        <w:pStyle w:val="Heading3"/>
      </w:pPr>
      <w:r w:rsidRPr="00240F61">
        <w:t>Introduction</w:t>
      </w:r>
      <w:r w:rsidR="002713D3">
        <w:t xml:space="preserve"> &amp; Reporting Guidance</w:t>
      </w:r>
    </w:p>
    <w:p w14:paraId="26E6E782" w14:textId="4A069C3E" w:rsidR="00D20021" w:rsidRPr="002713D3" w:rsidRDefault="00D20021" w:rsidP="00D20021">
      <w:pPr>
        <w:spacing w:line="259" w:lineRule="auto"/>
        <w:rPr>
          <w:rFonts w:eastAsia="Times New Roman" w:cstheme="minorHAnsi"/>
          <w:b/>
        </w:rPr>
      </w:pPr>
      <w:r w:rsidRPr="002713D3">
        <w:rPr>
          <w:rFonts w:eastAsia="Times New Roman" w:cstheme="minorHAnsi"/>
          <w:bCs/>
        </w:rPr>
        <w:t xml:space="preserve">By </w:t>
      </w:r>
      <w:r w:rsidR="00AB2E07">
        <w:rPr>
          <w:rFonts w:eastAsia="Times New Roman" w:cstheme="minorHAnsi"/>
          <w:bCs/>
        </w:rPr>
        <w:t>January</w:t>
      </w:r>
      <w:r w:rsidRPr="002713D3">
        <w:rPr>
          <w:rFonts w:eastAsia="Times New Roman" w:cstheme="minorHAnsi"/>
          <w:bCs/>
        </w:rPr>
        <w:t xml:space="preserve"> 31, 202</w:t>
      </w:r>
      <w:r w:rsidR="00AB2E07">
        <w:rPr>
          <w:rFonts w:eastAsia="Times New Roman" w:cstheme="minorHAnsi"/>
          <w:bCs/>
        </w:rPr>
        <w:t>5</w:t>
      </w:r>
      <w:r w:rsidRPr="002713D3">
        <w:rPr>
          <w:rFonts w:eastAsia="Times New Roman" w:cstheme="minorHAnsi"/>
          <w:bCs/>
        </w:rPr>
        <w:t>, complete and timely submission of th</w:t>
      </w:r>
      <w:r w:rsidR="007D5507" w:rsidRPr="002713D3">
        <w:rPr>
          <w:rFonts w:eastAsia="Times New Roman" w:cstheme="minorHAnsi"/>
          <w:bCs/>
        </w:rPr>
        <w:t>is</w:t>
      </w:r>
      <w:r w:rsidRPr="002713D3">
        <w:rPr>
          <w:rFonts w:eastAsia="Times New Roman" w:cstheme="minorHAnsi"/>
          <w:b/>
        </w:rPr>
        <w:t xml:space="preserve"> “External Standards for Health Equity Report</w:t>
      </w:r>
      <w:r w:rsidRPr="002713D3">
        <w:rPr>
          <w:rFonts w:eastAsia="Times New Roman" w:cstheme="minorHAnsi"/>
          <w:b/>
          <w:bCs/>
        </w:rPr>
        <w:t>”</w:t>
      </w:r>
      <w:r w:rsidRPr="002713D3">
        <w:rPr>
          <w:rFonts w:eastAsia="Times New Roman" w:cstheme="minorHAnsi"/>
        </w:rPr>
        <w:t xml:space="preserve"> that includes, at a minimum:</w:t>
      </w:r>
    </w:p>
    <w:p w14:paraId="034C1BE1" w14:textId="77777777" w:rsidR="00D20021" w:rsidRPr="002713D3" w:rsidRDefault="00D20021" w:rsidP="00D20021">
      <w:pPr>
        <w:pStyle w:val="ListParagraph"/>
        <w:numPr>
          <w:ilvl w:val="0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 w:cstheme="minorHAnsi"/>
        </w:rPr>
        <w:t>NCQA Health Equity Accreditation Report (either 1a or 1b must be included):</w:t>
      </w:r>
    </w:p>
    <w:p w14:paraId="19D63C51" w14:textId="77777777" w:rsidR="00D20021" w:rsidRPr="002713D3" w:rsidRDefault="00D20021" w:rsidP="00D20021">
      <w:pPr>
        <w:pStyle w:val="ListParagraph"/>
        <w:numPr>
          <w:ilvl w:val="1"/>
          <w:numId w:val="24"/>
        </w:numPr>
        <w:spacing w:before="0" w:after="0" w:line="259" w:lineRule="auto"/>
        <w:rPr>
          <w:rFonts w:eastAsia="Times New Roman" w:cstheme="minorHAnsi"/>
          <w:bCs/>
        </w:rPr>
      </w:pPr>
      <w:r w:rsidRPr="002713D3">
        <w:rPr>
          <w:rFonts w:eastAsia="Times New Roman" w:cstheme="minorHAnsi"/>
          <w:bCs/>
        </w:rPr>
        <w:t>Documentation of achievement of NCQA Health Equity Accreditation (at the Health Plan and/or PCACO level); or</w:t>
      </w:r>
    </w:p>
    <w:p w14:paraId="4AD49E08" w14:textId="77777777" w:rsidR="00D20021" w:rsidRPr="002713D3" w:rsidRDefault="00D20021" w:rsidP="00D20021">
      <w:pPr>
        <w:pStyle w:val="ListParagraph"/>
        <w:numPr>
          <w:ilvl w:val="1"/>
          <w:numId w:val="24"/>
        </w:numPr>
        <w:spacing w:before="0" w:after="0" w:line="259" w:lineRule="auto"/>
        <w:rPr>
          <w:rFonts w:eastAsia="Times New Roman" w:cstheme="minorHAnsi"/>
          <w:bCs/>
        </w:rPr>
      </w:pPr>
      <w:r w:rsidRPr="002713D3">
        <w:rPr>
          <w:rFonts w:eastAsia="Times New Roman" w:cstheme="minorHAnsi"/>
          <w:bCs/>
        </w:rPr>
        <w:t>Progress Report related to achievement of NCQA Health Equity Accreditation (at the Health Plan and/or PCACO level), including:</w:t>
      </w:r>
    </w:p>
    <w:p w14:paraId="59BF88FF" w14:textId="77777777" w:rsidR="00D20021" w:rsidRPr="002713D3" w:rsidRDefault="00D20021" w:rsidP="00D20021">
      <w:pPr>
        <w:pStyle w:val="ListParagraph"/>
        <w:numPr>
          <w:ilvl w:val="2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/>
        </w:rPr>
        <w:t>List of NCQA Health Equity Standards achieved to date (may be from the Health Plan or ACOs (or ACO Partner, as applicable) own assessment of standards achieved)</w:t>
      </w:r>
    </w:p>
    <w:p w14:paraId="23F794A7" w14:textId="77777777" w:rsidR="00D20021" w:rsidRPr="002713D3" w:rsidRDefault="00D20021" w:rsidP="00D20021">
      <w:pPr>
        <w:pStyle w:val="ListParagraph"/>
        <w:numPr>
          <w:ilvl w:val="2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/>
        </w:rPr>
        <w:t>List of NCQA Health Equity Standards in progress (may be from the Health Plan or ACOs (or ACO Partner, as applicable) own assessment of standards in progress)</w:t>
      </w:r>
    </w:p>
    <w:p w14:paraId="6C0E815D" w14:textId="77777777" w:rsidR="00D20021" w:rsidRPr="002713D3" w:rsidRDefault="00D20021" w:rsidP="00D20021">
      <w:pPr>
        <w:pStyle w:val="ListParagraph"/>
        <w:numPr>
          <w:ilvl w:val="2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/>
        </w:rPr>
        <w:t>Description of any efforts undertaken in PY2 (CY2024) to make progress towards achieving NCQA Health Equity Accreditation</w:t>
      </w:r>
    </w:p>
    <w:p w14:paraId="0385BD8E" w14:textId="77777777" w:rsidR="00D20021" w:rsidRPr="002713D3" w:rsidRDefault="00D20021" w:rsidP="00D20021">
      <w:pPr>
        <w:pStyle w:val="ListParagraph"/>
        <w:numPr>
          <w:ilvl w:val="2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/>
        </w:rPr>
        <w:t>Description of any anticipated efforts, resources, etc. needed to achieve Accreditation by the end of PY3.</w:t>
      </w:r>
    </w:p>
    <w:p w14:paraId="3CC5B24C" w14:textId="77777777" w:rsidR="00D20021" w:rsidRPr="002713D3" w:rsidRDefault="00D20021" w:rsidP="00D20021">
      <w:pPr>
        <w:pStyle w:val="ListParagraph"/>
        <w:numPr>
          <w:ilvl w:val="0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 w:cstheme="minorHAnsi"/>
          <w:bCs/>
        </w:rPr>
        <w:t>Documentation of achievement of the HPC ACO Certification (ACO LEAP)</w:t>
      </w:r>
    </w:p>
    <w:p w14:paraId="0755F2EB" w14:textId="77777777" w:rsidR="00D20021" w:rsidRPr="002713D3" w:rsidRDefault="00D20021" w:rsidP="00D20021">
      <w:pPr>
        <w:pStyle w:val="ListParagraph"/>
        <w:numPr>
          <w:ilvl w:val="0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 w:cstheme="minorHAnsi"/>
          <w:bCs/>
        </w:rPr>
        <w:t xml:space="preserve">TJC Health Care Equity Certification Report </w:t>
      </w:r>
    </w:p>
    <w:p w14:paraId="0754C4AB" w14:textId="77777777" w:rsidR="00D20021" w:rsidRPr="002713D3" w:rsidRDefault="00D20021" w:rsidP="00D20021">
      <w:pPr>
        <w:pStyle w:val="ListParagraph"/>
        <w:numPr>
          <w:ilvl w:val="1"/>
          <w:numId w:val="24"/>
        </w:numPr>
        <w:spacing w:before="0" w:after="0" w:line="259" w:lineRule="auto"/>
        <w:rPr>
          <w:rFonts w:eastAsia="Times New Roman" w:cstheme="minorHAnsi"/>
          <w:b/>
        </w:rPr>
      </w:pPr>
      <w:r w:rsidRPr="002713D3">
        <w:rPr>
          <w:rFonts w:eastAsia="Times New Roman"/>
        </w:rPr>
        <w:t xml:space="preserve">List of Partnered Hospitals (per HQEIP Joint Accountability partnership attestations to MassHealth) and each hospital’s status in meeting HQEIP “Achievement of External Standards for Health Equity” Performance Requirements for PY2 </w:t>
      </w:r>
    </w:p>
    <w:p w14:paraId="5A097670" w14:textId="77777777" w:rsidR="00D20021" w:rsidRPr="002713D3" w:rsidRDefault="00D20021" w:rsidP="00D20021">
      <w:pPr>
        <w:pStyle w:val="MH-ChartContentText"/>
        <w:rPr>
          <w:b/>
          <w:sz w:val="20"/>
          <w:szCs w:val="20"/>
        </w:rPr>
      </w:pPr>
    </w:p>
    <w:p w14:paraId="381187DF" w14:textId="77777777" w:rsidR="00D20021" w:rsidRPr="002713D3" w:rsidRDefault="00D20021" w:rsidP="00D20021">
      <w:pPr>
        <w:spacing w:before="120" w:after="120" w:line="240" w:lineRule="auto"/>
        <w:rPr>
          <w:rFonts w:eastAsia="Times New Roman" w:cstheme="minorHAnsi"/>
        </w:rPr>
      </w:pPr>
      <w:r w:rsidRPr="002713D3">
        <w:rPr>
          <w:bCs/>
        </w:rPr>
        <w:t>Alternatively,</w:t>
      </w:r>
      <w:r w:rsidRPr="002713D3">
        <w:rPr>
          <w:rFonts w:eastAsia="Times New Roman"/>
        </w:rPr>
        <w:t xml:space="preserve"> ACPPs may submit both of the following</w:t>
      </w:r>
      <w:r w:rsidRPr="002713D3">
        <w:rPr>
          <w:rFonts w:eastAsia="Times New Roman" w:cstheme="minorHAnsi"/>
        </w:rPr>
        <w:t xml:space="preserve"> in place of the “External Standards for Health Equity Report”:</w:t>
      </w:r>
    </w:p>
    <w:p w14:paraId="1396400B" w14:textId="77777777" w:rsidR="00D20021" w:rsidRPr="002713D3" w:rsidRDefault="00D20021" w:rsidP="00D20021">
      <w:pPr>
        <w:pStyle w:val="ListParagraph"/>
        <w:numPr>
          <w:ilvl w:val="0"/>
          <w:numId w:val="25"/>
        </w:numPr>
        <w:spacing w:before="120" w:after="120" w:line="240" w:lineRule="auto"/>
        <w:rPr>
          <w:rFonts w:eastAsia="Times New Roman"/>
        </w:rPr>
      </w:pPr>
      <w:r w:rsidRPr="002713D3">
        <w:rPr>
          <w:rFonts w:eastAsia="Times New Roman"/>
        </w:rPr>
        <w:t>Documentation of achievement of NCQA Health Equity Accreditation for the Health Plan</w:t>
      </w:r>
    </w:p>
    <w:p w14:paraId="0623AB29" w14:textId="77777777" w:rsidR="00D20021" w:rsidRPr="002713D3" w:rsidRDefault="00D20021" w:rsidP="00D20021">
      <w:pPr>
        <w:pStyle w:val="ListParagraph"/>
        <w:numPr>
          <w:ilvl w:val="0"/>
          <w:numId w:val="25"/>
        </w:numPr>
        <w:spacing w:before="120" w:after="120" w:line="240" w:lineRule="auto"/>
        <w:rPr>
          <w:rFonts w:eastAsia="Times New Roman"/>
        </w:rPr>
      </w:pPr>
      <w:r w:rsidRPr="002713D3">
        <w:rPr>
          <w:rFonts w:eastAsia="Times New Roman"/>
        </w:rPr>
        <w:t>Documentation of achievement of NCQA Health Equity Accreditation for the ACO Partner</w:t>
      </w:r>
    </w:p>
    <w:p w14:paraId="710A38FC" w14:textId="787F0F6D" w:rsidR="0005626E" w:rsidRDefault="00240F61" w:rsidP="00240F61">
      <w:r w:rsidRPr="00240F61">
        <w:t xml:space="preserve"> </w:t>
      </w:r>
      <w:bookmarkStart w:id="0" w:name="CCOs_must_answer_all_questions_and_meet_"/>
      <w:bookmarkStart w:id="1" w:name="Answers_should_be_based_on_language_serv"/>
      <w:bookmarkEnd w:id="0"/>
      <w:bookmarkEnd w:id="1"/>
    </w:p>
    <w:p w14:paraId="71CB8F63" w14:textId="386B5B55" w:rsidR="007939CE" w:rsidRDefault="007939CE" w:rsidP="00240F61">
      <w:r>
        <w:t>There are three sections to this report:</w:t>
      </w:r>
    </w:p>
    <w:p w14:paraId="30390965" w14:textId="109224FD" w:rsidR="0005626E" w:rsidRDefault="0005626E" w:rsidP="00FA6C52">
      <w:pPr>
        <w:pStyle w:val="ListParagraph"/>
        <w:numPr>
          <w:ilvl w:val="0"/>
          <w:numId w:val="15"/>
        </w:numPr>
      </w:pPr>
      <w:r>
        <w:t xml:space="preserve">Section 1: </w:t>
      </w:r>
      <w:r w:rsidR="0041489D">
        <w:t>NCQA H</w:t>
      </w:r>
      <w:r w:rsidR="00C42D94">
        <w:t>ealth Equity Accreditation</w:t>
      </w:r>
      <w:r w:rsidR="0041489D">
        <w:t xml:space="preserve"> </w:t>
      </w:r>
      <w:r w:rsidR="007939CE">
        <w:t>Report</w:t>
      </w:r>
    </w:p>
    <w:p w14:paraId="172A2642" w14:textId="00F77785" w:rsidR="0005626E" w:rsidRDefault="0005626E" w:rsidP="00FA6C52">
      <w:pPr>
        <w:pStyle w:val="ListParagraph"/>
        <w:numPr>
          <w:ilvl w:val="0"/>
          <w:numId w:val="15"/>
        </w:numPr>
      </w:pPr>
      <w:r>
        <w:t xml:space="preserve">Section 2: </w:t>
      </w:r>
      <w:r w:rsidR="007939CE">
        <w:t>Documentation of Achievement of the HPC ACO Certification (</w:t>
      </w:r>
      <w:r w:rsidR="005E23CB">
        <w:t>“ACO LEAP”)</w:t>
      </w:r>
    </w:p>
    <w:p w14:paraId="094D295E" w14:textId="2058CD6C" w:rsidR="005E23CB" w:rsidRDefault="005E23CB" w:rsidP="00FA6C52">
      <w:pPr>
        <w:pStyle w:val="ListParagraph"/>
        <w:numPr>
          <w:ilvl w:val="0"/>
          <w:numId w:val="15"/>
        </w:numPr>
      </w:pPr>
      <w:r>
        <w:t>Section 3: TJC Health Care Equity Certification Report</w:t>
      </w:r>
    </w:p>
    <w:p w14:paraId="527F4C6A" w14:textId="08FFA393" w:rsidR="00D27598" w:rsidRPr="002922C6" w:rsidRDefault="00D27598" w:rsidP="002922C6">
      <w:pPr>
        <w:pStyle w:val="ListParagraph"/>
        <w:numPr>
          <w:ilvl w:val="0"/>
          <w:numId w:val="15"/>
        </w:numPr>
      </w:pPr>
      <w:r>
        <w:br w:type="page"/>
      </w:r>
    </w:p>
    <w:p w14:paraId="78A35E0A" w14:textId="04691507" w:rsidR="002354FC" w:rsidRDefault="002354FC" w:rsidP="00E334C3">
      <w:pPr>
        <w:pStyle w:val="Heading3"/>
      </w:pPr>
      <w:bookmarkStart w:id="2" w:name="_Ref153365899"/>
      <w:r>
        <w:lastRenderedPageBreak/>
        <w:t xml:space="preserve">Section 1: </w:t>
      </w:r>
      <w:bookmarkEnd w:id="2"/>
      <w:r w:rsidR="0041489D">
        <w:t>NCQA H</w:t>
      </w:r>
      <w:r w:rsidR="00C42D94">
        <w:t xml:space="preserve">ealth Equity Accreditation </w:t>
      </w:r>
      <w:r w:rsidR="001C4297">
        <w:t>Report</w:t>
      </w:r>
    </w:p>
    <w:p w14:paraId="09E8BF1E" w14:textId="0D31BB0A" w:rsidR="001C4297" w:rsidRPr="001C4297" w:rsidRDefault="003A6674" w:rsidP="001C4297">
      <w:pPr>
        <w:spacing w:before="0" w:after="0" w:line="259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Please respond to the following questions related to </w:t>
      </w:r>
      <w:r w:rsidR="003728BA">
        <w:rPr>
          <w:rFonts w:eastAsia="Times New Roman" w:cstheme="minorHAnsi"/>
          <w:bCs/>
        </w:rPr>
        <w:t>the Health Plan (ACPP) or PCACOs</w:t>
      </w:r>
      <w:r w:rsidR="00C20BC9">
        <w:rPr>
          <w:rFonts w:eastAsia="Times New Roman" w:cstheme="minorHAnsi"/>
          <w:bCs/>
        </w:rPr>
        <w:t xml:space="preserve"> progress towards achieving the NCQA Health Equity Accreditation. In lieu of</w:t>
      </w:r>
      <w:r w:rsidR="00D42F31">
        <w:rPr>
          <w:rFonts w:eastAsia="Times New Roman" w:cstheme="minorHAnsi"/>
          <w:bCs/>
        </w:rPr>
        <w:t xml:space="preserve"> responding to these questions, the organization may submit the formal certificate of achievement for Health Equity Accreditation from NCQA.</w:t>
      </w:r>
      <w:r w:rsidR="00DD761F">
        <w:rPr>
          <w:rFonts w:eastAsia="Times New Roman" w:cstheme="minorHAnsi"/>
          <w:bCs/>
        </w:rPr>
        <w:t xml:space="preserve"> Please upload th</w:t>
      </w:r>
      <w:r w:rsidR="007A19AC">
        <w:rPr>
          <w:rFonts w:eastAsia="Times New Roman" w:cstheme="minorHAnsi"/>
          <w:bCs/>
        </w:rPr>
        <w:t>e</w:t>
      </w:r>
      <w:r w:rsidR="00DD761F">
        <w:rPr>
          <w:rFonts w:eastAsia="Times New Roman" w:cstheme="minorHAnsi"/>
          <w:bCs/>
        </w:rPr>
        <w:t xml:space="preserve"> certificate </w:t>
      </w:r>
      <w:r w:rsidR="007A19AC">
        <w:rPr>
          <w:rFonts w:eastAsia="Times New Roman" w:cstheme="minorHAnsi"/>
          <w:bCs/>
        </w:rPr>
        <w:t xml:space="preserve">from NCQA </w:t>
      </w:r>
      <w:r w:rsidR="00DD761F">
        <w:rPr>
          <w:rFonts w:eastAsia="Times New Roman" w:cstheme="minorHAnsi"/>
          <w:bCs/>
        </w:rPr>
        <w:t>alongside this report</w:t>
      </w:r>
      <w:r w:rsidR="007A19AC">
        <w:rPr>
          <w:rFonts w:eastAsia="Times New Roman" w:cstheme="minorHAnsi"/>
          <w:bCs/>
        </w:rPr>
        <w:t>ing template in OnBase.</w:t>
      </w:r>
    </w:p>
    <w:p w14:paraId="30A6002B" w14:textId="2AF126D2" w:rsidR="001C4297" w:rsidRPr="00414D2F" w:rsidRDefault="00414D2F" w:rsidP="007A7F97">
      <w:pPr>
        <w:pStyle w:val="ListParagraph"/>
        <w:numPr>
          <w:ilvl w:val="0"/>
          <w:numId w:val="28"/>
        </w:numPr>
        <w:spacing w:before="0" w:after="0" w:line="259" w:lineRule="auto"/>
        <w:ind w:left="1080"/>
        <w:rPr>
          <w:rFonts w:eastAsia="Times New Roman" w:cstheme="minorHAnsi"/>
          <w:b/>
        </w:rPr>
      </w:pPr>
      <w:r>
        <w:rPr>
          <w:rFonts w:eastAsia="Times New Roman"/>
        </w:rPr>
        <w:t>List the</w:t>
      </w:r>
      <w:r w:rsidR="001C4297" w:rsidRPr="003F1400">
        <w:rPr>
          <w:rFonts w:eastAsia="Times New Roman"/>
        </w:rPr>
        <w:t xml:space="preserve"> NCQA Health Equity Standards achieved to date (may be from the Health Plan or ACOs (or ACO Partner, as applicable) own assessment of standards achieved)</w:t>
      </w:r>
      <w:r>
        <w:rPr>
          <w:rFonts w:eastAsia="Times New Roman"/>
        </w:rPr>
        <w:t>:</w:t>
      </w:r>
    </w:p>
    <w:p w14:paraId="24A332DE" w14:textId="77777777" w:rsidR="00414D2F" w:rsidRDefault="00414D2F" w:rsidP="007A7F97">
      <w:pPr>
        <w:pStyle w:val="ListParagraph"/>
        <w:spacing w:before="0" w:after="0" w:line="259" w:lineRule="auto"/>
        <w:ind w:left="1080"/>
        <w:rPr>
          <w:rFonts w:eastAsia="Times New Roman"/>
        </w:rPr>
      </w:pPr>
    </w:p>
    <w:p w14:paraId="5CC355BC" w14:textId="2338EBF8" w:rsidR="00414D2F" w:rsidRDefault="00414D2F" w:rsidP="007A7F97">
      <w:pPr>
        <w:pStyle w:val="ListParagraph"/>
        <w:spacing w:before="0" w:after="0" w:line="259" w:lineRule="auto"/>
        <w:ind w:left="1080"/>
        <w:rPr>
          <w:rFonts w:eastAsia="Times New Roman"/>
        </w:rPr>
      </w:pPr>
      <w:r w:rsidRPr="00414D2F">
        <w:rPr>
          <w:rFonts w:eastAsia="Times New Roman"/>
          <w:u w:val="single"/>
        </w:rPr>
        <w:t>Response</w:t>
      </w:r>
      <w:r>
        <w:rPr>
          <w:rFonts w:eastAsia="Times New Roman"/>
        </w:rPr>
        <w:t>:</w:t>
      </w:r>
    </w:p>
    <w:p w14:paraId="679EE34B" w14:textId="77777777" w:rsidR="00414D2F" w:rsidRPr="003F1400" w:rsidRDefault="00414D2F" w:rsidP="007A7F97">
      <w:pPr>
        <w:pStyle w:val="ListParagraph"/>
        <w:spacing w:before="0" w:after="0" w:line="259" w:lineRule="auto"/>
        <w:ind w:left="1080"/>
        <w:rPr>
          <w:rFonts w:eastAsia="Times New Roman" w:cstheme="minorHAnsi"/>
          <w:b/>
        </w:rPr>
      </w:pPr>
    </w:p>
    <w:p w14:paraId="6B61361A" w14:textId="2C766715" w:rsidR="001C4297" w:rsidRPr="00414D2F" w:rsidRDefault="001C4297" w:rsidP="007A7F97">
      <w:pPr>
        <w:pStyle w:val="ListParagraph"/>
        <w:numPr>
          <w:ilvl w:val="0"/>
          <w:numId w:val="28"/>
        </w:numPr>
        <w:spacing w:before="0" w:after="0" w:line="259" w:lineRule="auto"/>
        <w:ind w:left="1080"/>
        <w:rPr>
          <w:rFonts w:eastAsia="Times New Roman" w:cstheme="minorHAnsi"/>
          <w:b/>
        </w:rPr>
      </w:pPr>
      <w:r w:rsidRPr="002713D3">
        <w:rPr>
          <w:rFonts w:eastAsia="Times New Roman"/>
        </w:rPr>
        <w:t xml:space="preserve">List </w:t>
      </w:r>
      <w:r w:rsidR="00414D2F">
        <w:rPr>
          <w:rFonts w:eastAsia="Times New Roman"/>
        </w:rPr>
        <w:t>the</w:t>
      </w:r>
      <w:r w:rsidRPr="002713D3">
        <w:rPr>
          <w:rFonts w:eastAsia="Times New Roman"/>
        </w:rPr>
        <w:t xml:space="preserve"> NCQA Health Equity Standards in progress (may be from the Health Plan or ACOs (or ACO Partner, as applicable) own assessment of standards in progress)</w:t>
      </w:r>
      <w:r w:rsidR="00414D2F">
        <w:rPr>
          <w:rFonts w:eastAsia="Times New Roman"/>
        </w:rPr>
        <w:t>:</w:t>
      </w:r>
    </w:p>
    <w:p w14:paraId="793AECC0" w14:textId="77777777" w:rsidR="00414D2F" w:rsidRDefault="00414D2F" w:rsidP="007A7F97">
      <w:pPr>
        <w:spacing w:before="0" w:after="0" w:line="259" w:lineRule="auto"/>
        <w:rPr>
          <w:rFonts w:eastAsia="Times New Roman" w:cstheme="minorHAnsi"/>
          <w:b/>
        </w:rPr>
      </w:pPr>
    </w:p>
    <w:p w14:paraId="046D3509" w14:textId="41BBAECF" w:rsidR="00414D2F" w:rsidRDefault="00414D2F" w:rsidP="007A7F97">
      <w:pPr>
        <w:spacing w:before="0" w:after="0" w:line="259" w:lineRule="auto"/>
        <w:ind w:left="1080"/>
        <w:rPr>
          <w:rFonts w:eastAsia="Times New Roman" w:cstheme="minorHAnsi"/>
          <w:bCs/>
        </w:rPr>
      </w:pPr>
      <w:r w:rsidRPr="00414D2F">
        <w:rPr>
          <w:rFonts w:eastAsia="Times New Roman" w:cstheme="minorHAnsi"/>
          <w:bCs/>
          <w:u w:val="single"/>
        </w:rPr>
        <w:t>Response</w:t>
      </w:r>
      <w:r>
        <w:rPr>
          <w:rFonts w:eastAsia="Times New Roman" w:cstheme="minorHAnsi"/>
          <w:bCs/>
        </w:rPr>
        <w:t>:</w:t>
      </w:r>
    </w:p>
    <w:p w14:paraId="7CB01DDE" w14:textId="77777777" w:rsidR="00414D2F" w:rsidRPr="00414D2F" w:rsidRDefault="00414D2F" w:rsidP="007A7F97">
      <w:pPr>
        <w:spacing w:before="0" w:after="0" w:line="259" w:lineRule="auto"/>
        <w:ind w:left="1080"/>
        <w:rPr>
          <w:rFonts w:eastAsia="Times New Roman" w:cstheme="minorHAnsi"/>
          <w:bCs/>
        </w:rPr>
      </w:pPr>
    </w:p>
    <w:p w14:paraId="0B658467" w14:textId="19791817" w:rsidR="001C4297" w:rsidRPr="00414D2F" w:rsidRDefault="00CD6947" w:rsidP="007A7F97">
      <w:pPr>
        <w:pStyle w:val="ListParagraph"/>
        <w:numPr>
          <w:ilvl w:val="0"/>
          <w:numId w:val="28"/>
        </w:numPr>
        <w:spacing w:before="0" w:after="0" w:line="259" w:lineRule="auto"/>
        <w:ind w:left="1080"/>
        <w:rPr>
          <w:rFonts w:eastAsia="Times New Roman" w:cstheme="minorHAnsi"/>
          <w:b/>
        </w:rPr>
      </w:pPr>
      <w:r>
        <w:rPr>
          <w:rFonts w:eastAsia="Times New Roman"/>
        </w:rPr>
        <w:t>Describe</w:t>
      </w:r>
      <w:r w:rsidR="001C4297" w:rsidRPr="002713D3">
        <w:rPr>
          <w:rFonts w:eastAsia="Times New Roman"/>
        </w:rPr>
        <w:t xml:space="preserve"> any efforts undertaken in PY2 (CY2024) to make progress towards achieving NCQA Health Equity Accreditation</w:t>
      </w:r>
    </w:p>
    <w:p w14:paraId="67DAF4E8" w14:textId="77777777" w:rsidR="00414D2F" w:rsidRDefault="00414D2F" w:rsidP="007A7F97">
      <w:pPr>
        <w:pStyle w:val="ListParagraph"/>
        <w:spacing w:before="0" w:after="0" w:line="259" w:lineRule="auto"/>
        <w:ind w:left="1080"/>
        <w:rPr>
          <w:rFonts w:eastAsia="Times New Roman"/>
        </w:rPr>
      </w:pPr>
    </w:p>
    <w:p w14:paraId="4BA87C5F" w14:textId="3AC77876" w:rsidR="00414D2F" w:rsidRDefault="00414D2F" w:rsidP="007A7F97">
      <w:pPr>
        <w:pStyle w:val="ListParagraph"/>
        <w:spacing w:before="0" w:after="0" w:line="259" w:lineRule="auto"/>
        <w:ind w:left="1080"/>
        <w:rPr>
          <w:rFonts w:eastAsia="Times New Roman"/>
        </w:rPr>
      </w:pPr>
      <w:r w:rsidRPr="00414D2F">
        <w:rPr>
          <w:rFonts w:eastAsia="Times New Roman"/>
          <w:u w:val="single"/>
        </w:rPr>
        <w:t>Response</w:t>
      </w:r>
      <w:r>
        <w:rPr>
          <w:rFonts w:eastAsia="Times New Roman"/>
        </w:rPr>
        <w:t>:</w:t>
      </w:r>
    </w:p>
    <w:p w14:paraId="47838E72" w14:textId="77777777" w:rsidR="00414D2F" w:rsidRPr="002713D3" w:rsidRDefault="00414D2F" w:rsidP="007A7F97">
      <w:pPr>
        <w:pStyle w:val="ListParagraph"/>
        <w:spacing w:before="0" w:after="0" w:line="259" w:lineRule="auto"/>
        <w:ind w:left="1080"/>
        <w:rPr>
          <w:rFonts w:eastAsia="Times New Roman" w:cstheme="minorHAnsi"/>
          <w:b/>
        </w:rPr>
      </w:pPr>
    </w:p>
    <w:p w14:paraId="509507C2" w14:textId="2C5430F6" w:rsidR="001C4297" w:rsidRPr="00414D2F" w:rsidRDefault="00CD6947" w:rsidP="007A7F97">
      <w:pPr>
        <w:pStyle w:val="ListParagraph"/>
        <w:numPr>
          <w:ilvl w:val="0"/>
          <w:numId w:val="28"/>
        </w:numPr>
        <w:spacing w:before="0" w:after="0" w:line="259" w:lineRule="auto"/>
        <w:ind w:left="1080"/>
        <w:rPr>
          <w:rFonts w:eastAsia="Times New Roman" w:cstheme="minorHAnsi"/>
          <w:b/>
        </w:rPr>
      </w:pPr>
      <w:r>
        <w:rPr>
          <w:rFonts w:eastAsia="Times New Roman"/>
        </w:rPr>
        <w:t>Describe</w:t>
      </w:r>
      <w:r w:rsidR="001C4297" w:rsidRPr="002713D3">
        <w:rPr>
          <w:rFonts w:eastAsia="Times New Roman"/>
        </w:rPr>
        <w:t xml:space="preserve"> any anticipated efforts, resources, etc. needed to achieve Accreditation by the end of PY3.</w:t>
      </w:r>
    </w:p>
    <w:p w14:paraId="711A409C" w14:textId="77777777" w:rsidR="00414D2F" w:rsidRDefault="00414D2F" w:rsidP="007A7F97">
      <w:pPr>
        <w:pStyle w:val="ListParagraph"/>
        <w:spacing w:before="0" w:after="0" w:line="259" w:lineRule="auto"/>
        <w:ind w:left="1080"/>
        <w:rPr>
          <w:rFonts w:eastAsia="Times New Roman"/>
        </w:rPr>
      </w:pPr>
    </w:p>
    <w:p w14:paraId="4CA40192" w14:textId="53EB7FBD" w:rsidR="00414D2F" w:rsidRPr="002713D3" w:rsidRDefault="00414D2F" w:rsidP="007A7F97">
      <w:pPr>
        <w:pStyle w:val="ListParagraph"/>
        <w:spacing w:before="0" w:after="0" w:line="259" w:lineRule="auto"/>
        <w:ind w:left="1080"/>
        <w:rPr>
          <w:rFonts w:eastAsia="Times New Roman" w:cstheme="minorHAnsi"/>
          <w:b/>
        </w:rPr>
      </w:pPr>
      <w:r w:rsidRPr="00414D2F">
        <w:rPr>
          <w:rFonts w:eastAsia="Times New Roman"/>
          <w:u w:val="single"/>
        </w:rPr>
        <w:t>Response</w:t>
      </w:r>
      <w:r>
        <w:rPr>
          <w:rFonts w:eastAsia="Times New Roman"/>
        </w:rPr>
        <w:t>:</w:t>
      </w:r>
    </w:p>
    <w:p w14:paraId="4F191ABC" w14:textId="77777777" w:rsidR="005B5457" w:rsidRDefault="005B5457" w:rsidP="009E0D11">
      <w:pPr>
        <w:pStyle w:val="ListNumber"/>
        <w:numPr>
          <w:ilvl w:val="0"/>
          <w:numId w:val="0"/>
        </w:numPr>
        <w:spacing w:before="0" w:after="120"/>
        <w:ind w:left="1440"/>
        <w:contextualSpacing/>
        <w:rPr>
          <w:u w:val="single"/>
        </w:rPr>
      </w:pPr>
    </w:p>
    <w:p w14:paraId="69FF7FEE" w14:textId="77777777" w:rsidR="008C334C" w:rsidRDefault="008C334C" w:rsidP="003823AE">
      <w:pPr>
        <w:spacing w:before="0" w:after="0" w:line="240" w:lineRule="auto"/>
        <w:rPr>
          <w:rFonts w:asciiTheme="majorHAnsi" w:hAnsiTheme="majorHAnsi" w:cstheme="majorHAnsi"/>
          <w:b/>
          <w:bCs/>
          <w:color w:val="14558F" w:themeColor="accent1"/>
          <w:sz w:val="30"/>
          <w:szCs w:val="30"/>
        </w:rPr>
      </w:pPr>
      <w:bookmarkStart w:id="3" w:name="_Ref153365940"/>
    </w:p>
    <w:p w14:paraId="24DD159D" w14:textId="15EB01C8" w:rsidR="00E6382E" w:rsidRDefault="002354FC" w:rsidP="00FA6C52">
      <w:pPr>
        <w:pStyle w:val="Heading3"/>
      </w:pPr>
      <w:r w:rsidRPr="008C334C">
        <w:t xml:space="preserve">Section 2: </w:t>
      </w:r>
      <w:bookmarkEnd w:id="3"/>
      <w:r w:rsidR="007A19AC">
        <w:t>Documentation of Achievement of the HPC ACO Certification</w:t>
      </w:r>
    </w:p>
    <w:p w14:paraId="69AE70E0" w14:textId="7BF99D19" w:rsidR="007F5DCA" w:rsidRDefault="00B06C3C" w:rsidP="00976968">
      <w:pPr>
        <w:pStyle w:val="ListNumber"/>
        <w:numPr>
          <w:ilvl w:val="0"/>
          <w:numId w:val="28"/>
        </w:numPr>
        <w:spacing w:before="0" w:after="120"/>
        <w:ind w:left="1080"/>
        <w:contextualSpacing/>
        <w:rPr>
          <w:rFonts w:eastAsia="Times New Roman" w:cstheme="minorHAnsi"/>
          <w:bCs/>
        </w:rPr>
      </w:pPr>
      <w:r>
        <w:t xml:space="preserve">To earn credit for this section of the report, please </w:t>
      </w:r>
      <w:r>
        <w:rPr>
          <w:rFonts w:eastAsia="Times New Roman" w:cstheme="minorHAnsi"/>
          <w:bCs/>
        </w:rPr>
        <w:t xml:space="preserve">upload the formal certificate of achievement </w:t>
      </w:r>
      <w:r w:rsidR="007F5E15">
        <w:rPr>
          <w:rFonts w:eastAsia="Times New Roman" w:cstheme="minorHAnsi"/>
          <w:bCs/>
        </w:rPr>
        <w:t>for</w:t>
      </w:r>
      <w:r>
        <w:rPr>
          <w:rFonts w:eastAsia="Times New Roman" w:cstheme="minorHAnsi"/>
          <w:bCs/>
        </w:rPr>
        <w:t xml:space="preserve"> the </w:t>
      </w:r>
      <w:r w:rsidR="00992A24">
        <w:rPr>
          <w:rFonts w:eastAsia="Times New Roman" w:cstheme="minorHAnsi"/>
          <w:bCs/>
        </w:rPr>
        <w:t xml:space="preserve">HPC </w:t>
      </w:r>
      <w:r>
        <w:rPr>
          <w:rFonts w:eastAsia="Times New Roman" w:cstheme="minorHAnsi"/>
          <w:bCs/>
        </w:rPr>
        <w:t xml:space="preserve">ACO </w:t>
      </w:r>
      <w:r w:rsidR="00992A24">
        <w:rPr>
          <w:rFonts w:eastAsia="Times New Roman" w:cstheme="minorHAnsi"/>
          <w:bCs/>
        </w:rPr>
        <w:t xml:space="preserve">Certification </w:t>
      </w:r>
      <w:r w:rsidR="007F5E15">
        <w:rPr>
          <w:rFonts w:eastAsia="Times New Roman" w:cstheme="minorHAnsi"/>
          <w:bCs/>
        </w:rPr>
        <w:t>(or “ACO LEAP”)</w:t>
      </w:r>
      <w:r>
        <w:rPr>
          <w:rFonts w:eastAsia="Times New Roman" w:cstheme="minorHAnsi"/>
          <w:bCs/>
        </w:rPr>
        <w:t xml:space="preserve"> alongside this reporting template in OnBase.</w:t>
      </w:r>
    </w:p>
    <w:p w14:paraId="2AEB1692" w14:textId="77777777" w:rsidR="00D22F79" w:rsidRDefault="00D22F79" w:rsidP="005C002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3E2D4ACF" w14:textId="77777777" w:rsidR="00D22F79" w:rsidRDefault="00D22F79" w:rsidP="005C002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0DDB4DEF" w14:textId="5AE054C8" w:rsidR="00D22F79" w:rsidRDefault="00D22F79" w:rsidP="00D22F79">
      <w:pPr>
        <w:pStyle w:val="Heading3"/>
      </w:pPr>
      <w:r w:rsidRPr="008C334C">
        <w:t xml:space="preserve">Section </w:t>
      </w:r>
      <w:r>
        <w:t>3</w:t>
      </w:r>
      <w:r w:rsidRPr="008C334C">
        <w:t xml:space="preserve">: </w:t>
      </w:r>
      <w:r w:rsidRPr="00D22F79">
        <w:t>TJC Health Care Equity Certification Report</w:t>
      </w:r>
    </w:p>
    <w:p w14:paraId="6AE91EA7" w14:textId="02C313B3" w:rsidR="00EB596A" w:rsidRPr="00EB596A" w:rsidRDefault="002B3413" w:rsidP="00976968">
      <w:pPr>
        <w:pStyle w:val="ListNumber"/>
        <w:numPr>
          <w:ilvl w:val="0"/>
          <w:numId w:val="28"/>
        </w:numPr>
        <w:spacing w:before="0" w:after="120"/>
        <w:ind w:left="1080"/>
        <w:contextualSpacing/>
        <w:rPr>
          <w:rFonts w:eastAsia="Times New Roman"/>
        </w:rPr>
      </w:pPr>
      <w:r>
        <w:rPr>
          <w:rFonts w:eastAsia="Times New Roman"/>
        </w:rPr>
        <w:t>In the table below, p</w:t>
      </w:r>
      <w:r w:rsidR="002D3B5B">
        <w:rPr>
          <w:rFonts w:eastAsia="Times New Roman"/>
        </w:rPr>
        <w:t>lease list the ACO</w:t>
      </w:r>
      <w:r>
        <w:rPr>
          <w:rFonts w:eastAsia="Times New Roman"/>
        </w:rPr>
        <w:t>’</w:t>
      </w:r>
      <w:r w:rsidR="002D3B5B">
        <w:rPr>
          <w:rFonts w:eastAsia="Times New Roman"/>
        </w:rPr>
        <w:t>s</w:t>
      </w:r>
      <w:r w:rsidR="002D3B5B" w:rsidRPr="002713D3">
        <w:rPr>
          <w:rFonts w:eastAsia="Times New Roman"/>
        </w:rPr>
        <w:t xml:space="preserve"> Partnered Hospitals (per HQEIP Joint Accountability </w:t>
      </w:r>
      <w:r w:rsidR="40103767" w:rsidRPr="2247610D">
        <w:rPr>
          <w:rFonts w:eastAsia="Times New Roman"/>
        </w:rPr>
        <w:t>P</w:t>
      </w:r>
      <w:r w:rsidR="002D3B5B" w:rsidRPr="2247610D">
        <w:rPr>
          <w:rFonts w:eastAsia="Times New Roman"/>
        </w:rPr>
        <w:t xml:space="preserve">artnership </w:t>
      </w:r>
      <w:r w:rsidR="3C49550A" w:rsidRPr="2247610D">
        <w:rPr>
          <w:rFonts w:eastAsia="Times New Roman"/>
        </w:rPr>
        <w:t>A</w:t>
      </w:r>
      <w:r w:rsidR="002D3B5B" w:rsidRPr="2247610D">
        <w:rPr>
          <w:rFonts w:eastAsia="Times New Roman"/>
        </w:rPr>
        <w:t>ttestations</w:t>
      </w:r>
      <w:r w:rsidR="002D3B5B" w:rsidRPr="002713D3">
        <w:rPr>
          <w:rFonts w:eastAsia="Times New Roman"/>
        </w:rPr>
        <w:t xml:space="preserve"> to MassHealth) and each hospital’s status in meeting </w:t>
      </w:r>
      <w:r w:rsidR="2D3BD120" w:rsidRPr="2247610D">
        <w:rPr>
          <w:rFonts w:eastAsia="Times New Roman"/>
        </w:rPr>
        <w:t xml:space="preserve">the PY2 </w:t>
      </w:r>
      <w:r w:rsidR="219C79B6" w:rsidRPr="2247610D">
        <w:rPr>
          <w:rFonts w:eastAsia="Times New Roman"/>
        </w:rPr>
        <w:t>p</w:t>
      </w:r>
      <w:r w:rsidR="2D3BD120" w:rsidRPr="2247610D">
        <w:rPr>
          <w:rFonts w:eastAsia="Times New Roman"/>
        </w:rPr>
        <w:t xml:space="preserve">erformance </w:t>
      </w:r>
      <w:r w:rsidR="6A7CCB42" w:rsidRPr="2247610D">
        <w:rPr>
          <w:rFonts w:eastAsia="Times New Roman"/>
        </w:rPr>
        <w:t>r</w:t>
      </w:r>
      <w:r w:rsidR="2D3BD120" w:rsidRPr="2247610D">
        <w:rPr>
          <w:rFonts w:eastAsia="Times New Roman"/>
        </w:rPr>
        <w:t>equir</w:t>
      </w:r>
      <w:r w:rsidR="2D24EF68" w:rsidRPr="2247610D">
        <w:rPr>
          <w:rFonts w:eastAsia="Times New Roman"/>
        </w:rPr>
        <w:t>e</w:t>
      </w:r>
      <w:r w:rsidR="2D3BD120" w:rsidRPr="2247610D">
        <w:rPr>
          <w:rFonts w:eastAsia="Times New Roman"/>
        </w:rPr>
        <w:t xml:space="preserve">ments for the </w:t>
      </w:r>
      <w:r w:rsidR="002D3B5B" w:rsidRPr="002713D3">
        <w:rPr>
          <w:rFonts w:eastAsia="Times New Roman"/>
        </w:rPr>
        <w:t>H</w:t>
      </w:r>
      <w:r w:rsidR="00EB7406">
        <w:rPr>
          <w:rFonts w:eastAsia="Times New Roman"/>
        </w:rPr>
        <w:t xml:space="preserve">ospital </w:t>
      </w:r>
      <w:r w:rsidR="002D3B5B" w:rsidRPr="002713D3">
        <w:rPr>
          <w:rFonts w:eastAsia="Times New Roman"/>
        </w:rPr>
        <w:t>QEIP</w:t>
      </w:r>
      <w:r w:rsidR="00EB7406">
        <w:rPr>
          <w:rFonts w:eastAsia="Times New Roman"/>
        </w:rPr>
        <w:t xml:space="preserve"> (HQEIP)</w:t>
      </w:r>
      <w:r w:rsidR="002D3B5B" w:rsidRPr="002713D3">
        <w:rPr>
          <w:rFonts w:eastAsia="Times New Roman"/>
        </w:rPr>
        <w:t xml:space="preserve"> “Achievement of External Standards for Health Equity</w:t>
      </w:r>
      <w:r w:rsidR="00886EBA">
        <w:rPr>
          <w:rFonts w:eastAsia="Times New Roman"/>
        </w:rPr>
        <w:t>.</w:t>
      </w:r>
      <w:r w:rsidR="002D3B5B" w:rsidRPr="002713D3">
        <w:rPr>
          <w:rFonts w:eastAsia="Times New Roman"/>
        </w:rPr>
        <w:t>”</w:t>
      </w:r>
      <w:r w:rsidR="004F5A94">
        <w:rPr>
          <w:rFonts w:eastAsia="Times New Roman"/>
        </w:rPr>
        <w:t xml:space="preserve"> </w:t>
      </w:r>
      <w:r w:rsidR="00585C9C">
        <w:rPr>
          <w:rFonts w:eastAsia="Times New Roman"/>
        </w:rPr>
        <w:t>T</w:t>
      </w:r>
      <w:r w:rsidR="00EB596A">
        <w:rPr>
          <w:rFonts w:eastAsia="Times New Roman"/>
        </w:rPr>
        <w:t xml:space="preserve">he PY2 HQEIP Performance Requirements </w:t>
      </w:r>
      <w:r w:rsidR="00EB7406">
        <w:rPr>
          <w:rFonts w:eastAsia="Times New Roman"/>
        </w:rPr>
        <w:t xml:space="preserve">for this </w:t>
      </w:r>
      <w:r w:rsidR="003D2812">
        <w:rPr>
          <w:rFonts w:eastAsia="Times New Roman"/>
        </w:rPr>
        <w:t>measure</w:t>
      </w:r>
      <w:r w:rsidR="00EB7406">
        <w:rPr>
          <w:rFonts w:eastAsia="Times New Roman"/>
        </w:rPr>
        <w:t xml:space="preserve"> </w:t>
      </w:r>
      <w:r w:rsidR="00EB596A">
        <w:rPr>
          <w:rFonts w:eastAsia="Times New Roman"/>
        </w:rPr>
        <w:t>include:</w:t>
      </w:r>
    </w:p>
    <w:p w14:paraId="0C49E6E1" w14:textId="63A5F8F5" w:rsidR="00EB596A" w:rsidRPr="00084F52" w:rsidRDefault="00EB596A" w:rsidP="2247610D">
      <w:pPr>
        <w:pStyle w:val="ListParagraph"/>
        <w:numPr>
          <w:ilvl w:val="0"/>
          <w:numId w:val="30"/>
        </w:numPr>
        <w:tabs>
          <w:tab w:val="num" w:pos="1440"/>
        </w:tabs>
        <w:spacing w:before="0" w:after="0" w:line="240" w:lineRule="auto"/>
        <w:ind w:left="1440"/>
        <w:rPr>
          <w:rFonts w:ascii="Arial" w:eastAsia="MS PGothic" w:hAnsi="Arial" w:cs="Arial"/>
          <w:color w:val="212121"/>
        </w:rPr>
      </w:pPr>
      <w:r w:rsidRPr="00084F52">
        <w:rPr>
          <w:rFonts w:ascii="Arial" w:eastAsia="MS PGothic" w:hAnsi="Arial" w:cs="Arial"/>
          <w:color w:val="212121"/>
        </w:rPr>
        <w:t xml:space="preserve">Submission of an application for Health Care Equity </w:t>
      </w:r>
      <w:r w:rsidR="751E5D4F" w:rsidRPr="2247610D">
        <w:rPr>
          <w:rFonts w:ascii="Arial" w:eastAsia="MS PGothic" w:hAnsi="Arial" w:cs="Arial"/>
          <w:color w:val="212121"/>
        </w:rPr>
        <w:t xml:space="preserve">(HCE) </w:t>
      </w:r>
      <w:r w:rsidRPr="00084F52">
        <w:rPr>
          <w:rFonts w:ascii="Arial" w:eastAsia="MS PGothic" w:hAnsi="Arial" w:cs="Arial"/>
          <w:color w:val="212121"/>
        </w:rPr>
        <w:t>Certification to The Joint Commission.</w:t>
      </w:r>
    </w:p>
    <w:p w14:paraId="744616E2" w14:textId="77777777" w:rsidR="00EB7406" w:rsidRDefault="00EB596A" w:rsidP="002108B6">
      <w:pPr>
        <w:pStyle w:val="ListParagraph"/>
        <w:numPr>
          <w:ilvl w:val="0"/>
          <w:numId w:val="31"/>
        </w:numPr>
        <w:tabs>
          <w:tab w:val="clear" w:pos="720"/>
          <w:tab w:val="num" w:pos="1440"/>
        </w:tabs>
        <w:spacing w:before="0" w:after="0" w:line="240" w:lineRule="auto"/>
        <w:ind w:left="1440"/>
        <w:contextualSpacing w:val="0"/>
        <w:rPr>
          <w:rFonts w:ascii="Arial" w:eastAsia="MS PGothic" w:hAnsi="Arial" w:cs="Arial"/>
          <w:color w:val="212121"/>
        </w:rPr>
      </w:pPr>
      <w:r w:rsidRPr="00084F52">
        <w:rPr>
          <w:rFonts w:ascii="Arial" w:eastAsia="MS PGothic" w:hAnsi="Arial" w:cs="Arial"/>
          <w:color w:val="212121"/>
        </w:rPr>
        <w:lastRenderedPageBreak/>
        <w:t>Attendance at (or asynchronous viewing of) the 2024 training webinar hosted by the MHA on The Joint Commission’s HCE certification program by at least one staff member per hospital.</w:t>
      </w:r>
    </w:p>
    <w:p w14:paraId="03E21BB0" w14:textId="04C77E54" w:rsidR="00EB7406" w:rsidRPr="00EB7406" w:rsidRDefault="00EB596A" w:rsidP="002108B6">
      <w:pPr>
        <w:pStyle w:val="ListParagraph"/>
        <w:numPr>
          <w:ilvl w:val="0"/>
          <w:numId w:val="31"/>
        </w:numPr>
        <w:tabs>
          <w:tab w:val="clear" w:pos="720"/>
          <w:tab w:val="num" w:pos="1440"/>
        </w:tabs>
        <w:spacing w:before="0" w:after="0" w:line="240" w:lineRule="auto"/>
        <w:ind w:left="1440"/>
        <w:contextualSpacing w:val="0"/>
        <w:rPr>
          <w:rFonts w:ascii="Arial" w:eastAsia="MS PGothic" w:hAnsi="Arial" w:cs="Arial"/>
          <w:color w:val="212121"/>
        </w:rPr>
      </w:pPr>
      <w:r w:rsidRPr="00EB7406">
        <w:rPr>
          <w:rFonts w:ascii="Arial" w:eastAsia="MS PGothic" w:hAnsi="Arial" w:cs="Arial"/>
          <w:color w:val="212121"/>
        </w:rPr>
        <w:t>Completion of a self-evaluation of compliance with Joint Commission HCE certification standards, describing development and in-progress and/or planned implementation of actions to address areas of non-compliance.</w:t>
      </w:r>
    </w:p>
    <w:p w14:paraId="6373DB7D" w14:textId="77777777" w:rsidR="002108B6" w:rsidRDefault="002108B6" w:rsidP="00EB7406">
      <w:pPr>
        <w:pStyle w:val="ListNumber"/>
        <w:numPr>
          <w:ilvl w:val="0"/>
          <w:numId w:val="0"/>
        </w:numPr>
        <w:spacing w:before="0" w:after="120"/>
        <w:ind w:left="1080"/>
        <w:contextualSpacing/>
        <w:rPr>
          <w:rFonts w:eastAsia="Times New Roman"/>
        </w:rPr>
      </w:pPr>
    </w:p>
    <w:p w14:paraId="47D33D16" w14:textId="3C2B47F2" w:rsidR="00D22F79" w:rsidRPr="004F5A94" w:rsidRDefault="004F5A94" w:rsidP="00EB7406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  <w:r>
        <w:rPr>
          <w:rFonts w:eastAsia="Times New Roman"/>
        </w:rPr>
        <w:t>Please add additional rows as needed.</w:t>
      </w:r>
    </w:p>
    <w:p w14:paraId="44D11597" w14:textId="77777777" w:rsidR="004F5A94" w:rsidRPr="00976968" w:rsidRDefault="004F5A94" w:rsidP="004F5A94">
      <w:pPr>
        <w:pStyle w:val="ListNumber"/>
        <w:numPr>
          <w:ilvl w:val="0"/>
          <w:numId w:val="0"/>
        </w:numPr>
        <w:spacing w:before="0" w:after="120"/>
        <w:ind w:left="1080"/>
        <w:contextualSpacing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2"/>
        <w:gridCol w:w="2432"/>
        <w:gridCol w:w="2423"/>
        <w:gridCol w:w="2433"/>
      </w:tblGrid>
      <w:tr w:rsidR="00FC4B7C" w14:paraId="63508643" w14:textId="598361C2" w:rsidTr="009D64BF">
        <w:trPr>
          <w:tblHeader/>
        </w:trPr>
        <w:tc>
          <w:tcPr>
            <w:tcW w:w="2484" w:type="dxa"/>
            <w:shd w:val="clear" w:color="auto" w:fill="14558F" w:themeFill="accent1"/>
          </w:tcPr>
          <w:p w14:paraId="0154485D" w14:textId="0BE717FC" w:rsidR="00FC4B7C" w:rsidRPr="002A52FE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b/>
                <w:bCs/>
                <w:color w:val="FFFFFF" w:themeColor="background1"/>
              </w:rPr>
            </w:pPr>
            <w:r w:rsidRPr="002A52FE">
              <w:rPr>
                <w:b/>
                <w:bCs/>
                <w:color w:val="FFFFFF" w:themeColor="background1"/>
              </w:rPr>
              <w:t>Name of Partnered Hospital</w:t>
            </w:r>
          </w:p>
        </w:tc>
        <w:tc>
          <w:tcPr>
            <w:tcW w:w="2484" w:type="dxa"/>
            <w:shd w:val="clear" w:color="auto" w:fill="14558F" w:themeFill="accent1"/>
          </w:tcPr>
          <w:p w14:paraId="1968C4BF" w14:textId="25042547" w:rsidR="00FC4B7C" w:rsidRPr="002A52FE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Submitted Application to TJC? (Y/N/In progress)</w:t>
            </w:r>
          </w:p>
        </w:tc>
        <w:tc>
          <w:tcPr>
            <w:tcW w:w="2484" w:type="dxa"/>
            <w:shd w:val="clear" w:color="auto" w:fill="14558F" w:themeFill="accent1"/>
          </w:tcPr>
          <w:p w14:paraId="11A1E728" w14:textId="1BAB4CF3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Attended webinar? (Y/N/In progress)</w:t>
            </w:r>
          </w:p>
        </w:tc>
        <w:tc>
          <w:tcPr>
            <w:tcW w:w="2484" w:type="dxa"/>
            <w:shd w:val="clear" w:color="auto" w:fill="14558F" w:themeFill="accent1"/>
          </w:tcPr>
          <w:p w14:paraId="204A3C5A" w14:textId="0322D462" w:rsidR="00FC4B7C" w:rsidRDefault="009003A4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Completed self-</w:t>
            </w:r>
            <w:r w:rsidR="0067458C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evaluation? (Y/N/In progress)</w:t>
            </w:r>
          </w:p>
        </w:tc>
      </w:tr>
      <w:tr w:rsidR="00FC4B7C" w14:paraId="39181294" w14:textId="0761E5B0" w:rsidTr="009D64BF">
        <w:tc>
          <w:tcPr>
            <w:tcW w:w="2484" w:type="dxa"/>
          </w:tcPr>
          <w:p w14:paraId="233BAA7F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3088661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4A49B39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51B5508D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FC4B7C" w14:paraId="066F7520" w14:textId="7DD32284" w:rsidTr="009D64BF">
        <w:tc>
          <w:tcPr>
            <w:tcW w:w="2484" w:type="dxa"/>
          </w:tcPr>
          <w:p w14:paraId="6B8D7B59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DC1FF64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5D690AB2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7E01904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FC4B7C" w14:paraId="3D5C4691" w14:textId="1B1D578A" w:rsidTr="009D64BF">
        <w:tc>
          <w:tcPr>
            <w:tcW w:w="2484" w:type="dxa"/>
          </w:tcPr>
          <w:p w14:paraId="7CECFF46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B0A188B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603A53E3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FB3F68A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FC4B7C" w14:paraId="236B954F" w14:textId="7B79AA38" w:rsidTr="009D64BF">
        <w:tc>
          <w:tcPr>
            <w:tcW w:w="2484" w:type="dxa"/>
          </w:tcPr>
          <w:p w14:paraId="180BF9C0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E7902C2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0960977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0584293F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FC4B7C" w14:paraId="154EA54F" w14:textId="6A450D86" w:rsidTr="009D64BF">
        <w:tc>
          <w:tcPr>
            <w:tcW w:w="2484" w:type="dxa"/>
          </w:tcPr>
          <w:p w14:paraId="714BC074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02230A4C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8434E33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7624B47A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FC4B7C" w14:paraId="7331CBCB" w14:textId="50F87C39" w:rsidTr="009D64BF">
        <w:tc>
          <w:tcPr>
            <w:tcW w:w="2484" w:type="dxa"/>
          </w:tcPr>
          <w:p w14:paraId="052874D0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7C160103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014CF06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67C269E0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FC4B7C" w14:paraId="5B1862A9" w14:textId="72C2EC49" w:rsidTr="009D64BF">
        <w:tc>
          <w:tcPr>
            <w:tcW w:w="2484" w:type="dxa"/>
          </w:tcPr>
          <w:p w14:paraId="586426C0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52F8545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5282D3F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3AEFA528" w14:textId="77777777" w:rsidR="00FC4B7C" w:rsidRDefault="00FC4B7C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8A1B69" w14:paraId="3443E1A5" w14:textId="77777777" w:rsidTr="009D64BF">
        <w:tc>
          <w:tcPr>
            <w:tcW w:w="2484" w:type="dxa"/>
          </w:tcPr>
          <w:p w14:paraId="0634C2E9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31260E4E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BFF9FE1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38A5308A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8A1B69" w14:paraId="6426FB53" w14:textId="77777777" w:rsidTr="009D64BF">
        <w:tc>
          <w:tcPr>
            <w:tcW w:w="2484" w:type="dxa"/>
          </w:tcPr>
          <w:p w14:paraId="27978068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7A25E188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1A4A10C0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671506C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  <w:tr w:rsidR="008A1B69" w14:paraId="4D4DC237" w14:textId="77777777" w:rsidTr="009D64BF">
        <w:tc>
          <w:tcPr>
            <w:tcW w:w="2484" w:type="dxa"/>
          </w:tcPr>
          <w:p w14:paraId="634C5DBC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03B4EDC9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4F12EE7E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  <w:tc>
          <w:tcPr>
            <w:tcW w:w="2484" w:type="dxa"/>
          </w:tcPr>
          <w:p w14:paraId="245433A3" w14:textId="77777777" w:rsidR="008A1B69" w:rsidRDefault="008A1B69" w:rsidP="00976968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</w:pPr>
          </w:p>
        </w:tc>
      </w:tr>
    </w:tbl>
    <w:p w14:paraId="096A8196" w14:textId="77777777" w:rsidR="00976968" w:rsidRDefault="00976968" w:rsidP="00976968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sectPr w:rsidR="00976968" w:rsidSect="000E2EA9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C5216" w14:textId="77777777" w:rsidR="00862CEB" w:rsidRDefault="00862CEB" w:rsidP="00240F61">
      <w:pPr>
        <w:spacing w:before="0" w:after="0" w:line="240" w:lineRule="auto"/>
      </w:pPr>
      <w:r>
        <w:separator/>
      </w:r>
    </w:p>
  </w:endnote>
  <w:endnote w:type="continuationSeparator" w:id="0">
    <w:p w14:paraId="31F90CAC" w14:textId="77777777" w:rsidR="00862CEB" w:rsidRDefault="00862CEB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159388F" w14:textId="77777777" w:rsidR="00862CEB" w:rsidRDefault="00862CE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23395CB" w:rsidR="00835064" w:rsidRDefault="00605873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52110682">
                  <wp:extent cx="7772400" cy="182880"/>
                  <wp:effectExtent l="0" t="0" r="0" b="2540"/>
                  <wp:docPr id="202109210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945546336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18717961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97458554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3790764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3C672EF" id="Group 237698529" o:spid="_x0000_s1026" alt="&quot;&quot;" style="width:612pt;height:14.4pt;mso-position-horizontal-relative:char;mso-position-vertical-relative:lin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7064B540" w:rsidR="00240F61" w:rsidRDefault="009A1A91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6E1992">
          <w:t xml:space="preserve">: </w:t>
        </w:r>
        <w:r>
          <w:t xml:space="preserve">PY2 </w:t>
        </w:r>
        <w:r w:rsidR="003A1405">
          <w:t>External Standards for Health Equity</w:t>
        </w:r>
        <w:r>
          <w:t xml:space="preserve"> Report</w:t>
        </w:r>
        <w:r w:rsidR="00240F61" w:rsidRPr="003F61F7">
          <w:t xml:space="preserve"> – </w:t>
        </w:r>
        <w:r>
          <w:t xml:space="preserve">Due </w:t>
        </w:r>
        <w:r w:rsidR="00AB2E07">
          <w:t>January</w:t>
        </w:r>
        <w:r>
          <w:t xml:space="preserve"> 31, </w:t>
        </w:r>
        <w:proofErr w:type="gramStart"/>
        <w:r>
          <w:t>202</w:t>
        </w:r>
        <w:r w:rsidR="00AB2E07">
          <w:t>5</w:t>
        </w:r>
        <w:proofErr w:type="gramEnd"/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CD00B" w14:textId="77777777" w:rsidR="00862CEB" w:rsidRDefault="00862CEB" w:rsidP="00240F61">
      <w:pPr>
        <w:spacing w:before="0" w:after="0" w:line="240" w:lineRule="auto"/>
      </w:pPr>
      <w:r>
        <w:separator/>
      </w:r>
    </w:p>
  </w:footnote>
  <w:footnote w:type="continuationSeparator" w:id="0">
    <w:p w14:paraId="2F28FE23" w14:textId="77777777" w:rsidR="00862CEB" w:rsidRDefault="00862CEB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6A315F54" w14:textId="77777777" w:rsidR="00862CEB" w:rsidRDefault="00862CEB">
      <w:pPr>
        <w:spacing w:before="0" w:after="0" w:line="240" w:lineRule="auto"/>
      </w:pPr>
    </w:p>
  </w:footnote>
  <w:footnote w:id="2">
    <w:p w14:paraId="7F32553A" w14:textId="26E8065E" w:rsidR="00205608" w:rsidRDefault="002056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205608">
        <w:t>For the purpose of</w:t>
      </w:r>
      <w:proofErr w:type="gramEnd"/>
      <w:r w:rsidRPr="00205608">
        <w:t xml:space="preserve"> this measure, the Health Plan is defined as the MassHealth Contractor, or Managed Care Organization, for the Accountable Care Partnership Plan (ACPP) contract.</w:t>
      </w:r>
    </w:p>
  </w:footnote>
  <w:footnote w:id="3">
    <w:p w14:paraId="6ED61A1C" w14:textId="4031135F" w:rsidR="00361CAF" w:rsidRDefault="00361C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D2980" w:rsidRPr="004D2980">
        <w:t>The ACO Partner is defined as the ACO entity the Contractor or Health Plan has an arrangement with for the ACPP contract.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848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6118A8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62B6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8B1017"/>
    <w:multiLevelType w:val="hybridMultilevel"/>
    <w:tmpl w:val="7FBCD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1233"/>
    <w:multiLevelType w:val="multilevel"/>
    <w:tmpl w:val="C9A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72D85"/>
    <w:multiLevelType w:val="hybridMultilevel"/>
    <w:tmpl w:val="95BA9BE4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B03CE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42514"/>
    <w:multiLevelType w:val="hybridMultilevel"/>
    <w:tmpl w:val="94424506"/>
    <w:lvl w:ilvl="0" w:tplc="45B4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467B"/>
    <w:multiLevelType w:val="hybridMultilevel"/>
    <w:tmpl w:val="3CAC10A0"/>
    <w:lvl w:ilvl="0" w:tplc="03AAEEA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4BA1"/>
    <w:multiLevelType w:val="hybridMultilevel"/>
    <w:tmpl w:val="3740D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DB9E4"/>
    <w:multiLevelType w:val="hybridMultilevel"/>
    <w:tmpl w:val="1318FB10"/>
    <w:lvl w:ilvl="0" w:tplc="E4CABB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3AAEEA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5EA66FA6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theme="minorBidi"/>
        <w:b w:val="0"/>
        <w:bCs/>
      </w:rPr>
    </w:lvl>
    <w:lvl w:ilvl="3" w:tplc="BC626F9E">
      <w:start w:val="1"/>
      <w:numFmt w:val="decimal"/>
      <w:lvlText w:val="%4."/>
      <w:lvlJc w:val="left"/>
      <w:pPr>
        <w:ind w:left="2880" w:hanging="360"/>
      </w:pPr>
    </w:lvl>
    <w:lvl w:ilvl="4" w:tplc="A1D60304">
      <w:start w:val="1"/>
      <w:numFmt w:val="lowerLetter"/>
      <w:lvlText w:val="%5."/>
      <w:lvlJc w:val="left"/>
      <w:pPr>
        <w:ind w:left="3600" w:hanging="360"/>
      </w:pPr>
    </w:lvl>
    <w:lvl w:ilvl="5" w:tplc="E7AC33AE">
      <w:start w:val="1"/>
      <w:numFmt w:val="lowerRoman"/>
      <w:lvlText w:val="%6."/>
      <w:lvlJc w:val="right"/>
      <w:pPr>
        <w:ind w:left="4320" w:hanging="180"/>
      </w:pPr>
    </w:lvl>
    <w:lvl w:ilvl="6" w:tplc="23745FFC">
      <w:start w:val="1"/>
      <w:numFmt w:val="decimal"/>
      <w:lvlText w:val="%7."/>
      <w:lvlJc w:val="left"/>
      <w:pPr>
        <w:ind w:left="5040" w:hanging="360"/>
      </w:pPr>
    </w:lvl>
    <w:lvl w:ilvl="7" w:tplc="B1E4E618">
      <w:start w:val="1"/>
      <w:numFmt w:val="lowerLetter"/>
      <w:lvlText w:val="%8."/>
      <w:lvlJc w:val="left"/>
      <w:pPr>
        <w:ind w:left="5760" w:hanging="360"/>
      </w:pPr>
    </w:lvl>
    <w:lvl w:ilvl="8" w:tplc="A5088E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72E6B"/>
    <w:multiLevelType w:val="hybridMultilevel"/>
    <w:tmpl w:val="FC08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F7B0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FD1142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D2200"/>
    <w:multiLevelType w:val="multilevel"/>
    <w:tmpl w:val="481E22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C543C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275F1D"/>
    <w:multiLevelType w:val="hybridMultilevel"/>
    <w:tmpl w:val="944245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7"/>
  </w:num>
  <w:num w:numId="8" w16cid:durableId="1515455133">
    <w:abstractNumId w:val="24"/>
  </w:num>
  <w:num w:numId="9" w16cid:durableId="499809990">
    <w:abstractNumId w:val="19"/>
  </w:num>
  <w:num w:numId="10" w16cid:durableId="1128818273">
    <w:abstractNumId w:val="16"/>
  </w:num>
  <w:num w:numId="11" w16cid:durableId="1408457815">
    <w:abstractNumId w:val="21"/>
  </w:num>
  <w:num w:numId="12" w16cid:durableId="1533494201">
    <w:abstractNumId w:val="1"/>
  </w:num>
  <w:num w:numId="13" w16cid:durableId="265891810">
    <w:abstractNumId w:val="5"/>
  </w:num>
  <w:num w:numId="14" w16cid:durableId="712461963">
    <w:abstractNumId w:val="1"/>
  </w:num>
  <w:num w:numId="15" w16cid:durableId="496922652">
    <w:abstractNumId w:val="11"/>
  </w:num>
  <w:num w:numId="16" w16cid:durableId="512770084">
    <w:abstractNumId w:val="2"/>
  </w:num>
  <w:num w:numId="17" w16cid:durableId="1660618959">
    <w:abstractNumId w:val="10"/>
  </w:num>
  <w:num w:numId="18" w16cid:durableId="1310282342">
    <w:abstractNumId w:val="17"/>
  </w:num>
  <w:num w:numId="19" w16cid:durableId="1456097951">
    <w:abstractNumId w:val="18"/>
  </w:num>
  <w:num w:numId="20" w16cid:durableId="1432504334">
    <w:abstractNumId w:val="22"/>
  </w:num>
  <w:num w:numId="21" w16cid:durableId="770586126">
    <w:abstractNumId w:val="3"/>
  </w:num>
  <w:num w:numId="22" w16cid:durableId="585530807">
    <w:abstractNumId w:val="23"/>
  </w:num>
  <w:num w:numId="23" w16cid:durableId="677200516">
    <w:abstractNumId w:val="9"/>
  </w:num>
  <w:num w:numId="24" w16cid:durableId="1804271955">
    <w:abstractNumId w:val="14"/>
  </w:num>
  <w:num w:numId="25" w16cid:durableId="1750351369">
    <w:abstractNumId w:val="4"/>
  </w:num>
  <w:num w:numId="26" w16cid:durableId="355690616">
    <w:abstractNumId w:val="13"/>
  </w:num>
  <w:num w:numId="27" w16cid:durableId="2115592022">
    <w:abstractNumId w:val="12"/>
  </w:num>
  <w:num w:numId="28" w16cid:durableId="1282301661">
    <w:abstractNumId w:val="8"/>
  </w:num>
  <w:num w:numId="29" w16cid:durableId="2128042306">
    <w:abstractNumId w:val="15"/>
  </w:num>
  <w:num w:numId="30" w16cid:durableId="724530467">
    <w:abstractNumId w:val="20"/>
  </w:num>
  <w:num w:numId="31" w16cid:durableId="617296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26A4"/>
    <w:rsid w:val="0000301B"/>
    <w:rsid w:val="00003830"/>
    <w:rsid w:val="0000449F"/>
    <w:rsid w:val="00005B75"/>
    <w:rsid w:val="00011595"/>
    <w:rsid w:val="00023E3F"/>
    <w:rsid w:val="0003474C"/>
    <w:rsid w:val="000408FE"/>
    <w:rsid w:val="000409A4"/>
    <w:rsid w:val="00041679"/>
    <w:rsid w:val="0004303D"/>
    <w:rsid w:val="00046EC2"/>
    <w:rsid w:val="0005626E"/>
    <w:rsid w:val="00077A0B"/>
    <w:rsid w:val="00082B0C"/>
    <w:rsid w:val="000941E8"/>
    <w:rsid w:val="000A421D"/>
    <w:rsid w:val="000B1475"/>
    <w:rsid w:val="000B2F96"/>
    <w:rsid w:val="000C224B"/>
    <w:rsid w:val="000C4A30"/>
    <w:rsid w:val="000C6A20"/>
    <w:rsid w:val="000D0BC6"/>
    <w:rsid w:val="000D1834"/>
    <w:rsid w:val="000E2EA9"/>
    <w:rsid w:val="000F3F75"/>
    <w:rsid w:val="000F451E"/>
    <w:rsid w:val="00111EF2"/>
    <w:rsid w:val="00132EE9"/>
    <w:rsid w:val="00172C46"/>
    <w:rsid w:val="00192ED8"/>
    <w:rsid w:val="001B4969"/>
    <w:rsid w:val="001C4297"/>
    <w:rsid w:val="001C7863"/>
    <w:rsid w:val="001E2439"/>
    <w:rsid w:val="001F2587"/>
    <w:rsid w:val="001F7654"/>
    <w:rsid w:val="00200EBB"/>
    <w:rsid w:val="00205608"/>
    <w:rsid w:val="002108B6"/>
    <w:rsid w:val="002210CB"/>
    <w:rsid w:val="002238A4"/>
    <w:rsid w:val="00230490"/>
    <w:rsid w:val="00234457"/>
    <w:rsid w:val="002354FC"/>
    <w:rsid w:val="00240F61"/>
    <w:rsid w:val="00245BE9"/>
    <w:rsid w:val="00255FF0"/>
    <w:rsid w:val="002673E3"/>
    <w:rsid w:val="002713D3"/>
    <w:rsid w:val="002852D2"/>
    <w:rsid w:val="00285F43"/>
    <w:rsid w:val="002919BE"/>
    <w:rsid w:val="002922C6"/>
    <w:rsid w:val="002A52FE"/>
    <w:rsid w:val="002A6C3B"/>
    <w:rsid w:val="002B26E8"/>
    <w:rsid w:val="002B3413"/>
    <w:rsid w:val="002C560E"/>
    <w:rsid w:val="002D3B5B"/>
    <w:rsid w:val="002F3029"/>
    <w:rsid w:val="002F3DFB"/>
    <w:rsid w:val="003011EC"/>
    <w:rsid w:val="00302123"/>
    <w:rsid w:val="00302911"/>
    <w:rsid w:val="00304E4C"/>
    <w:rsid w:val="0031136F"/>
    <w:rsid w:val="00315C9A"/>
    <w:rsid w:val="003167AA"/>
    <w:rsid w:val="0032469E"/>
    <w:rsid w:val="003362C6"/>
    <w:rsid w:val="00337791"/>
    <w:rsid w:val="0034318B"/>
    <w:rsid w:val="00353655"/>
    <w:rsid w:val="00356223"/>
    <w:rsid w:val="0036122F"/>
    <w:rsid w:val="00361CAF"/>
    <w:rsid w:val="00367FD9"/>
    <w:rsid w:val="003728BA"/>
    <w:rsid w:val="00374B3F"/>
    <w:rsid w:val="0038051D"/>
    <w:rsid w:val="003823AE"/>
    <w:rsid w:val="00387382"/>
    <w:rsid w:val="00391EE0"/>
    <w:rsid w:val="0039409B"/>
    <w:rsid w:val="003A1405"/>
    <w:rsid w:val="003A6674"/>
    <w:rsid w:val="003B5051"/>
    <w:rsid w:val="003C5285"/>
    <w:rsid w:val="003D2812"/>
    <w:rsid w:val="003D2C64"/>
    <w:rsid w:val="003E2151"/>
    <w:rsid w:val="003E63E0"/>
    <w:rsid w:val="003F1400"/>
    <w:rsid w:val="0040477D"/>
    <w:rsid w:val="004136B1"/>
    <w:rsid w:val="0041489D"/>
    <w:rsid w:val="00414D2F"/>
    <w:rsid w:val="0043283E"/>
    <w:rsid w:val="00463674"/>
    <w:rsid w:val="00463CD8"/>
    <w:rsid w:val="00464D43"/>
    <w:rsid w:val="00472E33"/>
    <w:rsid w:val="00475561"/>
    <w:rsid w:val="004825B3"/>
    <w:rsid w:val="0049411F"/>
    <w:rsid w:val="004B16DD"/>
    <w:rsid w:val="004C5AFA"/>
    <w:rsid w:val="004D2980"/>
    <w:rsid w:val="004F0CEC"/>
    <w:rsid w:val="004F3A09"/>
    <w:rsid w:val="004F5A94"/>
    <w:rsid w:val="00530002"/>
    <w:rsid w:val="00534366"/>
    <w:rsid w:val="00543DB6"/>
    <w:rsid w:val="00546BD2"/>
    <w:rsid w:val="00550088"/>
    <w:rsid w:val="0055010F"/>
    <w:rsid w:val="0055383C"/>
    <w:rsid w:val="00555C77"/>
    <w:rsid w:val="0057254F"/>
    <w:rsid w:val="0057472F"/>
    <w:rsid w:val="00585C9C"/>
    <w:rsid w:val="005908E6"/>
    <w:rsid w:val="005921C5"/>
    <w:rsid w:val="00593147"/>
    <w:rsid w:val="005A6F76"/>
    <w:rsid w:val="005A7B2C"/>
    <w:rsid w:val="005B3C3A"/>
    <w:rsid w:val="005B5457"/>
    <w:rsid w:val="005C0025"/>
    <w:rsid w:val="005C60C6"/>
    <w:rsid w:val="005E23CB"/>
    <w:rsid w:val="005E6BDE"/>
    <w:rsid w:val="00605873"/>
    <w:rsid w:val="00610476"/>
    <w:rsid w:val="00610905"/>
    <w:rsid w:val="0061435F"/>
    <w:rsid w:val="00632FF7"/>
    <w:rsid w:val="0065620B"/>
    <w:rsid w:val="0067154E"/>
    <w:rsid w:val="0067303B"/>
    <w:rsid w:val="006738C7"/>
    <w:rsid w:val="0067458C"/>
    <w:rsid w:val="00676574"/>
    <w:rsid w:val="006869B1"/>
    <w:rsid w:val="006925EC"/>
    <w:rsid w:val="006A1C4A"/>
    <w:rsid w:val="006A6A5A"/>
    <w:rsid w:val="006C0185"/>
    <w:rsid w:val="006C09BD"/>
    <w:rsid w:val="006C43F7"/>
    <w:rsid w:val="006C7185"/>
    <w:rsid w:val="006E1992"/>
    <w:rsid w:val="006E47BD"/>
    <w:rsid w:val="007030B3"/>
    <w:rsid w:val="007073E3"/>
    <w:rsid w:val="00707BD0"/>
    <w:rsid w:val="00716F99"/>
    <w:rsid w:val="0072131A"/>
    <w:rsid w:val="00734F47"/>
    <w:rsid w:val="00743A69"/>
    <w:rsid w:val="00746BCD"/>
    <w:rsid w:val="00755B62"/>
    <w:rsid w:val="00761328"/>
    <w:rsid w:val="00762856"/>
    <w:rsid w:val="00790C21"/>
    <w:rsid w:val="007939CE"/>
    <w:rsid w:val="007A1754"/>
    <w:rsid w:val="007A19AC"/>
    <w:rsid w:val="007A7F97"/>
    <w:rsid w:val="007B3531"/>
    <w:rsid w:val="007B3EAE"/>
    <w:rsid w:val="007B4C32"/>
    <w:rsid w:val="007D5507"/>
    <w:rsid w:val="007D6522"/>
    <w:rsid w:val="007D7ED7"/>
    <w:rsid w:val="007E06B3"/>
    <w:rsid w:val="007E721B"/>
    <w:rsid w:val="007F5DCA"/>
    <w:rsid w:val="007F5E15"/>
    <w:rsid w:val="00811E5F"/>
    <w:rsid w:val="00813617"/>
    <w:rsid w:val="00814D63"/>
    <w:rsid w:val="00817097"/>
    <w:rsid w:val="008271C4"/>
    <w:rsid w:val="00834EB7"/>
    <w:rsid w:val="00835064"/>
    <w:rsid w:val="00836C7F"/>
    <w:rsid w:val="00837A50"/>
    <w:rsid w:val="00862CEB"/>
    <w:rsid w:val="00863FAD"/>
    <w:rsid w:val="008648AF"/>
    <w:rsid w:val="00864964"/>
    <w:rsid w:val="00881308"/>
    <w:rsid w:val="00886EBA"/>
    <w:rsid w:val="00893C35"/>
    <w:rsid w:val="00895A25"/>
    <w:rsid w:val="008A1B69"/>
    <w:rsid w:val="008A3304"/>
    <w:rsid w:val="008B10C4"/>
    <w:rsid w:val="008B7CEF"/>
    <w:rsid w:val="008C334C"/>
    <w:rsid w:val="008C3A85"/>
    <w:rsid w:val="008C7869"/>
    <w:rsid w:val="008F21E8"/>
    <w:rsid w:val="008F22C0"/>
    <w:rsid w:val="008F5EE6"/>
    <w:rsid w:val="009003A4"/>
    <w:rsid w:val="00904920"/>
    <w:rsid w:val="00905EC5"/>
    <w:rsid w:val="009075DF"/>
    <w:rsid w:val="00907B9C"/>
    <w:rsid w:val="00916DE4"/>
    <w:rsid w:val="00925DF8"/>
    <w:rsid w:val="00926131"/>
    <w:rsid w:val="00934215"/>
    <w:rsid w:val="009354E3"/>
    <w:rsid w:val="00946229"/>
    <w:rsid w:val="00947A3A"/>
    <w:rsid w:val="00950DC0"/>
    <w:rsid w:val="00963979"/>
    <w:rsid w:val="00976968"/>
    <w:rsid w:val="00980067"/>
    <w:rsid w:val="00992A24"/>
    <w:rsid w:val="009936E7"/>
    <w:rsid w:val="00995D9F"/>
    <w:rsid w:val="00995F42"/>
    <w:rsid w:val="009A1A91"/>
    <w:rsid w:val="009A246F"/>
    <w:rsid w:val="009B04CB"/>
    <w:rsid w:val="009B2029"/>
    <w:rsid w:val="009B4F17"/>
    <w:rsid w:val="009B7BF7"/>
    <w:rsid w:val="009C43F8"/>
    <w:rsid w:val="009C5CFF"/>
    <w:rsid w:val="009C7579"/>
    <w:rsid w:val="009D3A5F"/>
    <w:rsid w:val="009D64BF"/>
    <w:rsid w:val="009E0327"/>
    <w:rsid w:val="009E0D11"/>
    <w:rsid w:val="009E3E82"/>
    <w:rsid w:val="009F468A"/>
    <w:rsid w:val="009F54CC"/>
    <w:rsid w:val="009F7D4D"/>
    <w:rsid w:val="00A02C79"/>
    <w:rsid w:val="00A10FDA"/>
    <w:rsid w:val="00A13608"/>
    <w:rsid w:val="00A36AF9"/>
    <w:rsid w:val="00A37BD6"/>
    <w:rsid w:val="00A50A04"/>
    <w:rsid w:val="00A7555B"/>
    <w:rsid w:val="00A838AE"/>
    <w:rsid w:val="00AA150C"/>
    <w:rsid w:val="00AA1C6C"/>
    <w:rsid w:val="00AA71A5"/>
    <w:rsid w:val="00AB2E07"/>
    <w:rsid w:val="00AB5B75"/>
    <w:rsid w:val="00AC5385"/>
    <w:rsid w:val="00AD23B0"/>
    <w:rsid w:val="00AD64E2"/>
    <w:rsid w:val="00AD697E"/>
    <w:rsid w:val="00AD6A24"/>
    <w:rsid w:val="00AE5A23"/>
    <w:rsid w:val="00AF21DD"/>
    <w:rsid w:val="00AF2F7D"/>
    <w:rsid w:val="00AF62BA"/>
    <w:rsid w:val="00B02460"/>
    <w:rsid w:val="00B02A6D"/>
    <w:rsid w:val="00B03319"/>
    <w:rsid w:val="00B06C3C"/>
    <w:rsid w:val="00B15B0F"/>
    <w:rsid w:val="00B305DC"/>
    <w:rsid w:val="00B31A7F"/>
    <w:rsid w:val="00B33230"/>
    <w:rsid w:val="00B34D2E"/>
    <w:rsid w:val="00B35AFC"/>
    <w:rsid w:val="00B42812"/>
    <w:rsid w:val="00B44386"/>
    <w:rsid w:val="00B554E5"/>
    <w:rsid w:val="00B6570C"/>
    <w:rsid w:val="00B67D57"/>
    <w:rsid w:val="00B704D6"/>
    <w:rsid w:val="00B74301"/>
    <w:rsid w:val="00B8000D"/>
    <w:rsid w:val="00B8259C"/>
    <w:rsid w:val="00B93229"/>
    <w:rsid w:val="00B93AD2"/>
    <w:rsid w:val="00BA45A3"/>
    <w:rsid w:val="00BA5EAB"/>
    <w:rsid w:val="00BC2A9F"/>
    <w:rsid w:val="00BC2B6A"/>
    <w:rsid w:val="00BC3C72"/>
    <w:rsid w:val="00BC5B71"/>
    <w:rsid w:val="00BD0BAB"/>
    <w:rsid w:val="00C14448"/>
    <w:rsid w:val="00C20585"/>
    <w:rsid w:val="00C20BC9"/>
    <w:rsid w:val="00C2177F"/>
    <w:rsid w:val="00C223B7"/>
    <w:rsid w:val="00C36989"/>
    <w:rsid w:val="00C377C7"/>
    <w:rsid w:val="00C41257"/>
    <w:rsid w:val="00C42D94"/>
    <w:rsid w:val="00C63599"/>
    <w:rsid w:val="00C75704"/>
    <w:rsid w:val="00C75806"/>
    <w:rsid w:val="00C806A3"/>
    <w:rsid w:val="00C949D2"/>
    <w:rsid w:val="00CA11A0"/>
    <w:rsid w:val="00CB0B52"/>
    <w:rsid w:val="00CB643F"/>
    <w:rsid w:val="00CB7127"/>
    <w:rsid w:val="00CD1A4E"/>
    <w:rsid w:val="00CD6947"/>
    <w:rsid w:val="00CF381A"/>
    <w:rsid w:val="00D11ED4"/>
    <w:rsid w:val="00D20021"/>
    <w:rsid w:val="00D22F79"/>
    <w:rsid w:val="00D27598"/>
    <w:rsid w:val="00D42F31"/>
    <w:rsid w:val="00D4552A"/>
    <w:rsid w:val="00D5311E"/>
    <w:rsid w:val="00D7016E"/>
    <w:rsid w:val="00D7719F"/>
    <w:rsid w:val="00D7781A"/>
    <w:rsid w:val="00D83F8F"/>
    <w:rsid w:val="00DA4848"/>
    <w:rsid w:val="00DB15B9"/>
    <w:rsid w:val="00DC2F3E"/>
    <w:rsid w:val="00DC5549"/>
    <w:rsid w:val="00DD761F"/>
    <w:rsid w:val="00DF1335"/>
    <w:rsid w:val="00DF43E0"/>
    <w:rsid w:val="00DF6A10"/>
    <w:rsid w:val="00E273D3"/>
    <w:rsid w:val="00E27C86"/>
    <w:rsid w:val="00E31EEF"/>
    <w:rsid w:val="00E33238"/>
    <w:rsid w:val="00E334C3"/>
    <w:rsid w:val="00E40D60"/>
    <w:rsid w:val="00E44379"/>
    <w:rsid w:val="00E461A7"/>
    <w:rsid w:val="00E4716E"/>
    <w:rsid w:val="00E47A73"/>
    <w:rsid w:val="00E53D73"/>
    <w:rsid w:val="00E61B3F"/>
    <w:rsid w:val="00E6382E"/>
    <w:rsid w:val="00E935AB"/>
    <w:rsid w:val="00E93DF7"/>
    <w:rsid w:val="00E95882"/>
    <w:rsid w:val="00EA0BEE"/>
    <w:rsid w:val="00EA45D7"/>
    <w:rsid w:val="00EB5830"/>
    <w:rsid w:val="00EB596A"/>
    <w:rsid w:val="00EB7406"/>
    <w:rsid w:val="00EB754B"/>
    <w:rsid w:val="00EB7993"/>
    <w:rsid w:val="00EC2DA0"/>
    <w:rsid w:val="00ED2DEE"/>
    <w:rsid w:val="00EE2DC7"/>
    <w:rsid w:val="00EE3D09"/>
    <w:rsid w:val="00EE6F05"/>
    <w:rsid w:val="00EF1B4D"/>
    <w:rsid w:val="00F00742"/>
    <w:rsid w:val="00F46C41"/>
    <w:rsid w:val="00F47B0E"/>
    <w:rsid w:val="00F537F0"/>
    <w:rsid w:val="00F54AA4"/>
    <w:rsid w:val="00F667AC"/>
    <w:rsid w:val="00F7651E"/>
    <w:rsid w:val="00F76E81"/>
    <w:rsid w:val="00F77E3E"/>
    <w:rsid w:val="00F80DFC"/>
    <w:rsid w:val="00F870DD"/>
    <w:rsid w:val="00F97C11"/>
    <w:rsid w:val="00FA017A"/>
    <w:rsid w:val="00FA1068"/>
    <w:rsid w:val="00FA354F"/>
    <w:rsid w:val="00FA6C52"/>
    <w:rsid w:val="00FB2619"/>
    <w:rsid w:val="00FB380C"/>
    <w:rsid w:val="00FC1991"/>
    <w:rsid w:val="00FC1B0E"/>
    <w:rsid w:val="00FC3162"/>
    <w:rsid w:val="00FC4B7C"/>
    <w:rsid w:val="00FD3FA7"/>
    <w:rsid w:val="00FD5BFD"/>
    <w:rsid w:val="00FE00F1"/>
    <w:rsid w:val="00FF1C12"/>
    <w:rsid w:val="00FF3E9B"/>
    <w:rsid w:val="06A132A2"/>
    <w:rsid w:val="07100713"/>
    <w:rsid w:val="077FBEAF"/>
    <w:rsid w:val="078FA1A2"/>
    <w:rsid w:val="0B6C01A4"/>
    <w:rsid w:val="0C1159E6"/>
    <w:rsid w:val="0FCD69A3"/>
    <w:rsid w:val="13DE4B63"/>
    <w:rsid w:val="1807C92A"/>
    <w:rsid w:val="1826F30A"/>
    <w:rsid w:val="219C79B6"/>
    <w:rsid w:val="22175F55"/>
    <w:rsid w:val="2247610D"/>
    <w:rsid w:val="28607F27"/>
    <w:rsid w:val="2D1152FA"/>
    <w:rsid w:val="2D24EF68"/>
    <w:rsid w:val="2D3BD120"/>
    <w:rsid w:val="2EAA3ED9"/>
    <w:rsid w:val="35A8D2FB"/>
    <w:rsid w:val="3C49550A"/>
    <w:rsid w:val="40103767"/>
    <w:rsid w:val="426C30B7"/>
    <w:rsid w:val="450D29C8"/>
    <w:rsid w:val="5D7EBEE7"/>
    <w:rsid w:val="5DD9FABF"/>
    <w:rsid w:val="65B9DB0F"/>
    <w:rsid w:val="6821F645"/>
    <w:rsid w:val="6A7CCB42"/>
    <w:rsid w:val="751E5D4F"/>
    <w:rsid w:val="75C5DCFD"/>
    <w:rsid w:val="75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861066C2-610F-40AD-A21B-652FBB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E06B3"/>
    <w:pPr>
      <w:ind w:left="720"/>
      <w:contextualSpacing/>
    </w:pPr>
  </w:style>
  <w:style w:type="paragraph" w:customStyle="1" w:styleId="Body">
    <w:name w:val="Body"/>
    <w:basedOn w:val="Normal"/>
    <w:link w:val="BodyChar1"/>
    <w:qFormat/>
    <w:rsid w:val="008B7CEF"/>
    <w:pPr>
      <w:spacing w:before="180" w:after="0" w:line="259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Char1">
    <w:name w:val="Body Char1"/>
    <w:basedOn w:val="DefaultParagraphFont"/>
    <w:link w:val="Body"/>
    <w:rsid w:val="008B7CEF"/>
    <w:rPr>
      <w:rFonts w:ascii="Arial" w:eastAsia="Times New Roman" w:hAnsi="Arial" w:cs="Times New Roman"/>
      <w:kern w:val="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0021"/>
    <w:rPr>
      <w:rFonts w:eastAsiaTheme="minorEastAsia"/>
      <w:kern w:val="0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A1C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4" ma:contentTypeDescription="Create a new document." ma:contentTypeScope="" ma:versionID="e327da156d3d64c2d9e78a1d666b5770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6cd55bd25a799847e008787c4504db3b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86659-D339-44B8-BA96-DFEDE9796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2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2</cp:revision>
  <dcterms:created xsi:type="dcterms:W3CDTF">2024-08-29T16:15:00Z</dcterms:created>
  <dcterms:modified xsi:type="dcterms:W3CDTF">2024-08-29T16:15:00Z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