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032BBD" w:rsidRDefault="00C55374" w:rsidP="00C55374">
      <w:pPr>
        <w:rPr>
          <w:rFonts w:ascii="Calibri" w:eastAsia="PMingLiU" w:hAnsi="Calibri" w:cs="Calibri"/>
          <w:b/>
          <w:bCs/>
          <w:sz w:val="28"/>
          <w:szCs w:val="28"/>
        </w:rPr>
      </w:pPr>
      <w:r w:rsidRPr="00032BBD">
        <w:rPr>
          <w:rFonts w:ascii="Calibri" w:eastAsia="PMingLiU" w:hAnsi="Calibri"/>
          <w:b/>
          <w:sz w:val="28"/>
        </w:rPr>
        <w:t>極端天氣</w:t>
      </w:r>
    </w:p>
    <w:p w14:paraId="3C77B360" w14:textId="523D981B" w:rsidR="00C55374" w:rsidRPr="00032BBD" w:rsidRDefault="00C55374" w:rsidP="00C55374">
      <w:pPr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氣候變化可能會使極端天氣事件變得更糟、更頻繁，造成傷害、疾病和財產損失。極端天氣可能會對電力、汙水處理公用設施、供水和道路等關鍵基礎設施造成破壞。由於發電機、燃燒加熱器和烹飪用具使用不當，在極端天氣事件中斷電力供應後，一氧化碳中毒事件很常見。</w:t>
      </w:r>
    </w:p>
    <w:p w14:paraId="064B805F" w14:textId="77777777" w:rsidR="00C55374" w:rsidRPr="00032BBD" w:rsidRDefault="00C55374" w:rsidP="00C55374">
      <w:pPr>
        <w:rPr>
          <w:rFonts w:ascii="Calibri" w:eastAsia="PMingLiU" w:hAnsi="Calibri" w:cs="Calibri"/>
          <w:b/>
          <w:bCs/>
        </w:rPr>
      </w:pPr>
      <w:r w:rsidRPr="00032BBD">
        <w:rPr>
          <w:rFonts w:ascii="Calibri" w:eastAsia="PMingLiU" w:hAnsi="Calibri"/>
        </w:rPr>
        <w:t>極端天氣還可能導致物理危害和碎片。在暴風雨期間，大風可能會導致樹木和電線杆倒塌、碎片飛濺和電線倒下，從而導致受傷或觸電。洪水和被洪水淹沒的道路中的碎片也可能導致受傷和機動車事故。</w:t>
      </w:r>
      <w:r w:rsidRPr="00032BBD">
        <w:rPr>
          <w:rFonts w:ascii="Calibri" w:eastAsia="PMingLiU" w:hAnsi="Calibri"/>
          <w:b/>
          <w:bCs/>
        </w:rPr>
        <w:t xml:space="preserve"> </w:t>
      </w:r>
    </w:p>
    <w:p w14:paraId="349A01C6" w14:textId="6C72AC5E" w:rsidR="00181735" w:rsidRPr="00032BBD" w:rsidRDefault="00EC314E" w:rsidP="00C55374">
      <w:pPr>
        <w:rPr>
          <w:rFonts w:ascii="Calibri" w:eastAsia="PMingLiU" w:hAnsi="Calibri" w:cs="Calibri"/>
          <w:b/>
          <w:bCs/>
        </w:rPr>
      </w:pPr>
      <w:r w:rsidRPr="00032BBD">
        <w:rPr>
          <w:rFonts w:ascii="Calibri" w:eastAsia="PMingLiU" w:hAnsi="Calibri"/>
          <w:b/>
        </w:rPr>
        <w:t>什麼人的風險更高？</w:t>
      </w:r>
    </w:p>
    <w:p w14:paraId="6B766FEE" w14:textId="41FE422D" w:rsidR="00C55374" w:rsidRPr="00032BBD" w:rsidRDefault="00C55374" w:rsidP="00C55374">
      <w:pPr>
        <w:spacing w:after="0"/>
        <w:rPr>
          <w:rFonts w:ascii="Calibri" w:eastAsia="PMingLiU" w:hAnsi="Calibri" w:cs="Calibri"/>
          <w:color w:val="000000"/>
          <w:kern w:val="0"/>
        </w:rPr>
      </w:pPr>
      <w:r w:rsidRPr="00032BBD">
        <w:rPr>
          <w:rFonts w:ascii="Calibri" w:eastAsia="PMingLiU" w:hAnsi="Calibri"/>
          <w:color w:val="000000"/>
          <w:kern w:val="0"/>
        </w:rPr>
        <w:t>有些人在極端天氣事件中可能面臨更大的風險，原因來自他們居住的地方、獲得官方政府資訊的途徑、是否有準備和應對的資源，以及他們是否已經存在健康問題。這些人包括：</w:t>
      </w:r>
    </w:p>
    <w:p w14:paraId="39B0EC95" w14:textId="77777777" w:rsidR="00C55374" w:rsidRPr="00032BBD" w:rsidRDefault="00C55374" w:rsidP="00C55374">
      <w:pPr>
        <w:pStyle w:val="Default"/>
        <w:rPr>
          <w:rFonts w:eastAsia="PMingLiU"/>
        </w:rPr>
      </w:pPr>
      <w:r w:rsidRPr="00032BBD">
        <w:rPr>
          <w:rFonts w:eastAsia="PMingLiU"/>
        </w:rPr>
        <w:t xml:space="preserve"> </w:t>
      </w:r>
    </w:p>
    <w:p w14:paraId="5370D1FD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 xml:space="preserve">5 </w:t>
      </w:r>
      <w:r w:rsidRPr="00032BBD">
        <w:rPr>
          <w:rFonts w:ascii="Calibri" w:eastAsia="PMingLiU" w:hAnsi="Calibri"/>
        </w:rPr>
        <w:t>歲以下兒童和</w:t>
      </w:r>
      <w:r w:rsidRPr="00032BBD">
        <w:rPr>
          <w:rFonts w:ascii="Calibri" w:eastAsia="PMingLiU" w:hAnsi="Calibri"/>
        </w:rPr>
        <w:t xml:space="preserve"> 65 </w:t>
      </w:r>
      <w:r w:rsidRPr="00032BBD">
        <w:rPr>
          <w:rFonts w:ascii="Calibri" w:eastAsia="PMingLiU" w:hAnsi="Calibri"/>
        </w:rPr>
        <w:t>歲以上人群</w:t>
      </w:r>
    </w:p>
    <w:p w14:paraId="2A34CA27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獨居者</w:t>
      </w:r>
    </w:p>
    <w:p w14:paraId="463BFB95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孕婦</w:t>
      </w:r>
    </w:p>
    <w:p w14:paraId="062F4C90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行動不便的人</w:t>
      </w:r>
    </w:p>
    <w:p w14:paraId="5F98E416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使用需要電力的醫療設備或服用的藥物需要冷藏的人</w:t>
      </w:r>
    </w:p>
    <w:p w14:paraId="07730D8B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公用事業人員</w:t>
      </w:r>
    </w:p>
    <w:p w14:paraId="63DB3009" w14:textId="77777777" w:rsidR="00C55374" w:rsidRPr="00032BBD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救援人員</w:t>
      </w:r>
    </w:p>
    <w:p w14:paraId="55DF8933" w14:textId="77777777" w:rsidR="00C55374" w:rsidRPr="00032BBD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不會說英語或英語水準不高，可能無法以母語接收緊急資訊的人</w:t>
      </w:r>
    </w:p>
    <w:p w14:paraId="188FEA17" w14:textId="77777777" w:rsidR="00C55374" w:rsidRPr="00032BBD" w:rsidRDefault="00C55374" w:rsidP="00C55374">
      <w:pPr>
        <w:pStyle w:val="Default"/>
        <w:numPr>
          <w:ilvl w:val="0"/>
          <w:numId w:val="19"/>
        </w:numPr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患有慢性病且需要經常護理的人</w:t>
      </w:r>
    </w:p>
    <w:p w14:paraId="64143AB6" w14:textId="77777777" w:rsidR="00C55374" w:rsidRPr="00032BBD" w:rsidRDefault="00C55374" w:rsidP="00C55374">
      <w:pPr>
        <w:pStyle w:val="Default"/>
        <w:numPr>
          <w:ilvl w:val="0"/>
          <w:numId w:val="19"/>
        </w:numPr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免疫系統受損的人</w:t>
      </w:r>
    </w:p>
    <w:p w14:paraId="291A6BB3" w14:textId="77777777" w:rsidR="00C55374" w:rsidRPr="00032BBD" w:rsidRDefault="00C55374" w:rsidP="00181735">
      <w:pPr>
        <w:rPr>
          <w:rFonts w:ascii="Calibri" w:eastAsia="PMingLiU" w:hAnsi="Calibri" w:cs="Calibri"/>
          <w:b/>
          <w:bCs/>
        </w:rPr>
      </w:pPr>
    </w:p>
    <w:p w14:paraId="1E3A4A3B" w14:textId="694B4269" w:rsidR="00C55374" w:rsidRPr="00032BBD" w:rsidRDefault="00EC314E" w:rsidP="00C55374">
      <w:pPr>
        <w:rPr>
          <w:rFonts w:ascii="Calibri" w:eastAsia="PMingLiU" w:hAnsi="Calibri" w:cs="Calibri"/>
          <w:b/>
          <w:bCs/>
        </w:rPr>
      </w:pPr>
      <w:r w:rsidRPr="00032BBD">
        <w:rPr>
          <w:rFonts w:ascii="Calibri" w:eastAsia="PMingLiU" w:hAnsi="Calibri"/>
          <w:b/>
        </w:rPr>
        <w:t>我們能做些什麼？</w:t>
      </w:r>
    </w:p>
    <w:p w14:paraId="341EF6D6" w14:textId="77777777" w:rsidR="00C55374" w:rsidRPr="00032BBD" w:rsidRDefault="001A2916" w:rsidP="00C55374">
      <w:pPr>
        <w:pStyle w:val="Default"/>
        <w:numPr>
          <w:ilvl w:val="0"/>
          <w:numId w:val="22"/>
        </w:numPr>
        <w:spacing w:after="100"/>
        <w:rPr>
          <w:rFonts w:eastAsia="PMingLiU"/>
          <w:sz w:val="23"/>
          <w:szCs w:val="23"/>
        </w:rPr>
      </w:pPr>
      <w:hyperlink r:id="rId5" w:history="1">
        <w:r w:rsidRPr="00032BBD">
          <w:rPr>
            <w:rStyle w:val="Hyperlink"/>
            <w:rFonts w:eastAsia="PMingLiU"/>
            <w:sz w:val="23"/>
          </w:rPr>
          <w:t>制定應對暴風雨的計畫</w:t>
        </w:r>
      </w:hyperlink>
    </w:p>
    <w:p w14:paraId="22F030B5" w14:textId="77777777" w:rsidR="00C55374" w:rsidRPr="00032BBD" w:rsidRDefault="001A2916" w:rsidP="00C55374">
      <w:pPr>
        <w:pStyle w:val="Default"/>
        <w:numPr>
          <w:ilvl w:val="0"/>
          <w:numId w:val="22"/>
        </w:numPr>
        <w:spacing w:after="100"/>
        <w:rPr>
          <w:rFonts w:eastAsia="PMingLiU"/>
          <w:sz w:val="23"/>
          <w:szCs w:val="23"/>
        </w:rPr>
      </w:pPr>
      <w:hyperlink r:id="rId6" w:history="1">
        <w:r w:rsidRPr="00032BBD">
          <w:rPr>
            <w:rStyle w:val="Hyperlink"/>
            <w:rFonts w:eastAsia="PMingLiU"/>
            <w:sz w:val="23"/>
          </w:rPr>
          <w:t>製作應急包</w:t>
        </w:r>
      </w:hyperlink>
    </w:p>
    <w:p w14:paraId="738955BC" w14:textId="77777777" w:rsidR="00C55374" w:rsidRPr="00032BBD" w:rsidRDefault="001A2916" w:rsidP="00C55374">
      <w:pPr>
        <w:pStyle w:val="Default"/>
        <w:numPr>
          <w:ilvl w:val="0"/>
          <w:numId w:val="22"/>
        </w:numPr>
        <w:spacing w:after="100"/>
        <w:rPr>
          <w:rFonts w:eastAsia="PMingLiU"/>
          <w:sz w:val="23"/>
          <w:szCs w:val="23"/>
        </w:rPr>
      </w:pPr>
      <w:hyperlink r:id="rId7" w:history="1">
        <w:r w:rsidRPr="00032BBD">
          <w:rPr>
            <w:rStyle w:val="Hyperlink"/>
            <w:rFonts w:eastAsia="PMingLiU"/>
            <w:sz w:val="23"/>
          </w:rPr>
          <w:t>瞭解您的洪水和浪湧區域</w:t>
        </w:r>
      </w:hyperlink>
    </w:p>
    <w:p w14:paraId="2CC7FE25" w14:textId="77777777" w:rsidR="00C55374" w:rsidRPr="00032BBD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制定疏散計畫，並瞭解您可以聯絡以尋求幫助的人員</w:t>
      </w:r>
    </w:p>
    <w:p w14:paraId="0F6D9375" w14:textId="77777777" w:rsidR="00C55374" w:rsidRPr="00032BBD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在家中安裝一氧化碳和煙霧探測器，並定期進行檢測</w:t>
      </w:r>
    </w:p>
    <w:p w14:paraId="79BEA3F3" w14:textId="77777777" w:rsidR="00C55374" w:rsidRPr="00032BBD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如果您使用發電機，請提前計畫</w:t>
      </w:r>
      <w:r w:rsidRPr="00032BBD">
        <w:rPr>
          <w:rFonts w:ascii="Calibri" w:eastAsia="PMingLiU" w:hAnsi="Calibri"/>
        </w:rPr>
        <w:t xml:space="preserve"> - </w:t>
      </w:r>
      <w:r w:rsidRPr="00032BBD">
        <w:rPr>
          <w:rFonts w:ascii="Calibri" w:eastAsia="PMingLiU" w:hAnsi="Calibri"/>
        </w:rPr>
        <w:t>將其放置在室外，離家至少</w:t>
      </w:r>
      <w:r w:rsidRPr="00032BBD">
        <w:rPr>
          <w:rFonts w:ascii="Calibri" w:eastAsia="PMingLiU" w:hAnsi="Calibri"/>
        </w:rPr>
        <w:t xml:space="preserve"> 20 </w:t>
      </w:r>
      <w:r w:rsidRPr="00032BBD">
        <w:rPr>
          <w:rFonts w:ascii="Calibri" w:eastAsia="PMingLiU" w:hAnsi="Calibri"/>
        </w:rPr>
        <w:t>英尺</w:t>
      </w:r>
    </w:p>
    <w:p w14:paraId="2207B565" w14:textId="77777777" w:rsidR="00C55374" w:rsidRPr="00032BBD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清除燃氣爐和烘乾機通風口以及汽車排氣管中的積雪和</w:t>
      </w:r>
      <w:r w:rsidRPr="00032BBD">
        <w:rPr>
          <w:rFonts w:ascii="Calibri" w:eastAsia="PMingLiU" w:hAnsi="Calibri"/>
        </w:rPr>
        <w:t>/</w:t>
      </w:r>
      <w:r w:rsidRPr="00032BBD">
        <w:rPr>
          <w:rFonts w:ascii="Calibri" w:eastAsia="PMingLiU" w:hAnsi="Calibri"/>
        </w:rPr>
        <w:t>或碎屑</w:t>
      </w:r>
    </w:p>
    <w:p w14:paraId="68028043" w14:textId="77777777" w:rsidR="0003529A" w:rsidRPr="00032BBD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如果您或您的家人有以下一氧化碳中毒跡象，請離開家並致電</w:t>
      </w:r>
      <w:r w:rsidRPr="00032BBD">
        <w:rPr>
          <w:rFonts w:ascii="Calibri" w:eastAsia="PMingLiU" w:hAnsi="Calibri"/>
        </w:rPr>
        <w:t xml:space="preserve"> 911</w:t>
      </w:r>
      <w:r w:rsidRPr="00032BBD">
        <w:rPr>
          <w:rFonts w:ascii="Calibri" w:eastAsia="PMingLiU" w:hAnsi="Calibri"/>
        </w:rPr>
        <w:t>：</w:t>
      </w:r>
      <w:r w:rsidRPr="00032BBD">
        <w:rPr>
          <w:rFonts w:ascii="Calibri" w:eastAsia="PMingLiU" w:hAnsi="Calibri"/>
        </w:rPr>
        <w:t xml:space="preserve"> </w:t>
      </w:r>
    </w:p>
    <w:p w14:paraId="7C573E0B" w14:textId="63EF2244" w:rsidR="00C55374" w:rsidRPr="00032BBD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頭暈或嗜睡、噁心或呼吸急促</w:t>
      </w:r>
    </w:p>
    <w:p w14:paraId="61B0FBA0" w14:textId="77777777" w:rsidR="00C55374" w:rsidRPr="00032BBD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lastRenderedPageBreak/>
        <w:t>停電計畫：</w:t>
      </w:r>
      <w:r w:rsidRPr="00032BBD">
        <w:rPr>
          <w:rFonts w:ascii="Calibri" w:eastAsia="PMingLiU" w:hAnsi="Calibri"/>
        </w:rPr>
        <w:t xml:space="preserve"> </w:t>
      </w:r>
    </w:p>
    <w:p w14:paraId="61DBB44D" w14:textId="19440643" w:rsidR="00C55374" w:rsidRPr="00032BBD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您的醫療設備或藥物需要電力</w:t>
      </w:r>
    </w:p>
    <w:p w14:paraId="44A0E15D" w14:textId="77777777" w:rsidR="00C55374" w:rsidRPr="00032BBD" w:rsidRDefault="00C55374" w:rsidP="00C55374">
      <w:pPr>
        <w:pStyle w:val="Default"/>
        <w:numPr>
          <w:ilvl w:val="1"/>
          <w:numId w:val="22"/>
        </w:numPr>
        <w:rPr>
          <w:rFonts w:ascii="Calibri" w:eastAsia="PMingLiU" w:hAnsi="Calibri" w:cs="Calibri"/>
        </w:rPr>
      </w:pPr>
      <w:r w:rsidRPr="00032BBD">
        <w:rPr>
          <w:rFonts w:ascii="Calibri" w:eastAsia="PMingLiU" w:hAnsi="Calibri"/>
        </w:rPr>
        <w:t>安排朋友或鄰居辦理健康登記</w:t>
      </w:r>
    </w:p>
    <w:p w14:paraId="1C533DEF" w14:textId="77777777" w:rsidR="00C55374" w:rsidRPr="00032BBD" w:rsidRDefault="00C55374" w:rsidP="00C55374">
      <w:pPr>
        <w:pStyle w:val="Default"/>
        <w:ind w:left="1080"/>
        <w:rPr>
          <w:rFonts w:ascii="Calibri" w:eastAsia="PMingLiU" w:hAnsi="Calibri" w:cs="Calibri"/>
        </w:rPr>
      </w:pPr>
    </w:p>
    <w:p w14:paraId="57DF120B" w14:textId="77777777" w:rsidR="000C0A06" w:rsidRPr="00032BBD" w:rsidRDefault="000C0A06" w:rsidP="00C55374">
      <w:pPr>
        <w:pStyle w:val="Default"/>
        <w:ind w:left="1080"/>
        <w:rPr>
          <w:rFonts w:eastAsia="PMingLiU"/>
          <w:sz w:val="23"/>
          <w:szCs w:val="23"/>
        </w:rPr>
      </w:pPr>
    </w:p>
    <w:p w14:paraId="62F42494" w14:textId="2D5F2333" w:rsidR="00EC314E" w:rsidRPr="005D49F9" w:rsidRDefault="00EC314E" w:rsidP="00EC314E">
      <w:pPr>
        <w:rPr>
          <w:rFonts w:ascii="Calibri" w:eastAsia="PMingLiU" w:hAnsi="Calibri" w:cs="Calibri"/>
          <w:b/>
          <w:bCs/>
        </w:rPr>
      </w:pPr>
      <w:r w:rsidRPr="005D49F9">
        <w:rPr>
          <w:rFonts w:ascii="Calibri" w:eastAsia="PMingLiU" w:hAnsi="Calibri"/>
          <w:b/>
        </w:rPr>
        <w:t>如需瞭解詳細資訊，請瀏覽：</w:t>
      </w:r>
      <w:r w:rsidR="005D49F9" w:rsidRPr="005D49F9">
        <w:rPr>
          <w:rFonts w:ascii="Calibri" w:eastAsia="SimHei" w:hAnsi="Calibri" w:cs="Calibri"/>
          <w:kern w:val="0"/>
          <w14:ligatures w14:val="none"/>
        </w:rPr>
        <w:fldChar w:fldCharType="begin"/>
      </w:r>
      <w:r w:rsidR="005D49F9" w:rsidRPr="005D49F9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5D49F9" w:rsidRPr="005D49F9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5D49F9" w:rsidRPr="005D49F9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5D49F9" w:rsidRPr="005D49F9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5D49F9" w:rsidRPr="005D49F9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3ABA4B77" w:rsidR="00EC314E" w:rsidRPr="00032BBD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32BBD">
        <w:rPr>
          <w:rFonts w:ascii="Calibri" w:eastAsia="PMingLiU" w:hAnsi="Calibri"/>
          <w:b/>
        </w:rPr>
        <w:t>Bureau of Climate and Environmental Health</w:t>
      </w:r>
    </w:p>
    <w:p w14:paraId="77D827B5" w14:textId="77777777" w:rsidR="00EC314E" w:rsidRPr="00032BBD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32BBD">
        <w:rPr>
          <w:rFonts w:ascii="Calibri" w:eastAsia="PMingLiU" w:hAnsi="Calibri"/>
          <w:b/>
        </w:rPr>
        <w:t>Environmental Toxicology Program</w:t>
      </w:r>
    </w:p>
    <w:p w14:paraId="3A784A48" w14:textId="77777777" w:rsidR="00EC314E" w:rsidRPr="00032BBD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32BBD">
        <w:rPr>
          <w:rFonts w:ascii="Calibri" w:eastAsia="PMingLiU" w:hAnsi="Calibri"/>
          <w:b/>
        </w:rPr>
        <w:t>Massachusetts Department of Public Health</w:t>
      </w:r>
      <w:bookmarkStart w:id="0" w:name="_GoBack"/>
      <w:bookmarkEnd w:id="0"/>
    </w:p>
    <w:sectPr w:rsidR="00EC314E" w:rsidRPr="00032BBD" w:rsidSect="00032BB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2BBD"/>
    <w:rsid w:val="0003529A"/>
    <w:rsid w:val="000C0A06"/>
    <w:rsid w:val="001218A7"/>
    <w:rsid w:val="001540D2"/>
    <w:rsid w:val="00181735"/>
    <w:rsid w:val="001A2916"/>
    <w:rsid w:val="001B1C78"/>
    <w:rsid w:val="00266B24"/>
    <w:rsid w:val="00276B21"/>
    <w:rsid w:val="0028415A"/>
    <w:rsid w:val="00296C2E"/>
    <w:rsid w:val="00302D64"/>
    <w:rsid w:val="00305161"/>
    <w:rsid w:val="00596495"/>
    <w:rsid w:val="005D49F9"/>
    <w:rsid w:val="00647E0C"/>
    <w:rsid w:val="007547E4"/>
    <w:rsid w:val="00782023"/>
    <w:rsid w:val="007A4E11"/>
    <w:rsid w:val="007F2FE2"/>
    <w:rsid w:val="008106BA"/>
    <w:rsid w:val="008346BD"/>
    <w:rsid w:val="009A7269"/>
    <w:rsid w:val="00BC4197"/>
    <w:rsid w:val="00C55374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2024-07-11T13:53:00Z</dcterms:created>
  <dcterms:modified xsi:type="dcterms:W3CDTF">2024-08-28T19:24:00Z</dcterms:modified>
</cp:coreProperties>
</file>