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C7197" w14:textId="185A0B78" w:rsidR="00AD09D5" w:rsidRDefault="00AD09D5" w:rsidP="00201D55">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August 10, 2021</w:t>
      </w:r>
      <w:r w:rsidR="001F2E84">
        <w:rPr>
          <w:rFonts w:ascii="Times New Roman" w:hAnsi="Times New Roman" w:cs="Times New Roman"/>
          <w:sz w:val="24"/>
          <w:szCs w:val="24"/>
        </w:rPr>
        <w:t xml:space="preserve">                                                                     </w:t>
      </w:r>
      <w:r w:rsidR="001A33BB">
        <w:rPr>
          <w:rFonts w:ascii="Times New Roman" w:hAnsi="Times New Roman" w:cs="Times New Roman"/>
          <w:sz w:val="24"/>
          <w:szCs w:val="24"/>
        </w:rPr>
        <w:t xml:space="preserve">   </w:t>
      </w:r>
      <w:r w:rsidR="001F2E84">
        <w:rPr>
          <w:rFonts w:ascii="Times New Roman" w:hAnsi="Times New Roman" w:cs="Times New Roman"/>
          <w:noProof/>
          <w:sz w:val="24"/>
          <w:szCs w:val="24"/>
        </w:rPr>
        <w:drawing>
          <wp:inline distT="0" distB="0" distL="0" distR="0" wp14:anchorId="25A1873C" wp14:editId="45704B66">
            <wp:extent cx="2169622" cy="685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H AJH New Logo 3.2019.jpg"/>
                    <pic:cNvPicPr/>
                  </pic:nvPicPr>
                  <pic:blipFill>
                    <a:blip r:embed="rId8">
                      <a:extLst>
                        <a:ext uri="{28A0092B-C50C-407E-A947-70E740481C1C}">
                          <a14:useLocalDpi xmlns:a14="http://schemas.microsoft.com/office/drawing/2010/main" val="0"/>
                        </a:ext>
                      </a:extLst>
                    </a:blip>
                    <a:stretch>
                      <a:fillRect/>
                    </a:stretch>
                  </pic:blipFill>
                  <pic:spPr>
                    <a:xfrm>
                      <a:off x="0" y="0"/>
                      <a:ext cx="2169622" cy="685800"/>
                    </a:xfrm>
                    <a:prstGeom prst="rect">
                      <a:avLst/>
                    </a:prstGeom>
                  </pic:spPr>
                </pic:pic>
              </a:graphicData>
            </a:graphic>
          </wp:inline>
        </w:drawing>
      </w:r>
    </w:p>
    <w:p w14:paraId="2ADEB062" w14:textId="77777777" w:rsidR="00AD09D5" w:rsidRDefault="00AD09D5" w:rsidP="00AD09D5">
      <w:pPr>
        <w:rPr>
          <w:rFonts w:ascii="Times New Roman" w:hAnsi="Times New Roman" w:cs="Times New Roman"/>
          <w:sz w:val="24"/>
          <w:szCs w:val="24"/>
        </w:rPr>
      </w:pPr>
    </w:p>
    <w:p w14:paraId="3C216343" w14:textId="77777777" w:rsidR="00AD09D5" w:rsidRDefault="00AD09D5" w:rsidP="00AD09D5">
      <w:pPr>
        <w:rPr>
          <w:rFonts w:ascii="Times New Roman" w:hAnsi="Times New Roman" w:cs="Times New Roman"/>
          <w:sz w:val="24"/>
          <w:szCs w:val="24"/>
        </w:rPr>
      </w:pPr>
    </w:p>
    <w:p w14:paraId="67E9DC00" w14:textId="77777777" w:rsidR="00AD09D5" w:rsidRPr="0007797E" w:rsidRDefault="00AD09D5" w:rsidP="00AD09D5">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11A9E3F7" w14:textId="77777777" w:rsidR="00AD09D5" w:rsidRDefault="00AD09D5" w:rsidP="00AD09D5">
      <w:pPr>
        <w:rPr>
          <w:rFonts w:ascii="Times New Roman" w:hAnsi="Times New Roman" w:cs="Times New Roman"/>
          <w:sz w:val="24"/>
          <w:szCs w:val="24"/>
        </w:rPr>
      </w:pPr>
    </w:p>
    <w:p w14:paraId="3D9B26CA"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Sherman Lohnes, Esq., Director</w:t>
      </w:r>
    </w:p>
    <w:p w14:paraId="042BE5BC"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23190250"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117A8691"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67 Forest Street</w:t>
      </w:r>
    </w:p>
    <w:p w14:paraId="24891170"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Marlborough, MA 01752</w:t>
      </w:r>
    </w:p>
    <w:p w14:paraId="396EC856" w14:textId="77777777" w:rsidR="00AD09D5" w:rsidRDefault="00AD09D5" w:rsidP="00AD09D5">
      <w:pPr>
        <w:rPr>
          <w:rFonts w:ascii="Times New Roman" w:hAnsi="Times New Roman" w:cs="Times New Roman"/>
          <w:sz w:val="24"/>
          <w:szCs w:val="24"/>
        </w:rPr>
      </w:pPr>
    </w:p>
    <w:p w14:paraId="6A084C21" w14:textId="58184EC5" w:rsidR="00AD09D5" w:rsidRDefault="00AD09D5" w:rsidP="00AD09D5">
      <w:pPr>
        <w:ind w:left="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u w:val="single"/>
        </w:rPr>
        <w:t>Anna Jaques Hospital – Response to Essential Services Finding</w:t>
      </w:r>
    </w:p>
    <w:p w14:paraId="5B5D735D" w14:textId="77777777" w:rsidR="00AD09D5" w:rsidRDefault="00AD09D5" w:rsidP="00AD09D5">
      <w:pPr>
        <w:jc w:val="both"/>
        <w:rPr>
          <w:rFonts w:ascii="Times New Roman" w:hAnsi="Times New Roman" w:cs="Times New Roman"/>
          <w:sz w:val="24"/>
          <w:szCs w:val="24"/>
        </w:rPr>
      </w:pPr>
    </w:p>
    <w:p w14:paraId="2B1FADC6" w14:textId="77777777" w:rsidR="00AD09D5" w:rsidRDefault="00AD09D5" w:rsidP="00AD09D5">
      <w:pPr>
        <w:rPr>
          <w:rFonts w:ascii="Times New Roman" w:hAnsi="Times New Roman" w:cs="Times New Roman"/>
          <w:sz w:val="24"/>
          <w:szCs w:val="24"/>
        </w:rPr>
      </w:pPr>
      <w:r>
        <w:rPr>
          <w:rFonts w:ascii="Times New Roman" w:hAnsi="Times New Roman" w:cs="Times New Roman"/>
          <w:sz w:val="24"/>
          <w:szCs w:val="24"/>
        </w:rPr>
        <w:t>Dear Attorney Lohnes:</w:t>
      </w:r>
    </w:p>
    <w:p w14:paraId="795A497C" w14:textId="77777777" w:rsidR="00AD09D5" w:rsidRDefault="00AD09D5" w:rsidP="00AD09D5">
      <w:pPr>
        <w:rPr>
          <w:rFonts w:ascii="Times New Roman" w:hAnsi="Times New Roman" w:cs="Times New Roman"/>
          <w:sz w:val="24"/>
          <w:szCs w:val="24"/>
        </w:rPr>
      </w:pPr>
    </w:p>
    <w:p w14:paraId="17C221F8" w14:textId="1EF39686" w:rsidR="00AD09D5" w:rsidRDefault="00A17045" w:rsidP="00AD09D5">
      <w:pPr>
        <w:jc w:val="both"/>
        <w:rPr>
          <w:rFonts w:ascii="Times New Roman" w:hAnsi="Times New Roman" w:cs="Times New Roman"/>
          <w:sz w:val="24"/>
          <w:szCs w:val="24"/>
        </w:rPr>
      </w:pPr>
      <w:r>
        <w:rPr>
          <w:rFonts w:ascii="Times New Roman" w:hAnsi="Times New Roman" w:cs="Times New Roman"/>
          <w:sz w:val="24"/>
          <w:szCs w:val="24"/>
        </w:rPr>
        <w:t>On</w:t>
      </w:r>
      <w:r w:rsidR="00AD09D5">
        <w:rPr>
          <w:rFonts w:ascii="Times New Roman" w:hAnsi="Times New Roman" w:cs="Times New Roman"/>
          <w:sz w:val="24"/>
          <w:szCs w:val="24"/>
        </w:rPr>
        <w:t xml:space="preserve"> behalf of Anna Jaques Hospital (“the Hospital”)</w:t>
      </w:r>
      <w:r>
        <w:rPr>
          <w:rFonts w:ascii="Times New Roman" w:hAnsi="Times New Roman" w:cs="Times New Roman"/>
          <w:sz w:val="24"/>
          <w:szCs w:val="24"/>
        </w:rPr>
        <w:t>, please find a</w:t>
      </w:r>
      <w:r w:rsidR="00AD09D5">
        <w:rPr>
          <w:rFonts w:ascii="Times New Roman" w:hAnsi="Times New Roman" w:cs="Times New Roman"/>
          <w:sz w:val="24"/>
          <w:szCs w:val="24"/>
        </w:rPr>
        <w:t xml:space="preserve"> response to the Department of Public Health’s (the “Department”) Essential Services Finding letter, dated July 27, 2021, concerning the closure of its inpatient pediatric service. In compliance with the regulatory requirements at 105 CMR 130.122, the Hospital offers the following plan to maintain access to inpatient pediatric services for residents of the Hospital’s service area, along with the additional information requested in the Department’s Finding letter.</w:t>
      </w:r>
    </w:p>
    <w:p w14:paraId="40737C80" w14:textId="77777777" w:rsidR="00AD09D5" w:rsidRDefault="00AD09D5" w:rsidP="00AD09D5">
      <w:pPr>
        <w:jc w:val="both"/>
        <w:rPr>
          <w:rFonts w:ascii="Times New Roman" w:hAnsi="Times New Roman" w:cs="Times New Roman"/>
          <w:sz w:val="24"/>
          <w:szCs w:val="24"/>
        </w:rPr>
      </w:pPr>
    </w:p>
    <w:p w14:paraId="7DF54854" w14:textId="77777777" w:rsidR="00AD09D5" w:rsidRPr="00C9369C" w:rsidRDefault="00AD09D5" w:rsidP="00AD09D5">
      <w:pPr>
        <w:jc w:val="both"/>
        <w:rPr>
          <w:rFonts w:ascii="Times New Roman" w:hAnsi="Times New Roman" w:cs="Times New Roman"/>
          <w:b/>
          <w:bCs/>
          <w:sz w:val="24"/>
          <w:szCs w:val="24"/>
          <w:u w:val="single"/>
        </w:rPr>
      </w:pPr>
      <w:r w:rsidRPr="00C9369C">
        <w:rPr>
          <w:rFonts w:ascii="Times New Roman" w:hAnsi="Times New Roman" w:cs="Times New Roman"/>
          <w:b/>
          <w:bCs/>
          <w:sz w:val="24"/>
          <w:szCs w:val="24"/>
          <w:u w:val="single"/>
        </w:rPr>
        <w:t>P</w:t>
      </w:r>
      <w:r>
        <w:rPr>
          <w:rFonts w:ascii="Times New Roman" w:hAnsi="Times New Roman" w:cs="Times New Roman"/>
          <w:b/>
          <w:bCs/>
          <w:sz w:val="24"/>
          <w:szCs w:val="24"/>
          <w:u w:val="single"/>
        </w:rPr>
        <w:t>art</w:t>
      </w:r>
      <w:r w:rsidRPr="00C9369C">
        <w:rPr>
          <w:rFonts w:ascii="Times New Roman" w:hAnsi="Times New Roman" w:cs="Times New Roman"/>
          <w:b/>
          <w:bCs/>
          <w:sz w:val="24"/>
          <w:szCs w:val="24"/>
          <w:u w:val="single"/>
        </w:rPr>
        <w:t xml:space="preserve"> 1</w:t>
      </w:r>
    </w:p>
    <w:p w14:paraId="45E4AF2C" w14:textId="77777777" w:rsidR="00AD09D5" w:rsidRDefault="00AD09D5" w:rsidP="00AD09D5">
      <w:pPr>
        <w:jc w:val="both"/>
        <w:rPr>
          <w:rFonts w:ascii="Times New Roman" w:hAnsi="Times New Roman" w:cs="Times New Roman"/>
          <w:sz w:val="24"/>
          <w:szCs w:val="24"/>
        </w:rPr>
      </w:pPr>
    </w:p>
    <w:p w14:paraId="7120F563" w14:textId="77777777" w:rsidR="00AD09D5" w:rsidRDefault="00AD09D5" w:rsidP="00AD09D5">
      <w:pPr>
        <w:pStyle w:val="ListParagraph"/>
        <w:numPr>
          <w:ilvl w:val="0"/>
          <w:numId w:val="1"/>
        </w:numPr>
        <w:jc w:val="both"/>
        <w:rPr>
          <w:rFonts w:ascii="Times New Roman" w:hAnsi="Times New Roman" w:cs="Times New Roman"/>
          <w:b/>
          <w:bCs/>
          <w:sz w:val="24"/>
          <w:szCs w:val="24"/>
        </w:rPr>
      </w:pPr>
      <w:r w:rsidRPr="00B07C27">
        <w:rPr>
          <w:rFonts w:ascii="Times New Roman" w:hAnsi="Times New Roman" w:cs="Times New Roman"/>
          <w:b/>
          <w:bCs/>
          <w:sz w:val="24"/>
          <w:szCs w:val="24"/>
        </w:rPr>
        <w:t>Information on utilization of the services prior to proposed closure</w:t>
      </w:r>
      <w:r>
        <w:rPr>
          <w:rFonts w:ascii="Times New Roman" w:hAnsi="Times New Roman" w:cs="Times New Roman"/>
          <w:b/>
          <w:bCs/>
          <w:sz w:val="24"/>
          <w:szCs w:val="24"/>
        </w:rPr>
        <w:t>.</w:t>
      </w:r>
    </w:p>
    <w:p w14:paraId="042DC0F8" w14:textId="4A760E83" w:rsidR="00AD09D5" w:rsidRDefault="00AD09D5" w:rsidP="00AD09D5">
      <w:pPr>
        <w:jc w:val="both"/>
        <w:rPr>
          <w:rFonts w:ascii="Times New Roman" w:hAnsi="Times New Roman" w:cs="Times New Roman"/>
          <w:sz w:val="24"/>
          <w:szCs w:val="24"/>
        </w:rPr>
      </w:pPr>
    </w:p>
    <w:p w14:paraId="2E179E78" w14:textId="689BD89E" w:rsidR="00AD09D5" w:rsidRDefault="00C51A42" w:rsidP="00AD09D5">
      <w:pPr>
        <w:jc w:val="both"/>
        <w:rPr>
          <w:rFonts w:ascii="Times New Roman" w:hAnsi="Times New Roman" w:cs="Times New Roman"/>
          <w:sz w:val="24"/>
          <w:szCs w:val="24"/>
        </w:rPr>
      </w:pPr>
      <w:r>
        <w:rPr>
          <w:rFonts w:ascii="Times New Roman" w:hAnsi="Times New Roman" w:cs="Times New Roman"/>
          <w:sz w:val="24"/>
          <w:szCs w:val="24"/>
        </w:rPr>
        <w:t xml:space="preserve">As indicated in the chart below, the Hospital has experienced low utilization of the Service for several fiscal years (“FYs”). The Hospital has approximately 30 pediatric inpatients annually, with 28 in FY18, 33 in FY19, and 30 in FY20. This amounts to less than one pediatric inpatient per week. In FY21 year-to-date, the Hospital had one pediatric inpatient. </w:t>
      </w:r>
    </w:p>
    <w:p w14:paraId="2CFDCAEF" w14:textId="1F5EF36A" w:rsidR="00C51A42" w:rsidRDefault="00C51A42" w:rsidP="00AD09D5">
      <w:pPr>
        <w:jc w:val="both"/>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1390"/>
        <w:gridCol w:w="1505"/>
        <w:gridCol w:w="1505"/>
        <w:gridCol w:w="1505"/>
        <w:gridCol w:w="1505"/>
      </w:tblGrid>
      <w:tr w:rsidR="00C51A42" w:rsidRPr="00C51A42" w14:paraId="5803765B" w14:textId="77777777" w:rsidTr="00C51A42">
        <w:trPr>
          <w:trHeight w:val="167"/>
          <w:jc w:val="center"/>
        </w:trPr>
        <w:tc>
          <w:tcPr>
            <w:tcW w:w="0" w:type="auto"/>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1F7BB680"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single" w:sz="8" w:space="0" w:color="auto"/>
              <w:left w:val="nil"/>
              <w:bottom w:val="nil"/>
              <w:right w:val="nil"/>
            </w:tcBorders>
            <w:noWrap/>
            <w:tcMar>
              <w:top w:w="0" w:type="dxa"/>
              <w:left w:w="108" w:type="dxa"/>
              <w:bottom w:w="0" w:type="dxa"/>
              <w:right w:w="108" w:type="dxa"/>
            </w:tcMar>
            <w:vAlign w:val="bottom"/>
            <w:hideMark/>
          </w:tcPr>
          <w:p w14:paraId="681503F2"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094544A4"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4167065E"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286C263B"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YTD</w:t>
            </w:r>
          </w:p>
        </w:tc>
      </w:tr>
      <w:tr w:rsidR="00C51A42" w:rsidRPr="00C51A42" w14:paraId="4C4C03B3" w14:textId="77777777" w:rsidTr="00C51A42">
        <w:trPr>
          <w:trHeight w:val="167"/>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E0617E"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8EFD9"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FY18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61FD6"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FY19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043EF"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FY20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B16F2" w14:textId="330BCD2D"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FY21</w:t>
            </w:r>
          </w:p>
        </w:tc>
      </w:tr>
      <w:tr w:rsidR="00C51A42" w:rsidRPr="00C51A42" w14:paraId="19EFEBB4" w14:textId="77777777" w:rsidTr="00C51A42">
        <w:trPr>
          <w:trHeight w:val="347"/>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36D64D"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80D82"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Pediatric &lt;18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9390D1"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Pediatric &lt;18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E9C83"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Pediatric &lt;18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972EEC"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Pediatric &lt;18</w:t>
            </w:r>
          </w:p>
        </w:tc>
      </w:tr>
      <w:tr w:rsidR="00C51A42" w:rsidRPr="00C51A42" w14:paraId="20B22ED2" w14:textId="77777777" w:rsidTr="00C51A42">
        <w:trPr>
          <w:trHeight w:val="273"/>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32154F"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IP Medical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84507"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6607B"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A0E7D1"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EA0443"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 </w:t>
            </w:r>
          </w:p>
        </w:tc>
      </w:tr>
      <w:tr w:rsidR="00C51A42" w:rsidRPr="00C51A42" w14:paraId="72AFCBDB" w14:textId="77777777" w:rsidTr="00C51A42">
        <w:trPr>
          <w:trHeight w:val="273"/>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AF5C5"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IP Surgical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36B59"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B4A70"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56FFAE"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B94FF"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   </w:t>
            </w:r>
          </w:p>
        </w:tc>
      </w:tr>
      <w:tr w:rsidR="00C51A42" w:rsidRPr="00C51A42" w14:paraId="17A9DA8F" w14:textId="77777777" w:rsidTr="00C51A42">
        <w:trPr>
          <w:trHeight w:val="273"/>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2C8CDD"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Observation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24E151"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A386C2"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526DC5"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9D629"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   </w:t>
            </w:r>
          </w:p>
        </w:tc>
      </w:tr>
      <w:tr w:rsidR="00C51A42" w:rsidRPr="00C51A42" w14:paraId="48D53A11" w14:textId="77777777" w:rsidTr="00C51A42">
        <w:trPr>
          <w:trHeight w:val="273"/>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32567F"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Transferred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2D28F8"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65DD0B"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DF415"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9844C" w14:textId="77777777" w:rsidR="00C51A42" w:rsidRPr="00C51A42" w:rsidRDefault="00C51A42" w:rsidP="00C51A42">
            <w:pPr>
              <w:jc w:val="both"/>
              <w:rPr>
                <w:rFonts w:ascii="Times New Roman" w:hAnsi="Times New Roman" w:cs="Times New Roman"/>
                <w:sz w:val="24"/>
                <w:szCs w:val="24"/>
              </w:rPr>
            </w:pPr>
            <w:r w:rsidRPr="00C51A42">
              <w:rPr>
                <w:rFonts w:ascii="Times New Roman" w:hAnsi="Times New Roman" w:cs="Times New Roman"/>
                <w:sz w:val="24"/>
                <w:szCs w:val="24"/>
              </w:rPr>
              <w:t xml:space="preserve">                   1 </w:t>
            </w:r>
          </w:p>
        </w:tc>
      </w:tr>
      <w:tr w:rsidR="00C51A42" w:rsidRPr="00C51A42" w14:paraId="3426C0E8" w14:textId="77777777" w:rsidTr="00C51A42">
        <w:trPr>
          <w:trHeight w:val="273"/>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216B94" w14:textId="77777777" w:rsidR="00C51A42" w:rsidRPr="00C51A42" w:rsidRDefault="00C51A42" w:rsidP="00C51A42">
            <w:pPr>
              <w:jc w:val="both"/>
              <w:rPr>
                <w:rFonts w:ascii="Times New Roman" w:hAnsi="Times New Roman" w:cs="Times New Roman"/>
                <w:b/>
                <w:bCs/>
                <w:sz w:val="24"/>
                <w:szCs w:val="24"/>
              </w:rPr>
            </w:pPr>
            <w:r w:rsidRPr="00C51A42">
              <w:rPr>
                <w:rFonts w:ascii="Times New Roman" w:hAnsi="Times New Roman" w:cs="Times New Roman"/>
                <w:b/>
                <w:bCs/>
                <w:sz w:val="24"/>
                <w:szCs w:val="24"/>
              </w:rPr>
              <w:t>IP Total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8D899" w14:textId="77777777" w:rsidR="00C51A42" w:rsidRPr="00C51A42" w:rsidRDefault="00C51A42" w:rsidP="00C51A42">
            <w:pPr>
              <w:jc w:val="both"/>
              <w:rPr>
                <w:rFonts w:ascii="Times New Roman" w:hAnsi="Times New Roman" w:cs="Times New Roman"/>
                <w:b/>
                <w:bCs/>
                <w:sz w:val="24"/>
                <w:szCs w:val="24"/>
              </w:rPr>
            </w:pPr>
            <w:r w:rsidRPr="00C51A42">
              <w:rPr>
                <w:rFonts w:ascii="Times New Roman" w:hAnsi="Times New Roman" w:cs="Times New Roman"/>
                <w:b/>
                <w:bCs/>
                <w:sz w:val="24"/>
                <w:szCs w:val="24"/>
              </w:rPr>
              <w:t xml:space="preserve">                 28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7B206" w14:textId="77777777" w:rsidR="00C51A42" w:rsidRPr="00C51A42" w:rsidRDefault="00C51A42" w:rsidP="00C51A42">
            <w:pPr>
              <w:jc w:val="both"/>
              <w:rPr>
                <w:rFonts w:ascii="Times New Roman" w:hAnsi="Times New Roman" w:cs="Times New Roman"/>
                <w:b/>
                <w:bCs/>
                <w:sz w:val="24"/>
                <w:szCs w:val="24"/>
              </w:rPr>
            </w:pPr>
            <w:r w:rsidRPr="00C51A42">
              <w:rPr>
                <w:rFonts w:ascii="Times New Roman" w:hAnsi="Times New Roman" w:cs="Times New Roman"/>
                <w:b/>
                <w:bCs/>
                <w:sz w:val="24"/>
                <w:szCs w:val="24"/>
              </w:rPr>
              <w:t xml:space="preserve">                 33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E95DFB" w14:textId="77777777" w:rsidR="00C51A42" w:rsidRPr="00C51A42" w:rsidRDefault="00C51A42" w:rsidP="00C51A42">
            <w:pPr>
              <w:jc w:val="both"/>
              <w:rPr>
                <w:rFonts w:ascii="Times New Roman" w:hAnsi="Times New Roman" w:cs="Times New Roman"/>
                <w:b/>
                <w:bCs/>
                <w:sz w:val="24"/>
                <w:szCs w:val="24"/>
              </w:rPr>
            </w:pPr>
            <w:r w:rsidRPr="00C51A42">
              <w:rPr>
                <w:rFonts w:ascii="Times New Roman" w:hAnsi="Times New Roman" w:cs="Times New Roman"/>
                <w:b/>
                <w:bCs/>
                <w:sz w:val="24"/>
                <w:szCs w:val="24"/>
              </w:rPr>
              <w:t xml:space="preserve">                 30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73AC7" w14:textId="77777777" w:rsidR="00C51A42" w:rsidRPr="00C51A42" w:rsidRDefault="00C51A42" w:rsidP="00C51A42">
            <w:pPr>
              <w:jc w:val="both"/>
              <w:rPr>
                <w:rFonts w:ascii="Times New Roman" w:hAnsi="Times New Roman" w:cs="Times New Roman"/>
                <w:b/>
                <w:bCs/>
                <w:sz w:val="24"/>
                <w:szCs w:val="24"/>
              </w:rPr>
            </w:pPr>
            <w:r w:rsidRPr="00C51A42">
              <w:rPr>
                <w:rFonts w:ascii="Times New Roman" w:hAnsi="Times New Roman" w:cs="Times New Roman"/>
                <w:b/>
                <w:bCs/>
                <w:sz w:val="24"/>
                <w:szCs w:val="24"/>
              </w:rPr>
              <w:t xml:space="preserve">                   1 </w:t>
            </w:r>
          </w:p>
        </w:tc>
      </w:tr>
    </w:tbl>
    <w:p w14:paraId="18ACF304" w14:textId="77777777" w:rsidR="00C51A42" w:rsidRDefault="00C51A42" w:rsidP="00AD09D5">
      <w:pPr>
        <w:jc w:val="both"/>
        <w:rPr>
          <w:rFonts w:ascii="Times New Roman" w:hAnsi="Times New Roman" w:cs="Times New Roman"/>
          <w:sz w:val="24"/>
          <w:szCs w:val="24"/>
        </w:rPr>
      </w:pPr>
    </w:p>
    <w:p w14:paraId="00ABE775" w14:textId="3DD21EB5" w:rsidR="00AD09D5" w:rsidRDefault="00AD09D5" w:rsidP="00AD09D5">
      <w:pPr>
        <w:jc w:val="both"/>
        <w:rPr>
          <w:rFonts w:ascii="Times New Roman" w:hAnsi="Times New Roman" w:cs="Times New Roman"/>
          <w:sz w:val="24"/>
          <w:szCs w:val="24"/>
        </w:rPr>
      </w:pPr>
    </w:p>
    <w:p w14:paraId="40F0E284" w14:textId="742EB6D8" w:rsidR="00C51A42" w:rsidRDefault="00C51A42" w:rsidP="00AD09D5">
      <w:pPr>
        <w:jc w:val="both"/>
        <w:rPr>
          <w:rFonts w:ascii="Times New Roman" w:hAnsi="Times New Roman" w:cs="Times New Roman"/>
          <w:sz w:val="24"/>
          <w:szCs w:val="24"/>
        </w:rPr>
      </w:pPr>
    </w:p>
    <w:p w14:paraId="3F2974F4" w14:textId="3478917A" w:rsidR="00C51A42" w:rsidRDefault="00C51A42" w:rsidP="00AD09D5">
      <w:pPr>
        <w:jc w:val="both"/>
        <w:rPr>
          <w:rFonts w:ascii="Times New Roman" w:hAnsi="Times New Roman" w:cs="Times New Roman"/>
          <w:sz w:val="24"/>
          <w:szCs w:val="24"/>
        </w:rPr>
      </w:pPr>
    </w:p>
    <w:p w14:paraId="1071D130" w14:textId="7972C612" w:rsidR="00C51A42" w:rsidRDefault="00C51A42" w:rsidP="00AD09D5">
      <w:pPr>
        <w:jc w:val="both"/>
        <w:rPr>
          <w:rFonts w:ascii="Times New Roman" w:hAnsi="Times New Roman" w:cs="Times New Roman"/>
          <w:sz w:val="24"/>
          <w:szCs w:val="24"/>
        </w:rPr>
      </w:pPr>
    </w:p>
    <w:p w14:paraId="4325A41D" w14:textId="77777777" w:rsidR="00C51A42" w:rsidRPr="00AD09D5" w:rsidRDefault="00C51A42" w:rsidP="00AD09D5">
      <w:pPr>
        <w:jc w:val="both"/>
        <w:rPr>
          <w:rFonts w:ascii="Times New Roman" w:hAnsi="Times New Roman" w:cs="Times New Roman"/>
          <w:sz w:val="24"/>
          <w:szCs w:val="24"/>
        </w:rPr>
      </w:pPr>
    </w:p>
    <w:p w14:paraId="5DDB2DB9"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(2) Information on the location and service capacity of alternative delivery sites. Include an explanation of the basis for the Hospital’s determination that the alternative delivery sites </w:t>
      </w:r>
      <w:r w:rsidRPr="00AD09D5">
        <w:rPr>
          <w:rFonts w:ascii="Times New Roman" w:hAnsi="Times New Roman" w:cs="Times New Roman"/>
          <w:b/>
          <w:bCs/>
          <w:i/>
          <w:iCs/>
          <w:sz w:val="24"/>
          <w:szCs w:val="24"/>
        </w:rPr>
        <w:t xml:space="preserve">do </w:t>
      </w:r>
      <w:r w:rsidRPr="00AD09D5">
        <w:rPr>
          <w:rFonts w:ascii="Times New Roman" w:hAnsi="Times New Roman" w:cs="Times New Roman"/>
          <w:b/>
          <w:bCs/>
          <w:sz w:val="24"/>
          <w:szCs w:val="24"/>
        </w:rPr>
        <w:t xml:space="preserve">or </w:t>
      </w:r>
      <w:r w:rsidRPr="00AD09D5">
        <w:rPr>
          <w:rFonts w:ascii="Times New Roman" w:hAnsi="Times New Roman" w:cs="Times New Roman"/>
          <w:b/>
          <w:bCs/>
          <w:i/>
          <w:iCs/>
          <w:sz w:val="24"/>
          <w:szCs w:val="24"/>
        </w:rPr>
        <w:t xml:space="preserve">do not </w:t>
      </w:r>
      <w:r w:rsidRPr="00AD09D5">
        <w:rPr>
          <w:rFonts w:ascii="Times New Roman" w:hAnsi="Times New Roman" w:cs="Times New Roman"/>
          <w:b/>
          <w:bCs/>
          <w:sz w:val="24"/>
          <w:szCs w:val="24"/>
        </w:rPr>
        <w:t xml:space="preserve">have the capacity (necessary space, resources, etc.) to handle the increased patient volume at the identified sites. To support that assertion, please provide the following specific details: </w:t>
      </w:r>
    </w:p>
    <w:p w14:paraId="00731587" w14:textId="1615C4E1" w:rsidR="00AD09D5" w:rsidRDefault="00AD09D5" w:rsidP="00AD09D5">
      <w:pPr>
        <w:jc w:val="both"/>
        <w:rPr>
          <w:rFonts w:ascii="Times New Roman" w:hAnsi="Times New Roman" w:cs="Times New Roman"/>
          <w:sz w:val="24"/>
          <w:szCs w:val="24"/>
        </w:rPr>
      </w:pPr>
    </w:p>
    <w:p w14:paraId="5C2EA522" w14:textId="3319041E" w:rsidR="00C51A42" w:rsidRDefault="00C51A42" w:rsidP="00AD09D5">
      <w:pPr>
        <w:jc w:val="both"/>
        <w:rPr>
          <w:rFonts w:ascii="Times New Roman" w:hAnsi="Times New Roman" w:cs="Times New Roman"/>
          <w:sz w:val="24"/>
          <w:szCs w:val="24"/>
        </w:rPr>
      </w:pPr>
      <w:r>
        <w:rPr>
          <w:rFonts w:ascii="Times New Roman" w:hAnsi="Times New Roman" w:cs="Times New Roman"/>
          <w:sz w:val="24"/>
          <w:szCs w:val="24"/>
        </w:rPr>
        <w:t xml:space="preserve">The Hospital anticipates that most patients in its service area requiring inpatient pediatric services will seek treatment </w:t>
      </w:r>
      <w:r w:rsidR="00FE0F51">
        <w:rPr>
          <w:rFonts w:ascii="Times New Roman" w:hAnsi="Times New Roman" w:cs="Times New Roman"/>
          <w:sz w:val="24"/>
          <w:szCs w:val="24"/>
        </w:rPr>
        <w:t xml:space="preserve">at another Beth Israel Lahey Health hospital, specifically Beverly Hospital or Winchester Hospital. </w:t>
      </w:r>
      <w:r w:rsidR="00D1030C">
        <w:rPr>
          <w:rFonts w:ascii="Times New Roman" w:hAnsi="Times New Roman" w:cs="Times New Roman"/>
          <w:sz w:val="24"/>
          <w:szCs w:val="24"/>
        </w:rPr>
        <w:t>Pediatric patients who require tertiary care may obtain care at Boston Children’s Hospital</w:t>
      </w:r>
      <w:r w:rsidR="00C2398E">
        <w:rPr>
          <w:rFonts w:ascii="Times New Roman" w:hAnsi="Times New Roman" w:cs="Times New Roman"/>
          <w:sz w:val="24"/>
          <w:szCs w:val="24"/>
        </w:rPr>
        <w:t>, Tufts Medical Center or at other appropriate hospitals as requested by the patient.</w:t>
      </w:r>
      <w:r w:rsidR="00C2398E" w:rsidDel="00C2398E">
        <w:rPr>
          <w:rFonts w:ascii="Times New Roman" w:hAnsi="Times New Roman" w:cs="Times New Roman"/>
          <w:sz w:val="24"/>
          <w:szCs w:val="24"/>
        </w:rPr>
        <w:t xml:space="preserve"> </w:t>
      </w:r>
    </w:p>
    <w:p w14:paraId="3043174C" w14:textId="77777777" w:rsidR="00C51A42" w:rsidRDefault="00C51A42" w:rsidP="00AD09D5">
      <w:pPr>
        <w:jc w:val="both"/>
        <w:rPr>
          <w:rFonts w:ascii="Times New Roman" w:hAnsi="Times New Roman" w:cs="Times New Roman"/>
          <w:sz w:val="24"/>
          <w:szCs w:val="24"/>
        </w:rPr>
      </w:pPr>
    </w:p>
    <w:p w14:paraId="3C75F138" w14:textId="4891122D" w:rsidR="00AD09D5" w:rsidRPr="00AD09D5" w:rsidRDefault="00AD09D5" w:rsidP="00AD09D5">
      <w:pPr>
        <w:ind w:firstLine="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(a) Current utilization at these alternative sites; </w:t>
      </w:r>
    </w:p>
    <w:p w14:paraId="55CBED0A" w14:textId="668F89BB" w:rsidR="00AD09D5" w:rsidRDefault="00AD09D5" w:rsidP="00AD09D5">
      <w:pPr>
        <w:jc w:val="both"/>
        <w:rPr>
          <w:rFonts w:ascii="Times New Roman" w:hAnsi="Times New Roman" w:cs="Times New Roman"/>
          <w:sz w:val="24"/>
          <w:szCs w:val="24"/>
        </w:rPr>
      </w:pPr>
    </w:p>
    <w:p w14:paraId="2BA3BB7A" w14:textId="7108002C" w:rsidR="00FE0F51" w:rsidRDefault="00FE0F51" w:rsidP="00FE0F51">
      <w:pPr>
        <w:ind w:left="720"/>
        <w:jc w:val="both"/>
        <w:rPr>
          <w:rFonts w:ascii="Times New Roman" w:hAnsi="Times New Roman" w:cs="Times New Roman"/>
          <w:sz w:val="24"/>
          <w:szCs w:val="24"/>
        </w:rPr>
      </w:pPr>
      <w:r>
        <w:rPr>
          <w:rFonts w:ascii="Times New Roman" w:hAnsi="Times New Roman" w:cs="Times New Roman"/>
          <w:sz w:val="24"/>
          <w:szCs w:val="24"/>
        </w:rPr>
        <w:t xml:space="preserve">Beverly Hospital has a current average daily census (“ADC”) of two (2) pediatric inpatients through year-to-date through June 2021. Winchester hospital historically has an ADC of 3.43 pediatric inpatients, though the year-to-date utilization (ADC of 1.08) is artificially low due to the COVID-19 pandemic. </w:t>
      </w:r>
      <w:r w:rsidR="00B26F20">
        <w:rPr>
          <w:rFonts w:ascii="Times New Roman" w:hAnsi="Times New Roman" w:cs="Times New Roman"/>
          <w:sz w:val="24"/>
          <w:szCs w:val="24"/>
        </w:rPr>
        <w:t xml:space="preserve">The current utilization at Boston Children’s Hospital is unknown. </w:t>
      </w:r>
    </w:p>
    <w:p w14:paraId="509E26BD" w14:textId="77777777" w:rsidR="00AD09D5" w:rsidRDefault="00AD09D5" w:rsidP="00AD09D5">
      <w:pPr>
        <w:jc w:val="both"/>
        <w:rPr>
          <w:rFonts w:ascii="Times New Roman" w:hAnsi="Times New Roman" w:cs="Times New Roman"/>
          <w:sz w:val="24"/>
          <w:szCs w:val="24"/>
        </w:rPr>
      </w:pPr>
    </w:p>
    <w:p w14:paraId="13B3BC93" w14:textId="0B517FBD" w:rsidR="00AD09D5" w:rsidRPr="00AD09D5" w:rsidRDefault="00AD09D5" w:rsidP="00AD09D5">
      <w:pPr>
        <w:ind w:firstLine="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(b) Type of services available at the alternative sites; </w:t>
      </w:r>
    </w:p>
    <w:p w14:paraId="7DB173DA" w14:textId="22B2131F" w:rsidR="00AD09D5" w:rsidRDefault="00AD09D5" w:rsidP="00AD09D5">
      <w:pPr>
        <w:jc w:val="both"/>
        <w:rPr>
          <w:rFonts w:ascii="Times New Roman" w:hAnsi="Times New Roman" w:cs="Times New Roman"/>
          <w:sz w:val="24"/>
          <w:szCs w:val="24"/>
        </w:rPr>
      </w:pPr>
    </w:p>
    <w:p w14:paraId="249440B7" w14:textId="1B7214F9" w:rsidR="00FE0F51" w:rsidRDefault="00FE0F51" w:rsidP="00FE0F51">
      <w:pPr>
        <w:ind w:left="720"/>
        <w:jc w:val="both"/>
        <w:rPr>
          <w:rFonts w:ascii="Times New Roman" w:hAnsi="Times New Roman" w:cs="Times New Roman"/>
          <w:sz w:val="24"/>
          <w:szCs w:val="24"/>
        </w:rPr>
      </w:pPr>
      <w:r>
        <w:rPr>
          <w:rFonts w:ascii="Times New Roman" w:hAnsi="Times New Roman" w:cs="Times New Roman"/>
          <w:sz w:val="24"/>
          <w:szCs w:val="24"/>
        </w:rPr>
        <w:t xml:space="preserve">Beverly Hospital has a </w:t>
      </w:r>
      <w:r w:rsidR="00D1030C">
        <w:rPr>
          <w:rFonts w:ascii="Times New Roman" w:hAnsi="Times New Roman" w:cs="Times New Roman"/>
          <w:sz w:val="24"/>
          <w:szCs w:val="24"/>
        </w:rPr>
        <w:t xml:space="preserve">Level II </w:t>
      </w:r>
      <w:r>
        <w:rPr>
          <w:rFonts w:ascii="Times New Roman" w:hAnsi="Times New Roman" w:cs="Times New Roman"/>
          <w:sz w:val="24"/>
          <w:szCs w:val="24"/>
        </w:rPr>
        <w:t xml:space="preserve">inpatient pediatric service, </w:t>
      </w:r>
      <w:r w:rsidR="00C2398E">
        <w:rPr>
          <w:rFonts w:ascii="Times New Roman" w:hAnsi="Times New Roman" w:cs="Times New Roman"/>
          <w:sz w:val="24"/>
          <w:szCs w:val="24"/>
        </w:rPr>
        <w:t xml:space="preserve">with access to </w:t>
      </w:r>
      <w:r w:rsidR="00485472">
        <w:rPr>
          <w:rFonts w:ascii="Times New Roman" w:hAnsi="Times New Roman" w:cs="Times New Roman"/>
          <w:sz w:val="24"/>
          <w:szCs w:val="24"/>
        </w:rPr>
        <w:t>pediatrician</w:t>
      </w:r>
      <w:r w:rsidR="00C2398E">
        <w:rPr>
          <w:rFonts w:ascii="Times New Roman" w:hAnsi="Times New Roman" w:cs="Times New Roman"/>
          <w:sz w:val="24"/>
          <w:szCs w:val="24"/>
        </w:rPr>
        <w:t>s</w:t>
      </w:r>
      <w:r w:rsidR="00485472">
        <w:rPr>
          <w:rFonts w:ascii="Times New Roman" w:hAnsi="Times New Roman" w:cs="Times New Roman"/>
          <w:sz w:val="24"/>
          <w:szCs w:val="24"/>
        </w:rPr>
        <w:t xml:space="preserve"> and specialists such as surgery and orthopedics</w:t>
      </w:r>
      <w:r w:rsidR="00D1030C">
        <w:rPr>
          <w:rFonts w:ascii="Times New Roman" w:hAnsi="Times New Roman" w:cs="Times New Roman"/>
          <w:sz w:val="24"/>
          <w:szCs w:val="24"/>
        </w:rPr>
        <w:t>. Winchester Hospital is also licensed to provide Level II inpatient p</w:t>
      </w:r>
      <w:r w:rsidR="00A5103C">
        <w:rPr>
          <w:rFonts w:ascii="Times New Roman" w:hAnsi="Times New Roman" w:cs="Times New Roman"/>
          <w:sz w:val="24"/>
          <w:szCs w:val="24"/>
        </w:rPr>
        <w:t>e</w:t>
      </w:r>
      <w:r w:rsidR="00D1030C">
        <w:rPr>
          <w:rFonts w:ascii="Times New Roman" w:hAnsi="Times New Roman" w:cs="Times New Roman"/>
          <w:sz w:val="24"/>
          <w:szCs w:val="24"/>
        </w:rPr>
        <w:t>diatric services, and similarly provides numerous pediatric specialists, such as a Pediatric Emergency Department, pediatric rehabilitation, and asthma management. Both hospitals provide the same level of pediatric care currently offered at Anna Jaques Hospital. As Boston Children’s Hospital is a tertiary</w:t>
      </w:r>
      <w:r w:rsidR="00B26F20">
        <w:rPr>
          <w:rFonts w:ascii="Times New Roman" w:hAnsi="Times New Roman" w:cs="Times New Roman"/>
          <w:sz w:val="24"/>
          <w:szCs w:val="24"/>
        </w:rPr>
        <w:t xml:space="preserve"> hospital, it offers a broader range of services, representing the highest acuity services for a pediatric service, including multiple specialties and sub-specialties. Accordingly, Boston Children’s Hospital provides higher acuity services than the current service at Anna Jaques Hospital. </w:t>
      </w:r>
    </w:p>
    <w:p w14:paraId="3DC60D77" w14:textId="77777777" w:rsidR="00AD09D5" w:rsidRDefault="00AD09D5" w:rsidP="00AD09D5">
      <w:pPr>
        <w:jc w:val="both"/>
        <w:rPr>
          <w:rFonts w:ascii="Times New Roman" w:hAnsi="Times New Roman" w:cs="Times New Roman"/>
          <w:sz w:val="24"/>
          <w:szCs w:val="24"/>
        </w:rPr>
      </w:pPr>
    </w:p>
    <w:p w14:paraId="715614F6" w14:textId="1BB65ACC" w:rsidR="00AD09D5" w:rsidRPr="00AD09D5" w:rsidRDefault="00AD09D5" w:rsidP="00AD09D5">
      <w:pPr>
        <w:ind w:firstLine="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(c) Type of medical diagnoses accepted; and </w:t>
      </w:r>
    </w:p>
    <w:p w14:paraId="6D4877B8" w14:textId="21CE2964" w:rsidR="00AD09D5" w:rsidRDefault="00D1030C" w:rsidP="00AD09D5">
      <w:pPr>
        <w:jc w:val="both"/>
        <w:rPr>
          <w:rFonts w:ascii="Times New Roman" w:hAnsi="Times New Roman" w:cs="Times New Roman"/>
          <w:sz w:val="24"/>
          <w:szCs w:val="24"/>
        </w:rPr>
      </w:pPr>
      <w:r>
        <w:rPr>
          <w:rFonts w:ascii="Times New Roman" w:hAnsi="Times New Roman" w:cs="Times New Roman"/>
          <w:sz w:val="24"/>
          <w:szCs w:val="24"/>
        </w:rPr>
        <w:tab/>
      </w:r>
    </w:p>
    <w:p w14:paraId="7D169F24" w14:textId="130D0DAE" w:rsidR="00D1030C" w:rsidRDefault="00D1030C" w:rsidP="00D1030C">
      <w:pPr>
        <w:ind w:left="720"/>
        <w:jc w:val="both"/>
        <w:rPr>
          <w:rFonts w:ascii="Times New Roman" w:hAnsi="Times New Roman" w:cs="Times New Roman"/>
          <w:sz w:val="24"/>
          <w:szCs w:val="24"/>
        </w:rPr>
      </w:pPr>
      <w:r>
        <w:rPr>
          <w:rFonts w:ascii="Times New Roman" w:hAnsi="Times New Roman" w:cs="Times New Roman"/>
          <w:sz w:val="24"/>
          <w:szCs w:val="24"/>
        </w:rPr>
        <w:t xml:space="preserve">Beverly Hospital and Winchester Hospital both provide secondary pediatric services and therefore accept medical diagnoses appropriate for that level of care, including numerous specialties. Accordingly, both of these alternative sites accept the same medical diagnoses as the Level II inpatient pediatric service Anna Jaques Hospital. </w:t>
      </w:r>
      <w:r w:rsidR="00B26F20">
        <w:rPr>
          <w:rFonts w:ascii="Times New Roman" w:hAnsi="Times New Roman" w:cs="Times New Roman"/>
          <w:sz w:val="24"/>
          <w:szCs w:val="24"/>
        </w:rPr>
        <w:t xml:space="preserve">As described above, Boston Children’s Hospital accepts the highest acuity patients and therefore accepts the same and higher acuity medical diagnoses as the current service at Anna Jaques Hospital. </w:t>
      </w:r>
    </w:p>
    <w:p w14:paraId="12C951DB" w14:textId="6E526667" w:rsidR="00AD09D5" w:rsidRDefault="00AD09D5" w:rsidP="00AD09D5">
      <w:pPr>
        <w:jc w:val="both"/>
        <w:rPr>
          <w:rFonts w:ascii="Times New Roman" w:hAnsi="Times New Roman" w:cs="Times New Roman"/>
          <w:sz w:val="24"/>
          <w:szCs w:val="24"/>
        </w:rPr>
      </w:pPr>
    </w:p>
    <w:p w14:paraId="6A2F741A" w14:textId="3985FEDC" w:rsidR="008D5166" w:rsidRDefault="008D5166" w:rsidP="00AD09D5">
      <w:pPr>
        <w:jc w:val="both"/>
        <w:rPr>
          <w:rFonts w:ascii="Times New Roman" w:hAnsi="Times New Roman" w:cs="Times New Roman"/>
          <w:sz w:val="24"/>
          <w:szCs w:val="24"/>
        </w:rPr>
      </w:pPr>
    </w:p>
    <w:p w14:paraId="648F0999" w14:textId="77777777" w:rsidR="008D5166" w:rsidRDefault="008D5166" w:rsidP="00AD09D5">
      <w:pPr>
        <w:jc w:val="both"/>
        <w:rPr>
          <w:rFonts w:ascii="Times New Roman" w:hAnsi="Times New Roman" w:cs="Times New Roman"/>
          <w:sz w:val="24"/>
          <w:szCs w:val="24"/>
        </w:rPr>
      </w:pPr>
    </w:p>
    <w:p w14:paraId="0E6F1F1A" w14:textId="1025BCD1" w:rsidR="00AD09D5" w:rsidRPr="00AD09D5" w:rsidRDefault="00AD09D5" w:rsidP="00AD09D5">
      <w:pPr>
        <w:ind w:firstLine="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(d) Adequacy of space and resources at the alternative sites. </w:t>
      </w:r>
    </w:p>
    <w:p w14:paraId="07A1EB38" w14:textId="5055ED50" w:rsidR="00AD09D5" w:rsidRDefault="00AD09D5" w:rsidP="00AD09D5">
      <w:pPr>
        <w:jc w:val="both"/>
        <w:rPr>
          <w:rFonts w:ascii="Times New Roman" w:hAnsi="Times New Roman" w:cs="Times New Roman"/>
          <w:sz w:val="24"/>
          <w:szCs w:val="24"/>
        </w:rPr>
      </w:pPr>
    </w:p>
    <w:p w14:paraId="0B7DFD18" w14:textId="2A86B48E" w:rsidR="00AD09D5" w:rsidRDefault="00D1030C" w:rsidP="00D1030C">
      <w:pPr>
        <w:ind w:left="720"/>
        <w:jc w:val="both"/>
        <w:rPr>
          <w:rFonts w:ascii="Times New Roman" w:hAnsi="Times New Roman" w:cs="Times New Roman"/>
          <w:sz w:val="24"/>
          <w:szCs w:val="24"/>
        </w:rPr>
      </w:pPr>
      <w:r>
        <w:rPr>
          <w:rFonts w:ascii="Times New Roman" w:hAnsi="Times New Roman" w:cs="Times New Roman"/>
          <w:sz w:val="24"/>
          <w:szCs w:val="24"/>
        </w:rPr>
        <w:t>Beverly Hospital’s inpatient pediatric ADC is 2 patients</w:t>
      </w:r>
      <w:r w:rsidR="008D5166">
        <w:rPr>
          <w:rFonts w:ascii="Times New Roman" w:hAnsi="Times New Roman" w:cs="Times New Roman"/>
          <w:sz w:val="24"/>
          <w:szCs w:val="24"/>
        </w:rPr>
        <w:t xml:space="preserve"> and has 11 licensed inpatient pediatric beds. </w:t>
      </w:r>
      <w:r>
        <w:rPr>
          <w:rFonts w:ascii="Times New Roman" w:hAnsi="Times New Roman" w:cs="Times New Roman"/>
          <w:sz w:val="24"/>
          <w:szCs w:val="24"/>
        </w:rPr>
        <w:t>Winchester Hospital’s inpatient pediatric ADC is approximately 3 patients</w:t>
      </w:r>
      <w:r w:rsidR="008D5166">
        <w:rPr>
          <w:rFonts w:ascii="Times New Roman" w:hAnsi="Times New Roman" w:cs="Times New Roman"/>
          <w:sz w:val="24"/>
          <w:szCs w:val="24"/>
        </w:rPr>
        <w:t xml:space="preserve"> and has 12 licensed inpatient pediatric beds. </w:t>
      </w:r>
      <w:r w:rsidR="00804319">
        <w:rPr>
          <w:rFonts w:ascii="Times New Roman" w:hAnsi="Times New Roman" w:cs="Times New Roman"/>
          <w:sz w:val="24"/>
          <w:szCs w:val="24"/>
        </w:rPr>
        <w:t xml:space="preserve">This data is provided in table form below. </w:t>
      </w:r>
    </w:p>
    <w:p w14:paraId="16D07F4B" w14:textId="57B01AEA" w:rsidR="008D5166" w:rsidRDefault="008D5166" w:rsidP="00D1030C">
      <w:pPr>
        <w:ind w:left="720"/>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187"/>
        <w:gridCol w:w="2147"/>
        <w:gridCol w:w="2501"/>
      </w:tblGrid>
      <w:tr w:rsidR="00804319" w14:paraId="1EAD5D4F" w14:textId="07526B9B" w:rsidTr="00804319">
        <w:tc>
          <w:tcPr>
            <w:tcW w:w="2187" w:type="dxa"/>
          </w:tcPr>
          <w:p w14:paraId="1EF05424" w14:textId="77777777" w:rsidR="00804319" w:rsidRDefault="00804319" w:rsidP="00D1030C">
            <w:pPr>
              <w:jc w:val="both"/>
              <w:rPr>
                <w:rFonts w:ascii="Times New Roman" w:hAnsi="Times New Roman" w:cs="Times New Roman"/>
                <w:sz w:val="24"/>
                <w:szCs w:val="24"/>
              </w:rPr>
            </w:pPr>
          </w:p>
        </w:tc>
        <w:tc>
          <w:tcPr>
            <w:tcW w:w="2147" w:type="dxa"/>
          </w:tcPr>
          <w:p w14:paraId="04D8BB34" w14:textId="07EA8696" w:rsidR="00804319" w:rsidRPr="00804319" w:rsidRDefault="00804319" w:rsidP="00D1030C">
            <w:pPr>
              <w:jc w:val="both"/>
              <w:rPr>
                <w:rFonts w:ascii="Times New Roman" w:hAnsi="Times New Roman" w:cs="Times New Roman"/>
                <w:b/>
                <w:bCs/>
                <w:sz w:val="24"/>
                <w:szCs w:val="24"/>
              </w:rPr>
            </w:pPr>
            <w:r w:rsidRPr="00804319">
              <w:rPr>
                <w:rFonts w:ascii="Times New Roman" w:hAnsi="Times New Roman" w:cs="Times New Roman"/>
                <w:b/>
                <w:bCs/>
                <w:sz w:val="24"/>
                <w:szCs w:val="24"/>
              </w:rPr>
              <w:t xml:space="preserve">Beverly Hospital </w:t>
            </w:r>
          </w:p>
        </w:tc>
        <w:tc>
          <w:tcPr>
            <w:tcW w:w="2501" w:type="dxa"/>
          </w:tcPr>
          <w:p w14:paraId="7FF6C7FC" w14:textId="2BD40AFC" w:rsidR="00804319" w:rsidRPr="00804319" w:rsidRDefault="00804319" w:rsidP="00D1030C">
            <w:pPr>
              <w:jc w:val="both"/>
              <w:rPr>
                <w:rFonts w:ascii="Times New Roman" w:hAnsi="Times New Roman" w:cs="Times New Roman"/>
                <w:b/>
                <w:bCs/>
                <w:sz w:val="24"/>
                <w:szCs w:val="24"/>
              </w:rPr>
            </w:pPr>
            <w:r w:rsidRPr="00804319">
              <w:rPr>
                <w:rFonts w:ascii="Times New Roman" w:hAnsi="Times New Roman" w:cs="Times New Roman"/>
                <w:b/>
                <w:bCs/>
                <w:sz w:val="24"/>
                <w:szCs w:val="24"/>
              </w:rPr>
              <w:t>Winchester Hospital</w:t>
            </w:r>
          </w:p>
        </w:tc>
      </w:tr>
      <w:tr w:rsidR="00804319" w14:paraId="386C96EF" w14:textId="396314F8" w:rsidTr="00804319">
        <w:tc>
          <w:tcPr>
            <w:tcW w:w="2187" w:type="dxa"/>
          </w:tcPr>
          <w:p w14:paraId="7BE1568B" w14:textId="2FDC458A" w:rsidR="00804319" w:rsidRPr="00804319" w:rsidRDefault="00804319" w:rsidP="00D1030C">
            <w:pPr>
              <w:jc w:val="both"/>
              <w:rPr>
                <w:rFonts w:ascii="Times New Roman" w:hAnsi="Times New Roman" w:cs="Times New Roman"/>
                <w:b/>
                <w:bCs/>
                <w:sz w:val="24"/>
                <w:szCs w:val="24"/>
              </w:rPr>
            </w:pPr>
            <w:r w:rsidRPr="00804319">
              <w:rPr>
                <w:rFonts w:ascii="Times New Roman" w:hAnsi="Times New Roman" w:cs="Times New Roman"/>
                <w:b/>
                <w:bCs/>
                <w:sz w:val="24"/>
                <w:szCs w:val="24"/>
              </w:rPr>
              <w:t>ADC</w:t>
            </w:r>
          </w:p>
        </w:tc>
        <w:tc>
          <w:tcPr>
            <w:tcW w:w="2147" w:type="dxa"/>
          </w:tcPr>
          <w:p w14:paraId="0EC21134" w14:textId="7F7DEE32"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2</w:t>
            </w:r>
          </w:p>
        </w:tc>
        <w:tc>
          <w:tcPr>
            <w:tcW w:w="2501" w:type="dxa"/>
          </w:tcPr>
          <w:p w14:paraId="292842D7" w14:textId="1D27E6A8"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3</w:t>
            </w:r>
          </w:p>
        </w:tc>
      </w:tr>
      <w:tr w:rsidR="00804319" w14:paraId="06E847F8" w14:textId="0898F64B" w:rsidTr="00804319">
        <w:tc>
          <w:tcPr>
            <w:tcW w:w="2187" w:type="dxa"/>
          </w:tcPr>
          <w:p w14:paraId="38E714A8" w14:textId="6A7F3D94" w:rsidR="00804319" w:rsidRPr="00804319" w:rsidRDefault="00804319" w:rsidP="00D1030C">
            <w:pPr>
              <w:jc w:val="both"/>
              <w:rPr>
                <w:rFonts w:ascii="Times New Roman" w:hAnsi="Times New Roman" w:cs="Times New Roman"/>
                <w:b/>
                <w:bCs/>
                <w:sz w:val="24"/>
                <w:szCs w:val="24"/>
              </w:rPr>
            </w:pPr>
            <w:r w:rsidRPr="00804319">
              <w:rPr>
                <w:rFonts w:ascii="Times New Roman" w:hAnsi="Times New Roman" w:cs="Times New Roman"/>
                <w:b/>
                <w:bCs/>
                <w:sz w:val="24"/>
                <w:szCs w:val="24"/>
              </w:rPr>
              <w:t># Licensed Beds</w:t>
            </w:r>
          </w:p>
        </w:tc>
        <w:tc>
          <w:tcPr>
            <w:tcW w:w="2147" w:type="dxa"/>
          </w:tcPr>
          <w:p w14:paraId="141055F6" w14:textId="0D691EB1"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11</w:t>
            </w:r>
          </w:p>
        </w:tc>
        <w:tc>
          <w:tcPr>
            <w:tcW w:w="2501" w:type="dxa"/>
          </w:tcPr>
          <w:p w14:paraId="6F2D59F5" w14:textId="4F0AACEA"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12</w:t>
            </w:r>
          </w:p>
        </w:tc>
      </w:tr>
      <w:tr w:rsidR="00804319" w14:paraId="69B1DCBF" w14:textId="39E10D7B" w:rsidTr="00804319">
        <w:tc>
          <w:tcPr>
            <w:tcW w:w="2187" w:type="dxa"/>
          </w:tcPr>
          <w:p w14:paraId="181DAA5F" w14:textId="4E75D389" w:rsidR="00804319" w:rsidRPr="00804319" w:rsidRDefault="00804319" w:rsidP="00D1030C">
            <w:pPr>
              <w:jc w:val="both"/>
              <w:rPr>
                <w:rFonts w:ascii="Times New Roman" w:hAnsi="Times New Roman" w:cs="Times New Roman"/>
                <w:b/>
                <w:bCs/>
                <w:sz w:val="24"/>
                <w:szCs w:val="24"/>
              </w:rPr>
            </w:pPr>
            <w:r w:rsidRPr="00804319">
              <w:rPr>
                <w:rFonts w:ascii="Times New Roman" w:hAnsi="Times New Roman" w:cs="Times New Roman"/>
                <w:b/>
                <w:bCs/>
                <w:sz w:val="24"/>
                <w:szCs w:val="24"/>
              </w:rPr>
              <w:t>Occupancy</w:t>
            </w:r>
          </w:p>
        </w:tc>
        <w:tc>
          <w:tcPr>
            <w:tcW w:w="2147" w:type="dxa"/>
          </w:tcPr>
          <w:p w14:paraId="451DB79B" w14:textId="276B9E31"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18%</w:t>
            </w:r>
          </w:p>
        </w:tc>
        <w:tc>
          <w:tcPr>
            <w:tcW w:w="2501" w:type="dxa"/>
          </w:tcPr>
          <w:p w14:paraId="09CEFCBB" w14:textId="29CAD572" w:rsidR="00804319" w:rsidRDefault="00804319" w:rsidP="00804319">
            <w:pPr>
              <w:jc w:val="center"/>
              <w:rPr>
                <w:rFonts w:ascii="Times New Roman" w:hAnsi="Times New Roman" w:cs="Times New Roman"/>
                <w:sz w:val="24"/>
                <w:szCs w:val="24"/>
              </w:rPr>
            </w:pPr>
            <w:r>
              <w:rPr>
                <w:rFonts w:ascii="Times New Roman" w:hAnsi="Times New Roman" w:cs="Times New Roman"/>
                <w:sz w:val="24"/>
                <w:szCs w:val="24"/>
              </w:rPr>
              <w:t>25%</w:t>
            </w:r>
          </w:p>
        </w:tc>
      </w:tr>
    </w:tbl>
    <w:p w14:paraId="25E726C0" w14:textId="77777777" w:rsidR="00804319" w:rsidRDefault="00804319" w:rsidP="00D1030C">
      <w:pPr>
        <w:ind w:left="720"/>
        <w:jc w:val="both"/>
        <w:rPr>
          <w:rFonts w:ascii="Times New Roman" w:hAnsi="Times New Roman" w:cs="Times New Roman"/>
          <w:sz w:val="24"/>
          <w:szCs w:val="24"/>
        </w:rPr>
      </w:pPr>
    </w:p>
    <w:p w14:paraId="67B71B48" w14:textId="0234EF3E" w:rsidR="00AD09D5" w:rsidRDefault="00804319" w:rsidP="00804319">
      <w:pPr>
        <w:ind w:left="720"/>
        <w:jc w:val="both"/>
        <w:rPr>
          <w:rFonts w:ascii="Times New Roman" w:hAnsi="Times New Roman" w:cs="Times New Roman"/>
          <w:sz w:val="24"/>
          <w:szCs w:val="24"/>
        </w:rPr>
      </w:pPr>
      <w:r>
        <w:rPr>
          <w:rFonts w:ascii="Times New Roman" w:hAnsi="Times New Roman" w:cs="Times New Roman"/>
          <w:sz w:val="24"/>
          <w:szCs w:val="24"/>
        </w:rPr>
        <w:t xml:space="preserve">In accordance with this data, both hospitals have an average of 9 inpatient pediatric beds available each day. As Anna Jaques Hospital currently sees less than 1 patient per week, both alternative sites have adequate space and resources to accommodate this patient volume. Moreover, while this data is not available for Boston Children’s Hospital, the utilization at Anna Jaques Hospital is so low that the Service closure is anticipated to have a negligible effect on alternative sites. </w:t>
      </w:r>
    </w:p>
    <w:p w14:paraId="660BBDB4" w14:textId="77777777" w:rsidR="00804319" w:rsidRPr="00AD09D5" w:rsidRDefault="00804319" w:rsidP="00804319">
      <w:pPr>
        <w:ind w:firstLine="720"/>
        <w:jc w:val="both"/>
        <w:rPr>
          <w:rFonts w:ascii="Times New Roman" w:hAnsi="Times New Roman" w:cs="Times New Roman"/>
          <w:sz w:val="24"/>
          <w:szCs w:val="24"/>
        </w:rPr>
      </w:pPr>
    </w:p>
    <w:p w14:paraId="769E9130"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(3) Travel times to alternative service delivery sites, for both peak and non-peak travel times, and an explanation as to the source for this information or what these estimates are based on; </w:t>
      </w:r>
    </w:p>
    <w:p w14:paraId="26954101" w14:textId="4D3976EF" w:rsidR="00AD09D5" w:rsidRDefault="00AD09D5" w:rsidP="00AD09D5">
      <w:pPr>
        <w:jc w:val="both"/>
        <w:rPr>
          <w:rFonts w:ascii="Times New Roman" w:hAnsi="Times New Roman" w:cs="Times New Roman"/>
          <w:b/>
          <w:bCs/>
          <w:sz w:val="24"/>
          <w:szCs w:val="24"/>
        </w:rPr>
      </w:pPr>
    </w:p>
    <w:p w14:paraId="30949B79" w14:textId="7F3C3406" w:rsidR="008D5166" w:rsidRPr="008D5166" w:rsidRDefault="008D5166" w:rsidP="00AD09D5">
      <w:pPr>
        <w:jc w:val="both"/>
        <w:rPr>
          <w:rFonts w:ascii="Times New Roman" w:hAnsi="Times New Roman" w:cs="Times New Roman"/>
          <w:sz w:val="24"/>
          <w:szCs w:val="24"/>
        </w:rPr>
      </w:pPr>
      <w:r>
        <w:rPr>
          <w:rFonts w:ascii="Times New Roman" w:hAnsi="Times New Roman" w:cs="Times New Roman"/>
          <w:sz w:val="24"/>
          <w:szCs w:val="24"/>
        </w:rPr>
        <w:t xml:space="preserve">The </w:t>
      </w:r>
      <w:r w:rsidR="00804319">
        <w:rPr>
          <w:rFonts w:ascii="Times New Roman" w:hAnsi="Times New Roman" w:cs="Times New Roman"/>
          <w:sz w:val="24"/>
          <w:szCs w:val="24"/>
        </w:rPr>
        <w:t>following table represents</w:t>
      </w:r>
      <w:r>
        <w:rPr>
          <w:rFonts w:ascii="Times New Roman" w:hAnsi="Times New Roman" w:cs="Times New Roman"/>
          <w:sz w:val="24"/>
          <w:szCs w:val="24"/>
        </w:rPr>
        <w:t xml:space="preserve"> the </w:t>
      </w:r>
      <w:r w:rsidR="00804319">
        <w:rPr>
          <w:rFonts w:ascii="Times New Roman" w:hAnsi="Times New Roman" w:cs="Times New Roman"/>
          <w:sz w:val="24"/>
          <w:szCs w:val="24"/>
        </w:rPr>
        <w:t>distance and approximate</w:t>
      </w:r>
      <w:r>
        <w:rPr>
          <w:rFonts w:ascii="Times New Roman" w:hAnsi="Times New Roman" w:cs="Times New Roman"/>
          <w:sz w:val="24"/>
          <w:szCs w:val="24"/>
        </w:rPr>
        <w:t xml:space="preserve"> </w:t>
      </w:r>
      <w:r w:rsidR="00804319">
        <w:rPr>
          <w:rFonts w:ascii="Times New Roman" w:hAnsi="Times New Roman" w:cs="Times New Roman"/>
          <w:sz w:val="24"/>
          <w:szCs w:val="24"/>
        </w:rPr>
        <w:t>peak and non-peak travel times to</w:t>
      </w:r>
      <w:r>
        <w:rPr>
          <w:rFonts w:ascii="Times New Roman" w:hAnsi="Times New Roman" w:cs="Times New Roman"/>
          <w:sz w:val="24"/>
          <w:szCs w:val="24"/>
        </w:rPr>
        <w:t xml:space="preserve"> several alternative </w:t>
      </w:r>
      <w:r w:rsidR="00804319">
        <w:rPr>
          <w:rFonts w:ascii="Times New Roman" w:hAnsi="Times New Roman" w:cs="Times New Roman"/>
          <w:sz w:val="24"/>
          <w:szCs w:val="24"/>
        </w:rPr>
        <w:t xml:space="preserve">delivery </w:t>
      </w:r>
      <w:r>
        <w:rPr>
          <w:rFonts w:ascii="Times New Roman" w:hAnsi="Times New Roman" w:cs="Times New Roman"/>
          <w:sz w:val="24"/>
          <w:szCs w:val="24"/>
        </w:rPr>
        <w:t xml:space="preserve">sites </w:t>
      </w:r>
      <w:r w:rsidR="00804319">
        <w:rPr>
          <w:rFonts w:ascii="Times New Roman" w:hAnsi="Times New Roman" w:cs="Times New Roman"/>
          <w:sz w:val="24"/>
          <w:szCs w:val="24"/>
        </w:rPr>
        <w:t>from the Hospital</w:t>
      </w:r>
      <w:r>
        <w:rPr>
          <w:rFonts w:ascii="Times New Roman" w:hAnsi="Times New Roman" w:cs="Times New Roman"/>
          <w:sz w:val="24"/>
          <w:szCs w:val="24"/>
        </w:rPr>
        <w:t xml:space="preserve">: </w:t>
      </w:r>
    </w:p>
    <w:p w14:paraId="5562E008" w14:textId="77777777" w:rsidR="008D5166" w:rsidRPr="00AD09D5" w:rsidRDefault="008D5166" w:rsidP="00AD09D5">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135"/>
        <w:gridCol w:w="1170"/>
        <w:gridCol w:w="1980"/>
        <w:gridCol w:w="2065"/>
      </w:tblGrid>
      <w:tr w:rsidR="008D5166" w:rsidRPr="008D5166" w14:paraId="6C4B5B42" w14:textId="77777777" w:rsidTr="001F4984">
        <w:tc>
          <w:tcPr>
            <w:tcW w:w="4135" w:type="dxa"/>
          </w:tcPr>
          <w:p w14:paraId="6242FD9D" w14:textId="77777777" w:rsidR="008D5166" w:rsidRPr="008D5166" w:rsidRDefault="008D5166" w:rsidP="008D5166">
            <w:pPr>
              <w:rPr>
                <w:rFonts w:ascii="Times New Roman" w:hAnsi="Times New Roman" w:cs="Times New Roman"/>
                <w:b/>
                <w:bCs/>
              </w:rPr>
            </w:pPr>
            <w:r w:rsidRPr="008D5166">
              <w:rPr>
                <w:rFonts w:ascii="Times New Roman" w:hAnsi="Times New Roman" w:cs="Times New Roman"/>
                <w:b/>
                <w:bCs/>
              </w:rPr>
              <w:t>Hospital</w:t>
            </w:r>
          </w:p>
        </w:tc>
        <w:tc>
          <w:tcPr>
            <w:tcW w:w="1170" w:type="dxa"/>
          </w:tcPr>
          <w:p w14:paraId="3F086CB7" w14:textId="77777777" w:rsidR="008D5166" w:rsidRPr="008D5166" w:rsidRDefault="008D5166" w:rsidP="008D5166">
            <w:pPr>
              <w:rPr>
                <w:rFonts w:ascii="Times New Roman" w:hAnsi="Times New Roman" w:cs="Times New Roman"/>
                <w:b/>
                <w:bCs/>
              </w:rPr>
            </w:pPr>
            <w:r w:rsidRPr="008D5166">
              <w:rPr>
                <w:rFonts w:ascii="Times New Roman" w:hAnsi="Times New Roman" w:cs="Times New Roman"/>
                <w:b/>
                <w:bCs/>
              </w:rPr>
              <w:t>Mileage</w:t>
            </w:r>
          </w:p>
        </w:tc>
        <w:tc>
          <w:tcPr>
            <w:tcW w:w="1980" w:type="dxa"/>
          </w:tcPr>
          <w:p w14:paraId="413F8BE9" w14:textId="1CE7FC93" w:rsidR="008D5166" w:rsidRPr="008D5166" w:rsidRDefault="008D5166" w:rsidP="008D5166">
            <w:pPr>
              <w:rPr>
                <w:rFonts w:ascii="Times New Roman" w:hAnsi="Times New Roman" w:cs="Times New Roman"/>
                <w:b/>
                <w:bCs/>
              </w:rPr>
            </w:pPr>
            <w:r w:rsidRPr="008D5166">
              <w:rPr>
                <w:rFonts w:ascii="Times New Roman" w:hAnsi="Times New Roman" w:cs="Times New Roman"/>
                <w:b/>
                <w:bCs/>
              </w:rPr>
              <w:t>Non-peak (10 am)</w:t>
            </w:r>
          </w:p>
        </w:tc>
        <w:tc>
          <w:tcPr>
            <w:tcW w:w="2065" w:type="dxa"/>
          </w:tcPr>
          <w:p w14:paraId="3DE744E8" w14:textId="1B08E6DC" w:rsidR="008D5166" w:rsidRPr="008D5166" w:rsidRDefault="008D5166" w:rsidP="008D5166">
            <w:pPr>
              <w:rPr>
                <w:rFonts w:ascii="Times New Roman" w:hAnsi="Times New Roman" w:cs="Times New Roman"/>
                <w:b/>
                <w:bCs/>
              </w:rPr>
            </w:pPr>
            <w:r w:rsidRPr="008D5166">
              <w:rPr>
                <w:rFonts w:ascii="Times New Roman" w:hAnsi="Times New Roman" w:cs="Times New Roman"/>
                <w:b/>
                <w:bCs/>
              </w:rPr>
              <w:t>Peak (5 pm)</w:t>
            </w:r>
          </w:p>
        </w:tc>
      </w:tr>
      <w:tr w:rsidR="001F4984" w:rsidRPr="008D5166" w14:paraId="2033A24B" w14:textId="77777777" w:rsidTr="001F4984">
        <w:tc>
          <w:tcPr>
            <w:tcW w:w="4135" w:type="dxa"/>
          </w:tcPr>
          <w:p w14:paraId="21F8F128"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Primary - BIDMC Beverly Hospital</w:t>
            </w:r>
          </w:p>
        </w:tc>
        <w:tc>
          <w:tcPr>
            <w:tcW w:w="1170" w:type="dxa"/>
          </w:tcPr>
          <w:p w14:paraId="664860DF"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25 miles</w:t>
            </w:r>
          </w:p>
        </w:tc>
        <w:tc>
          <w:tcPr>
            <w:tcW w:w="1980" w:type="dxa"/>
          </w:tcPr>
          <w:p w14:paraId="01B946F2"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33 min</w:t>
            </w:r>
          </w:p>
        </w:tc>
        <w:tc>
          <w:tcPr>
            <w:tcW w:w="2065" w:type="dxa"/>
            <w:tcBorders>
              <w:top w:val="nil"/>
              <w:left w:val="nil"/>
              <w:bottom w:val="single" w:sz="8" w:space="0" w:color="auto"/>
              <w:right w:val="single" w:sz="8" w:space="0" w:color="auto"/>
            </w:tcBorders>
          </w:tcPr>
          <w:p w14:paraId="3BE37606" w14:textId="3BB5802E" w:rsidR="001F4984" w:rsidRPr="008D5166" w:rsidRDefault="001F4984" w:rsidP="001F4984">
            <w:pPr>
              <w:rPr>
                <w:rFonts w:ascii="Times New Roman" w:hAnsi="Times New Roman" w:cs="Times New Roman"/>
              </w:rPr>
            </w:pPr>
            <w:r>
              <w:rPr>
                <w:rFonts w:ascii="Times New Roman" w:hAnsi="Times New Roman" w:cs="Times New Roman"/>
              </w:rPr>
              <w:t>30 - 40 min</w:t>
            </w:r>
          </w:p>
        </w:tc>
      </w:tr>
      <w:tr w:rsidR="001F4984" w:rsidRPr="008D5166" w14:paraId="41848179" w14:textId="77777777" w:rsidTr="001F4984">
        <w:tc>
          <w:tcPr>
            <w:tcW w:w="4135" w:type="dxa"/>
          </w:tcPr>
          <w:p w14:paraId="77E5E71E"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Primary - BIDMC Winchester Hospital</w:t>
            </w:r>
          </w:p>
        </w:tc>
        <w:tc>
          <w:tcPr>
            <w:tcW w:w="1170" w:type="dxa"/>
          </w:tcPr>
          <w:p w14:paraId="49E05BDD"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36 miles</w:t>
            </w:r>
          </w:p>
        </w:tc>
        <w:tc>
          <w:tcPr>
            <w:tcW w:w="1980" w:type="dxa"/>
          </w:tcPr>
          <w:p w14:paraId="3F3111C4"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39 min</w:t>
            </w:r>
          </w:p>
        </w:tc>
        <w:tc>
          <w:tcPr>
            <w:tcW w:w="2065" w:type="dxa"/>
            <w:tcBorders>
              <w:top w:val="nil"/>
              <w:left w:val="nil"/>
              <w:bottom w:val="single" w:sz="8" w:space="0" w:color="auto"/>
              <w:right w:val="single" w:sz="8" w:space="0" w:color="auto"/>
            </w:tcBorders>
          </w:tcPr>
          <w:p w14:paraId="588355EE" w14:textId="3D032D2B" w:rsidR="001F4984" w:rsidRPr="008D5166" w:rsidRDefault="001F4984" w:rsidP="001F4984">
            <w:pPr>
              <w:rPr>
                <w:rFonts w:ascii="Times New Roman" w:hAnsi="Times New Roman" w:cs="Times New Roman"/>
              </w:rPr>
            </w:pPr>
            <w:r>
              <w:rPr>
                <w:rFonts w:ascii="Times New Roman" w:hAnsi="Times New Roman" w:cs="Times New Roman"/>
              </w:rPr>
              <w:t>35 - 50 min</w:t>
            </w:r>
          </w:p>
        </w:tc>
      </w:tr>
      <w:tr w:rsidR="001F4984" w:rsidRPr="008D5166" w14:paraId="7CDA8E2F" w14:textId="77777777" w:rsidTr="001F4984">
        <w:tc>
          <w:tcPr>
            <w:tcW w:w="4135" w:type="dxa"/>
          </w:tcPr>
          <w:p w14:paraId="1367DC05"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Primary - Children’s Hospital Boston</w:t>
            </w:r>
          </w:p>
        </w:tc>
        <w:tc>
          <w:tcPr>
            <w:tcW w:w="1170" w:type="dxa"/>
          </w:tcPr>
          <w:p w14:paraId="12707639"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40 miles</w:t>
            </w:r>
          </w:p>
        </w:tc>
        <w:tc>
          <w:tcPr>
            <w:tcW w:w="1980" w:type="dxa"/>
          </w:tcPr>
          <w:p w14:paraId="7F742A57"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51 min</w:t>
            </w:r>
          </w:p>
        </w:tc>
        <w:tc>
          <w:tcPr>
            <w:tcW w:w="2065" w:type="dxa"/>
            <w:tcBorders>
              <w:top w:val="nil"/>
              <w:left w:val="nil"/>
              <w:bottom w:val="single" w:sz="8" w:space="0" w:color="auto"/>
              <w:right w:val="single" w:sz="8" w:space="0" w:color="auto"/>
            </w:tcBorders>
          </w:tcPr>
          <w:p w14:paraId="2689504E" w14:textId="3DE896E6" w:rsidR="001F4984" w:rsidRPr="008D5166" w:rsidRDefault="001F4984" w:rsidP="001F4984">
            <w:pPr>
              <w:rPr>
                <w:rFonts w:ascii="Times New Roman" w:hAnsi="Times New Roman" w:cs="Times New Roman"/>
              </w:rPr>
            </w:pPr>
            <w:r>
              <w:rPr>
                <w:rFonts w:ascii="Times New Roman" w:hAnsi="Times New Roman" w:cs="Times New Roman"/>
              </w:rPr>
              <w:t>50 min - 1 hr 15 min</w:t>
            </w:r>
          </w:p>
        </w:tc>
      </w:tr>
      <w:tr w:rsidR="001F4984" w:rsidRPr="008D5166" w14:paraId="7B3A8C09" w14:textId="77777777" w:rsidTr="001F4984">
        <w:tc>
          <w:tcPr>
            <w:tcW w:w="4135" w:type="dxa"/>
          </w:tcPr>
          <w:p w14:paraId="678D96B6"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Primary - Tufts Hospital for Children</w:t>
            </w:r>
          </w:p>
        </w:tc>
        <w:tc>
          <w:tcPr>
            <w:tcW w:w="1170" w:type="dxa"/>
          </w:tcPr>
          <w:p w14:paraId="3DDBA4DA"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39 miles</w:t>
            </w:r>
          </w:p>
        </w:tc>
        <w:tc>
          <w:tcPr>
            <w:tcW w:w="1980" w:type="dxa"/>
          </w:tcPr>
          <w:p w14:paraId="2E5005C7"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47 min</w:t>
            </w:r>
          </w:p>
        </w:tc>
        <w:tc>
          <w:tcPr>
            <w:tcW w:w="2065" w:type="dxa"/>
            <w:tcBorders>
              <w:top w:val="nil"/>
              <w:left w:val="nil"/>
              <w:bottom w:val="single" w:sz="8" w:space="0" w:color="auto"/>
              <w:right w:val="single" w:sz="8" w:space="0" w:color="auto"/>
            </w:tcBorders>
          </w:tcPr>
          <w:p w14:paraId="4EFA812D" w14:textId="1EF1CBF3" w:rsidR="001F4984" w:rsidRPr="008D5166" w:rsidRDefault="001F4984" w:rsidP="001F4984">
            <w:pPr>
              <w:rPr>
                <w:rFonts w:ascii="Times New Roman" w:hAnsi="Times New Roman" w:cs="Times New Roman"/>
              </w:rPr>
            </w:pPr>
            <w:r>
              <w:rPr>
                <w:rFonts w:ascii="Times New Roman" w:hAnsi="Times New Roman" w:cs="Times New Roman"/>
              </w:rPr>
              <w:t>45 min - 1 hr 5 min</w:t>
            </w:r>
          </w:p>
        </w:tc>
      </w:tr>
      <w:tr w:rsidR="001F4984" w:rsidRPr="008D5166" w14:paraId="7C5178D9" w14:textId="77777777" w:rsidTr="001F4984">
        <w:tc>
          <w:tcPr>
            <w:tcW w:w="4135" w:type="dxa"/>
          </w:tcPr>
          <w:p w14:paraId="101B3CAB"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Secondary - Lawrence General Hospital</w:t>
            </w:r>
          </w:p>
        </w:tc>
        <w:tc>
          <w:tcPr>
            <w:tcW w:w="1170" w:type="dxa"/>
          </w:tcPr>
          <w:p w14:paraId="7FF32849"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23 miles</w:t>
            </w:r>
          </w:p>
        </w:tc>
        <w:tc>
          <w:tcPr>
            <w:tcW w:w="1980" w:type="dxa"/>
          </w:tcPr>
          <w:p w14:paraId="2E5D7341"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26 min</w:t>
            </w:r>
          </w:p>
        </w:tc>
        <w:tc>
          <w:tcPr>
            <w:tcW w:w="2065" w:type="dxa"/>
            <w:tcBorders>
              <w:top w:val="nil"/>
              <w:left w:val="nil"/>
              <w:bottom w:val="single" w:sz="8" w:space="0" w:color="auto"/>
              <w:right w:val="single" w:sz="8" w:space="0" w:color="auto"/>
            </w:tcBorders>
          </w:tcPr>
          <w:p w14:paraId="521B4C78" w14:textId="3D29ED50" w:rsidR="001F4984" w:rsidRPr="008D5166" w:rsidRDefault="001F4984" w:rsidP="001F4984">
            <w:pPr>
              <w:rPr>
                <w:rFonts w:ascii="Times New Roman" w:hAnsi="Times New Roman" w:cs="Times New Roman"/>
              </w:rPr>
            </w:pPr>
            <w:r>
              <w:rPr>
                <w:rFonts w:ascii="Times New Roman" w:hAnsi="Times New Roman" w:cs="Times New Roman"/>
              </w:rPr>
              <w:t>24 - 35 min</w:t>
            </w:r>
          </w:p>
        </w:tc>
      </w:tr>
      <w:tr w:rsidR="001F4984" w:rsidRPr="008D5166" w14:paraId="0F59ACB6" w14:textId="77777777" w:rsidTr="001F4984">
        <w:tc>
          <w:tcPr>
            <w:tcW w:w="4135" w:type="dxa"/>
          </w:tcPr>
          <w:p w14:paraId="5C961431"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Secondary - Lowell General Hospital</w:t>
            </w:r>
          </w:p>
        </w:tc>
        <w:tc>
          <w:tcPr>
            <w:tcW w:w="1170" w:type="dxa"/>
          </w:tcPr>
          <w:p w14:paraId="04918348"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34 miles</w:t>
            </w:r>
          </w:p>
        </w:tc>
        <w:tc>
          <w:tcPr>
            <w:tcW w:w="1980" w:type="dxa"/>
          </w:tcPr>
          <w:p w14:paraId="5D660EB6"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38 min</w:t>
            </w:r>
          </w:p>
        </w:tc>
        <w:tc>
          <w:tcPr>
            <w:tcW w:w="2065" w:type="dxa"/>
            <w:tcBorders>
              <w:top w:val="nil"/>
              <w:left w:val="nil"/>
              <w:bottom w:val="single" w:sz="8" w:space="0" w:color="auto"/>
              <w:right w:val="single" w:sz="8" w:space="0" w:color="auto"/>
            </w:tcBorders>
          </w:tcPr>
          <w:p w14:paraId="2F4F46BE" w14:textId="0C81ED35" w:rsidR="001F4984" w:rsidRPr="008D5166" w:rsidRDefault="001F4984" w:rsidP="001F4984">
            <w:pPr>
              <w:rPr>
                <w:rFonts w:ascii="Times New Roman" w:hAnsi="Times New Roman" w:cs="Times New Roman"/>
              </w:rPr>
            </w:pPr>
            <w:r>
              <w:rPr>
                <w:rFonts w:ascii="Times New Roman" w:hAnsi="Times New Roman" w:cs="Times New Roman"/>
              </w:rPr>
              <w:t>40 min - 1 hr 5 min</w:t>
            </w:r>
          </w:p>
        </w:tc>
      </w:tr>
      <w:tr w:rsidR="001F4984" w:rsidRPr="008D5166" w14:paraId="1CDA5FA5" w14:textId="77777777" w:rsidTr="001F4984">
        <w:tc>
          <w:tcPr>
            <w:tcW w:w="4135" w:type="dxa"/>
          </w:tcPr>
          <w:p w14:paraId="7E4372BE"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Secondary - Portsmouth Regional Hospital</w:t>
            </w:r>
          </w:p>
        </w:tc>
        <w:tc>
          <w:tcPr>
            <w:tcW w:w="1170" w:type="dxa"/>
          </w:tcPr>
          <w:p w14:paraId="7C95DECD"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20 miles</w:t>
            </w:r>
          </w:p>
        </w:tc>
        <w:tc>
          <w:tcPr>
            <w:tcW w:w="1980" w:type="dxa"/>
          </w:tcPr>
          <w:p w14:paraId="1C916160"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22 min</w:t>
            </w:r>
          </w:p>
        </w:tc>
        <w:tc>
          <w:tcPr>
            <w:tcW w:w="2065" w:type="dxa"/>
            <w:tcBorders>
              <w:top w:val="nil"/>
              <w:left w:val="nil"/>
              <w:bottom w:val="single" w:sz="8" w:space="0" w:color="auto"/>
              <w:right w:val="single" w:sz="8" w:space="0" w:color="auto"/>
            </w:tcBorders>
          </w:tcPr>
          <w:p w14:paraId="10515FF1" w14:textId="6F75C73E" w:rsidR="001F4984" w:rsidRPr="008D5166" w:rsidRDefault="001F4984" w:rsidP="001F4984">
            <w:pPr>
              <w:rPr>
                <w:rFonts w:ascii="Times New Roman" w:hAnsi="Times New Roman" w:cs="Times New Roman"/>
              </w:rPr>
            </w:pPr>
            <w:r>
              <w:rPr>
                <w:rFonts w:ascii="Times New Roman" w:hAnsi="Times New Roman" w:cs="Times New Roman"/>
              </w:rPr>
              <w:t>20 - 26 min</w:t>
            </w:r>
          </w:p>
        </w:tc>
      </w:tr>
      <w:tr w:rsidR="001F4984" w:rsidRPr="008D5166" w14:paraId="24953233" w14:textId="77777777" w:rsidTr="001F4984">
        <w:tc>
          <w:tcPr>
            <w:tcW w:w="4135" w:type="dxa"/>
          </w:tcPr>
          <w:p w14:paraId="0093EE2C"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Secondary - Exeter Hospital</w:t>
            </w:r>
          </w:p>
        </w:tc>
        <w:tc>
          <w:tcPr>
            <w:tcW w:w="1170" w:type="dxa"/>
          </w:tcPr>
          <w:p w14:paraId="4624CE6C"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17 miles</w:t>
            </w:r>
          </w:p>
        </w:tc>
        <w:tc>
          <w:tcPr>
            <w:tcW w:w="1980" w:type="dxa"/>
          </w:tcPr>
          <w:p w14:paraId="0D0FE72C"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22 min</w:t>
            </w:r>
          </w:p>
        </w:tc>
        <w:tc>
          <w:tcPr>
            <w:tcW w:w="2065" w:type="dxa"/>
            <w:tcBorders>
              <w:top w:val="nil"/>
              <w:left w:val="nil"/>
              <w:bottom w:val="single" w:sz="8" w:space="0" w:color="auto"/>
              <w:right w:val="single" w:sz="8" w:space="0" w:color="auto"/>
            </w:tcBorders>
          </w:tcPr>
          <w:p w14:paraId="36242B12" w14:textId="1469902F" w:rsidR="001F4984" w:rsidRPr="008D5166" w:rsidRDefault="001F4984" w:rsidP="001F4984">
            <w:pPr>
              <w:rPr>
                <w:rFonts w:ascii="Times New Roman" w:hAnsi="Times New Roman" w:cs="Times New Roman"/>
              </w:rPr>
            </w:pPr>
            <w:r>
              <w:rPr>
                <w:rFonts w:ascii="Times New Roman" w:hAnsi="Times New Roman" w:cs="Times New Roman"/>
              </w:rPr>
              <w:t>20 - 28 min</w:t>
            </w:r>
          </w:p>
        </w:tc>
      </w:tr>
      <w:tr w:rsidR="001F4984" w:rsidRPr="008D5166" w14:paraId="2098224B" w14:textId="77777777" w:rsidTr="001F4984">
        <w:tc>
          <w:tcPr>
            <w:tcW w:w="4135" w:type="dxa"/>
          </w:tcPr>
          <w:p w14:paraId="0AB38E25"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Secondary - Emerson Hospital</w:t>
            </w:r>
          </w:p>
        </w:tc>
        <w:tc>
          <w:tcPr>
            <w:tcW w:w="1170" w:type="dxa"/>
          </w:tcPr>
          <w:p w14:paraId="2560DD16"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48 miles</w:t>
            </w:r>
          </w:p>
        </w:tc>
        <w:tc>
          <w:tcPr>
            <w:tcW w:w="1980" w:type="dxa"/>
          </w:tcPr>
          <w:p w14:paraId="100E5EF3" w14:textId="77777777" w:rsidR="001F4984" w:rsidRPr="008D5166" w:rsidRDefault="001F4984" w:rsidP="001F4984">
            <w:pPr>
              <w:rPr>
                <w:rFonts w:ascii="Times New Roman" w:hAnsi="Times New Roman" w:cs="Times New Roman"/>
              </w:rPr>
            </w:pPr>
            <w:r w:rsidRPr="008D5166">
              <w:rPr>
                <w:rFonts w:ascii="Times New Roman" w:hAnsi="Times New Roman" w:cs="Times New Roman"/>
              </w:rPr>
              <w:t>50 min</w:t>
            </w:r>
          </w:p>
        </w:tc>
        <w:tc>
          <w:tcPr>
            <w:tcW w:w="2065" w:type="dxa"/>
            <w:tcBorders>
              <w:top w:val="nil"/>
              <w:left w:val="nil"/>
              <w:bottom w:val="single" w:sz="8" w:space="0" w:color="auto"/>
              <w:right w:val="single" w:sz="8" w:space="0" w:color="auto"/>
            </w:tcBorders>
          </w:tcPr>
          <w:p w14:paraId="125D4E79" w14:textId="30CD1BE3" w:rsidR="001F4984" w:rsidRPr="008D5166" w:rsidRDefault="001F4984" w:rsidP="001F4984">
            <w:pPr>
              <w:rPr>
                <w:rFonts w:ascii="Times New Roman" w:hAnsi="Times New Roman" w:cs="Times New Roman"/>
              </w:rPr>
            </w:pPr>
            <w:r>
              <w:rPr>
                <w:rFonts w:ascii="Times New Roman" w:hAnsi="Times New Roman" w:cs="Times New Roman"/>
              </w:rPr>
              <w:t>45 min - 1 hr 5 min</w:t>
            </w:r>
          </w:p>
        </w:tc>
      </w:tr>
    </w:tbl>
    <w:p w14:paraId="5CCE3D7A" w14:textId="6F195293" w:rsidR="00AD09D5" w:rsidRDefault="00AD09D5" w:rsidP="00AD09D5">
      <w:pPr>
        <w:jc w:val="both"/>
        <w:rPr>
          <w:rFonts w:ascii="Times New Roman" w:hAnsi="Times New Roman" w:cs="Times New Roman"/>
          <w:sz w:val="24"/>
          <w:szCs w:val="24"/>
        </w:rPr>
      </w:pPr>
    </w:p>
    <w:p w14:paraId="3981C8C4" w14:textId="0E1A0DBF" w:rsidR="00AD09D5" w:rsidRDefault="008D5166" w:rsidP="00AD09D5">
      <w:pPr>
        <w:jc w:val="both"/>
        <w:rPr>
          <w:rFonts w:ascii="Times New Roman" w:hAnsi="Times New Roman" w:cs="Times New Roman"/>
          <w:sz w:val="24"/>
          <w:szCs w:val="24"/>
        </w:rPr>
      </w:pPr>
      <w:r>
        <w:rPr>
          <w:rFonts w:ascii="Times New Roman" w:hAnsi="Times New Roman" w:cs="Times New Roman"/>
          <w:sz w:val="24"/>
          <w:szCs w:val="24"/>
        </w:rPr>
        <w:t>*Source: Google Maps</w:t>
      </w:r>
    </w:p>
    <w:p w14:paraId="6FA4B6D3" w14:textId="77777777" w:rsidR="00804319" w:rsidRPr="00AD09D5" w:rsidRDefault="00804319" w:rsidP="00AD09D5">
      <w:pPr>
        <w:jc w:val="both"/>
        <w:rPr>
          <w:rFonts w:ascii="Times New Roman" w:hAnsi="Times New Roman" w:cs="Times New Roman"/>
          <w:sz w:val="24"/>
          <w:szCs w:val="24"/>
        </w:rPr>
      </w:pPr>
    </w:p>
    <w:p w14:paraId="61F5E03C"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(4) An assessment of transportation needs post discontinuance and a plan for meeting those needs; </w:t>
      </w:r>
    </w:p>
    <w:p w14:paraId="69B49F58" w14:textId="545084CE" w:rsidR="00AD09D5" w:rsidRDefault="00AD09D5" w:rsidP="00AD09D5">
      <w:pPr>
        <w:jc w:val="both"/>
        <w:rPr>
          <w:rFonts w:ascii="Times New Roman" w:hAnsi="Times New Roman" w:cs="Times New Roman"/>
          <w:sz w:val="24"/>
          <w:szCs w:val="24"/>
        </w:rPr>
      </w:pPr>
    </w:p>
    <w:p w14:paraId="36B71C05" w14:textId="6BEFE667" w:rsidR="00AD09D5" w:rsidRDefault="00485472" w:rsidP="00AD09D5">
      <w:pPr>
        <w:jc w:val="both"/>
        <w:rPr>
          <w:rFonts w:ascii="Times New Roman" w:hAnsi="Times New Roman" w:cs="Times New Roman"/>
          <w:sz w:val="24"/>
          <w:szCs w:val="24"/>
        </w:rPr>
      </w:pPr>
      <w:r>
        <w:rPr>
          <w:rFonts w:ascii="Times New Roman" w:hAnsi="Times New Roman" w:cs="Times New Roman"/>
          <w:sz w:val="24"/>
          <w:szCs w:val="24"/>
        </w:rPr>
        <w:lastRenderedPageBreak/>
        <w:t>The Hospital does not anticipate significant transportation access challenges to the community following closure of the Service. As described in part (1) above, the Hospital sees very few pediatric inpatients. Consistent with the Hospital’s current policies and procedures, pediatric patients requiring transfer to another site for inpatient care will be provided transportation via ambulance.</w:t>
      </w:r>
    </w:p>
    <w:p w14:paraId="1DB46051" w14:textId="77777777" w:rsidR="00AD09D5" w:rsidRPr="00AD09D5" w:rsidRDefault="00AD09D5" w:rsidP="00AD09D5">
      <w:pPr>
        <w:jc w:val="both"/>
        <w:rPr>
          <w:rFonts w:ascii="Times New Roman" w:hAnsi="Times New Roman" w:cs="Times New Roman"/>
          <w:sz w:val="24"/>
          <w:szCs w:val="24"/>
        </w:rPr>
      </w:pPr>
    </w:p>
    <w:p w14:paraId="2BDFC7FD"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(5) A protocol that details mechanisms to maintain continuity of care for current patients of the discontinued service; and </w:t>
      </w:r>
    </w:p>
    <w:p w14:paraId="79553CB5" w14:textId="7CCCB457" w:rsidR="00AD09D5" w:rsidRDefault="00AD09D5" w:rsidP="00AD09D5">
      <w:pPr>
        <w:jc w:val="both"/>
        <w:rPr>
          <w:rFonts w:ascii="Times New Roman" w:hAnsi="Times New Roman" w:cs="Times New Roman"/>
          <w:sz w:val="24"/>
          <w:szCs w:val="24"/>
        </w:rPr>
      </w:pPr>
    </w:p>
    <w:p w14:paraId="0D67ADE3" w14:textId="6FE977E6" w:rsidR="00AD09D5" w:rsidRDefault="00485472" w:rsidP="00AD09D5">
      <w:pPr>
        <w:jc w:val="both"/>
        <w:rPr>
          <w:rFonts w:ascii="Times New Roman" w:hAnsi="Times New Roman" w:cs="Times New Roman"/>
          <w:sz w:val="24"/>
          <w:szCs w:val="24"/>
        </w:rPr>
      </w:pPr>
      <w:r>
        <w:rPr>
          <w:rFonts w:ascii="Times New Roman" w:hAnsi="Times New Roman" w:cs="Times New Roman"/>
          <w:sz w:val="24"/>
          <w:szCs w:val="24"/>
        </w:rPr>
        <w:t xml:space="preserve">Following closure of the Service at Anna Jaques Hospital, pediatric patients may still present to the Emergency Department </w:t>
      </w:r>
      <w:r w:rsidR="0094164F">
        <w:rPr>
          <w:rFonts w:ascii="Times New Roman" w:hAnsi="Times New Roman" w:cs="Times New Roman"/>
          <w:sz w:val="24"/>
          <w:szCs w:val="24"/>
        </w:rPr>
        <w:t xml:space="preserve">(“ED”) </w:t>
      </w:r>
      <w:r>
        <w:rPr>
          <w:rFonts w:ascii="Times New Roman" w:hAnsi="Times New Roman" w:cs="Times New Roman"/>
          <w:sz w:val="24"/>
          <w:szCs w:val="24"/>
        </w:rPr>
        <w:t xml:space="preserve">for emergent screening and treatment. </w:t>
      </w:r>
      <w:r w:rsidR="0094164F">
        <w:rPr>
          <w:rFonts w:ascii="Times New Roman" w:hAnsi="Times New Roman" w:cs="Times New Roman"/>
          <w:sz w:val="24"/>
          <w:szCs w:val="24"/>
        </w:rPr>
        <w:t xml:space="preserve">Patients discharged from the ED receive discharge instructions that are communicated to the patient and their parents/legal guardians. This is an existing practice that will remain in place following closure of the Service. Patients who require pediatric inpatient admission will be transferred to an appropriate accepting facility. The Hospital will ensure all of the patient’s relevant medical records are transferred to the accepting facility, and will provide physician-to-physician and nurse-to-nurse reports to ensure continuity of care following the transfer, consistent with current practice for ED transfers.  </w:t>
      </w:r>
    </w:p>
    <w:p w14:paraId="2CCFFBFD" w14:textId="77777777" w:rsidR="00AD09D5" w:rsidRPr="00AD09D5" w:rsidRDefault="00AD09D5" w:rsidP="00AD09D5">
      <w:pPr>
        <w:jc w:val="both"/>
        <w:rPr>
          <w:rFonts w:ascii="Times New Roman" w:hAnsi="Times New Roman" w:cs="Times New Roman"/>
          <w:sz w:val="24"/>
          <w:szCs w:val="24"/>
        </w:rPr>
      </w:pPr>
    </w:p>
    <w:p w14:paraId="2D9A3E3C"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(6) A protocol that describes how patients in the Hospital’s service area will access the services at alternative delivery sites. The protocol should specifically address the following: </w:t>
      </w:r>
    </w:p>
    <w:p w14:paraId="1EFED1FA" w14:textId="77777777" w:rsidR="00AD09D5" w:rsidRDefault="00AD09D5" w:rsidP="00AD09D5">
      <w:pPr>
        <w:jc w:val="both"/>
        <w:rPr>
          <w:rFonts w:ascii="Times New Roman" w:hAnsi="Times New Roman" w:cs="Times New Roman"/>
          <w:sz w:val="24"/>
          <w:szCs w:val="24"/>
        </w:rPr>
      </w:pPr>
    </w:p>
    <w:p w14:paraId="404E4FA8" w14:textId="77777777" w:rsidR="00AD09D5" w:rsidRPr="00AD09D5" w:rsidRDefault="00AD09D5" w:rsidP="00AD09D5">
      <w:pPr>
        <w:ind w:left="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(a) The process that will be employed to effectively refer patients to other facilities or providers; </w:t>
      </w:r>
    </w:p>
    <w:p w14:paraId="5DE4D856" w14:textId="6AA9B23B" w:rsidR="00AD09D5" w:rsidRDefault="00AD09D5" w:rsidP="00AD09D5">
      <w:pPr>
        <w:ind w:left="720"/>
        <w:jc w:val="both"/>
        <w:rPr>
          <w:rFonts w:ascii="Times New Roman" w:hAnsi="Times New Roman" w:cs="Times New Roman"/>
          <w:sz w:val="24"/>
          <w:szCs w:val="24"/>
        </w:rPr>
      </w:pPr>
    </w:p>
    <w:p w14:paraId="0B276F0F" w14:textId="11CF04A1" w:rsidR="0094164F" w:rsidRDefault="00F51BCD" w:rsidP="00AD09D5">
      <w:pPr>
        <w:ind w:left="720"/>
        <w:jc w:val="both"/>
        <w:rPr>
          <w:rFonts w:ascii="Times New Roman" w:hAnsi="Times New Roman" w:cs="Times New Roman"/>
          <w:sz w:val="24"/>
          <w:szCs w:val="24"/>
        </w:rPr>
      </w:pPr>
      <w:r>
        <w:rPr>
          <w:rFonts w:ascii="Times New Roman" w:hAnsi="Times New Roman" w:cs="Times New Roman"/>
          <w:sz w:val="24"/>
          <w:szCs w:val="24"/>
        </w:rPr>
        <w:t>If a pediatric patient presents to the ED and requires transfer to another facility for inpatient care</w:t>
      </w:r>
      <w:r w:rsidR="0094164F">
        <w:rPr>
          <w:rFonts w:ascii="Times New Roman" w:hAnsi="Times New Roman" w:cs="Times New Roman"/>
          <w:sz w:val="24"/>
          <w:szCs w:val="24"/>
        </w:rPr>
        <w:t xml:space="preserve">, </w:t>
      </w:r>
      <w:r>
        <w:rPr>
          <w:rFonts w:ascii="Times New Roman" w:hAnsi="Times New Roman" w:cs="Times New Roman"/>
          <w:sz w:val="24"/>
          <w:szCs w:val="24"/>
        </w:rPr>
        <w:t xml:space="preserve">prior to the transfer </w:t>
      </w:r>
      <w:r w:rsidR="0094164F">
        <w:rPr>
          <w:rFonts w:ascii="Times New Roman" w:hAnsi="Times New Roman" w:cs="Times New Roman"/>
          <w:sz w:val="24"/>
          <w:szCs w:val="24"/>
        </w:rPr>
        <w:t xml:space="preserve">the Hospital will ensure that </w:t>
      </w:r>
      <w:r>
        <w:rPr>
          <w:rFonts w:ascii="Times New Roman" w:hAnsi="Times New Roman" w:cs="Times New Roman"/>
          <w:sz w:val="24"/>
          <w:szCs w:val="24"/>
        </w:rPr>
        <w:t>the facility</w:t>
      </w:r>
      <w:r w:rsidR="0094164F">
        <w:rPr>
          <w:rFonts w:ascii="Times New Roman" w:hAnsi="Times New Roman" w:cs="Times New Roman"/>
          <w:sz w:val="24"/>
          <w:szCs w:val="24"/>
        </w:rPr>
        <w:t xml:space="preserve"> has available space to care for the patient, has qualified personnel to treat the patient, and has agreed to accept the transfer and provide treatment. </w:t>
      </w:r>
      <w:r w:rsidR="00452DE2">
        <w:rPr>
          <w:rFonts w:ascii="Times New Roman" w:hAnsi="Times New Roman" w:cs="Times New Roman"/>
          <w:sz w:val="24"/>
          <w:szCs w:val="24"/>
        </w:rPr>
        <w:t>T</w:t>
      </w:r>
      <w:r>
        <w:rPr>
          <w:rFonts w:ascii="Times New Roman" w:hAnsi="Times New Roman" w:cs="Times New Roman"/>
          <w:sz w:val="24"/>
          <w:szCs w:val="24"/>
        </w:rPr>
        <w:t xml:space="preserve">he sending physician will communicate with the receiving physician regarding the patient’s diagnosis and treatment, and a similar communication will occur between the sending and receiving nurse. These protocols ensure continuity of care and proper diagnosis and treatment. </w:t>
      </w:r>
    </w:p>
    <w:p w14:paraId="3CB85981" w14:textId="77777777" w:rsidR="00AD09D5" w:rsidRDefault="00AD09D5" w:rsidP="00AD09D5">
      <w:pPr>
        <w:ind w:left="720"/>
        <w:jc w:val="both"/>
        <w:rPr>
          <w:rFonts w:ascii="Times New Roman" w:hAnsi="Times New Roman" w:cs="Times New Roman"/>
          <w:sz w:val="24"/>
          <w:szCs w:val="24"/>
        </w:rPr>
      </w:pPr>
    </w:p>
    <w:p w14:paraId="1A2BAB15" w14:textId="77777777" w:rsidR="00AD09D5" w:rsidRPr="00AD09D5" w:rsidRDefault="00AD09D5" w:rsidP="00AD09D5">
      <w:pPr>
        <w:ind w:left="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(b) The impact that this may have on the current occupancy rates at alternative delivery sites; </w:t>
      </w:r>
    </w:p>
    <w:p w14:paraId="2AAA7D4C" w14:textId="6FB8BD18" w:rsidR="00AD09D5" w:rsidRDefault="00AD09D5" w:rsidP="00AD09D5">
      <w:pPr>
        <w:ind w:left="720"/>
        <w:jc w:val="both"/>
        <w:rPr>
          <w:rFonts w:ascii="Times New Roman" w:hAnsi="Times New Roman" w:cs="Times New Roman"/>
          <w:sz w:val="24"/>
          <w:szCs w:val="24"/>
        </w:rPr>
      </w:pPr>
    </w:p>
    <w:p w14:paraId="1D3B34A9" w14:textId="3CB31CC8" w:rsidR="00F51BCD" w:rsidRDefault="00F51BCD" w:rsidP="00AD09D5">
      <w:pPr>
        <w:ind w:left="720"/>
        <w:jc w:val="both"/>
        <w:rPr>
          <w:rFonts w:ascii="Times New Roman" w:hAnsi="Times New Roman" w:cs="Times New Roman"/>
          <w:sz w:val="24"/>
          <w:szCs w:val="24"/>
        </w:rPr>
      </w:pPr>
      <w:r>
        <w:rPr>
          <w:rFonts w:ascii="Times New Roman" w:hAnsi="Times New Roman" w:cs="Times New Roman"/>
          <w:sz w:val="24"/>
          <w:szCs w:val="24"/>
        </w:rPr>
        <w:t>A</w:t>
      </w:r>
      <w:r w:rsidR="00EE09A6">
        <w:rPr>
          <w:rFonts w:ascii="Times New Roman" w:hAnsi="Times New Roman" w:cs="Times New Roman"/>
          <w:sz w:val="24"/>
          <w:szCs w:val="24"/>
        </w:rPr>
        <w:t>s</w:t>
      </w:r>
      <w:r>
        <w:rPr>
          <w:rFonts w:ascii="Times New Roman" w:hAnsi="Times New Roman" w:cs="Times New Roman"/>
          <w:sz w:val="24"/>
          <w:szCs w:val="24"/>
        </w:rPr>
        <w:t xml:space="preserve"> described throughout this response, the Hospital currently cares for less tha</w:t>
      </w:r>
      <w:r w:rsidR="00452DE2">
        <w:rPr>
          <w:rFonts w:ascii="Times New Roman" w:hAnsi="Times New Roman" w:cs="Times New Roman"/>
          <w:sz w:val="24"/>
          <w:szCs w:val="24"/>
        </w:rPr>
        <w:t>n</w:t>
      </w:r>
      <w:r>
        <w:rPr>
          <w:rFonts w:ascii="Times New Roman" w:hAnsi="Times New Roman" w:cs="Times New Roman"/>
          <w:sz w:val="24"/>
          <w:szCs w:val="24"/>
        </w:rPr>
        <w:t xml:space="preserve"> one pediatric inpatient per week. This shift in volume to alternative sites for inpatient pediatric will have a minimal impact on current occupancy rates at the alternative site. </w:t>
      </w:r>
    </w:p>
    <w:p w14:paraId="2C8CC20C" w14:textId="77777777" w:rsidR="00AD09D5" w:rsidRDefault="00AD09D5" w:rsidP="00AD09D5">
      <w:pPr>
        <w:ind w:left="720"/>
        <w:jc w:val="both"/>
        <w:rPr>
          <w:rFonts w:ascii="Times New Roman" w:hAnsi="Times New Roman" w:cs="Times New Roman"/>
          <w:sz w:val="24"/>
          <w:szCs w:val="24"/>
        </w:rPr>
      </w:pPr>
    </w:p>
    <w:p w14:paraId="2B4A719A" w14:textId="77777777" w:rsidR="00AD09D5" w:rsidRPr="00AD09D5" w:rsidRDefault="00AD09D5" w:rsidP="00AD09D5">
      <w:pPr>
        <w:ind w:left="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(c) The ability of the alternative delivery sites to meet the needs of these patients; and </w:t>
      </w:r>
    </w:p>
    <w:p w14:paraId="0A1872CE" w14:textId="3AD43EA0" w:rsidR="00AD09D5" w:rsidRDefault="00AD09D5" w:rsidP="00AD09D5">
      <w:pPr>
        <w:ind w:left="720"/>
        <w:jc w:val="both"/>
        <w:rPr>
          <w:rFonts w:ascii="Times New Roman" w:hAnsi="Times New Roman" w:cs="Times New Roman"/>
          <w:sz w:val="24"/>
          <w:szCs w:val="24"/>
        </w:rPr>
      </w:pPr>
    </w:p>
    <w:p w14:paraId="7B734521" w14:textId="0D8EDB64" w:rsidR="00F51BCD" w:rsidRDefault="00F51BCD" w:rsidP="00AD09D5">
      <w:p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Each of the alternative sites provide the same or higher level of pediatric care as Anna Jaques Hospital and have the space and resources necessary to accommodate the low volume of patients that historically require admission at the Hospital. Accordingly, the alternative sites are able to meet the needs of pediatric inpatients. </w:t>
      </w:r>
    </w:p>
    <w:p w14:paraId="78A99E18" w14:textId="77777777" w:rsidR="00AD09D5" w:rsidRDefault="00AD09D5" w:rsidP="00AD09D5">
      <w:pPr>
        <w:ind w:left="720"/>
        <w:jc w:val="both"/>
        <w:rPr>
          <w:rFonts w:ascii="Times New Roman" w:hAnsi="Times New Roman" w:cs="Times New Roman"/>
          <w:sz w:val="24"/>
          <w:szCs w:val="24"/>
        </w:rPr>
      </w:pPr>
    </w:p>
    <w:p w14:paraId="23A759C4" w14:textId="1E22F688" w:rsidR="00AD09D5" w:rsidRPr="00AD09D5" w:rsidRDefault="00AD09D5" w:rsidP="00AD09D5">
      <w:pPr>
        <w:ind w:left="720"/>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(d) Other alternatives if medical needs cannot be accommodated at the proposed alternative sites. </w:t>
      </w:r>
    </w:p>
    <w:p w14:paraId="1BB43E64" w14:textId="4345371D" w:rsidR="00AD09D5" w:rsidRDefault="00D1030C" w:rsidP="00D1030C">
      <w:pPr>
        <w:jc w:val="both"/>
        <w:rPr>
          <w:rFonts w:ascii="Times New Roman" w:hAnsi="Times New Roman" w:cs="Times New Roman"/>
          <w:sz w:val="24"/>
          <w:szCs w:val="24"/>
        </w:rPr>
      </w:pPr>
      <w:r>
        <w:rPr>
          <w:rFonts w:ascii="Times New Roman" w:hAnsi="Times New Roman" w:cs="Times New Roman"/>
          <w:sz w:val="24"/>
          <w:szCs w:val="24"/>
        </w:rPr>
        <w:tab/>
      </w:r>
    </w:p>
    <w:p w14:paraId="5160359E" w14:textId="7A71D182" w:rsidR="00D1030C" w:rsidRPr="00AD09D5" w:rsidRDefault="00F51BCD" w:rsidP="00F51BCD">
      <w:pPr>
        <w:ind w:left="720"/>
        <w:jc w:val="both"/>
        <w:rPr>
          <w:rFonts w:ascii="Times New Roman" w:hAnsi="Times New Roman" w:cs="Times New Roman"/>
          <w:sz w:val="24"/>
          <w:szCs w:val="24"/>
        </w:rPr>
      </w:pPr>
      <w:r>
        <w:rPr>
          <w:rFonts w:ascii="Times New Roman" w:hAnsi="Times New Roman" w:cs="Times New Roman"/>
          <w:sz w:val="24"/>
          <w:szCs w:val="24"/>
        </w:rPr>
        <w:t xml:space="preserve">If the medical needs of pediatric patients cannot be accommodated at the proposed alternative sites, the Hospital would seek to transfer the patient to an additional alternative site with the capacity and resources to treat the patient. As referenced in (3) above, there are several hospitals within an hour of Anna Jaques Hospital that can accommodate the low volume of </w:t>
      </w:r>
      <w:r w:rsidR="00B2361B">
        <w:rPr>
          <w:rFonts w:ascii="Times New Roman" w:hAnsi="Times New Roman" w:cs="Times New Roman"/>
          <w:sz w:val="24"/>
          <w:szCs w:val="24"/>
        </w:rPr>
        <w:t xml:space="preserve">pediatric </w:t>
      </w:r>
      <w:r>
        <w:rPr>
          <w:rFonts w:ascii="Times New Roman" w:hAnsi="Times New Roman" w:cs="Times New Roman"/>
          <w:sz w:val="24"/>
          <w:szCs w:val="24"/>
        </w:rPr>
        <w:t xml:space="preserve">patients that currently present </w:t>
      </w:r>
      <w:r w:rsidR="00B2361B">
        <w:rPr>
          <w:rFonts w:ascii="Times New Roman" w:hAnsi="Times New Roman" w:cs="Times New Roman"/>
          <w:sz w:val="24"/>
          <w:szCs w:val="24"/>
        </w:rPr>
        <w:t>to the Hospital with inpatient needs.</w:t>
      </w:r>
    </w:p>
    <w:p w14:paraId="109286C9" w14:textId="77777777" w:rsidR="00AD09D5" w:rsidRDefault="00AD09D5" w:rsidP="00AD09D5">
      <w:pPr>
        <w:jc w:val="both"/>
        <w:rPr>
          <w:rFonts w:ascii="Times New Roman" w:hAnsi="Times New Roman" w:cs="Times New Roman"/>
          <w:sz w:val="24"/>
          <w:szCs w:val="24"/>
        </w:rPr>
      </w:pPr>
    </w:p>
    <w:p w14:paraId="33ADE536" w14:textId="3F9B6607" w:rsidR="00AD09D5" w:rsidRPr="00AD09D5" w:rsidRDefault="00AD09D5" w:rsidP="00AD09D5">
      <w:pPr>
        <w:jc w:val="both"/>
        <w:rPr>
          <w:rFonts w:ascii="Times New Roman" w:hAnsi="Times New Roman" w:cs="Times New Roman"/>
          <w:b/>
          <w:bCs/>
          <w:sz w:val="24"/>
          <w:szCs w:val="24"/>
          <w:u w:val="single"/>
        </w:rPr>
      </w:pPr>
      <w:r w:rsidRPr="00AD09D5">
        <w:rPr>
          <w:rFonts w:ascii="Times New Roman" w:hAnsi="Times New Roman" w:cs="Times New Roman"/>
          <w:b/>
          <w:bCs/>
          <w:sz w:val="24"/>
          <w:szCs w:val="24"/>
          <w:u w:val="single"/>
        </w:rPr>
        <w:t>Part 2</w:t>
      </w:r>
    </w:p>
    <w:p w14:paraId="47A5EA6B" w14:textId="431ED679" w:rsidR="00AD09D5" w:rsidRDefault="00AD09D5" w:rsidP="00AD09D5">
      <w:pPr>
        <w:jc w:val="both"/>
        <w:rPr>
          <w:rFonts w:ascii="Times New Roman" w:hAnsi="Times New Roman" w:cs="Times New Roman"/>
          <w:sz w:val="24"/>
          <w:szCs w:val="24"/>
        </w:rPr>
      </w:pPr>
    </w:p>
    <w:p w14:paraId="54D2A0AC"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In addition to the regulatory elements listed above, and in light of the Department’s review of comments on the proposed closure, your plan must also address the following: </w:t>
      </w:r>
    </w:p>
    <w:p w14:paraId="2F6AC2F2"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(1) Pediatric Advisory Council: Based on opening remarks given by the Hospital at the July 20th hearing, the Hospital has created a Pediatric Advisory Council. The plan which you are required to submit must address the makeup of this council and whether it represents the diversity of the community served by the Hospital. </w:t>
      </w:r>
    </w:p>
    <w:p w14:paraId="2DC59D4D" w14:textId="64064470" w:rsidR="00AD09D5" w:rsidRDefault="00AD09D5" w:rsidP="00AD09D5">
      <w:pPr>
        <w:jc w:val="both"/>
        <w:rPr>
          <w:rFonts w:ascii="Times New Roman" w:hAnsi="Times New Roman" w:cs="Times New Roman"/>
          <w:sz w:val="24"/>
          <w:szCs w:val="24"/>
        </w:rPr>
      </w:pPr>
    </w:p>
    <w:p w14:paraId="5F7C62D0" w14:textId="12ADB313" w:rsidR="006572EB" w:rsidRPr="00AD09D5" w:rsidRDefault="006572EB" w:rsidP="00AD09D5">
      <w:pPr>
        <w:jc w:val="both"/>
        <w:rPr>
          <w:rFonts w:ascii="Times New Roman" w:hAnsi="Times New Roman" w:cs="Times New Roman"/>
          <w:sz w:val="24"/>
          <w:szCs w:val="24"/>
        </w:rPr>
      </w:pPr>
      <w:r>
        <w:rPr>
          <w:rFonts w:ascii="Times New Roman" w:hAnsi="Times New Roman" w:cs="Times New Roman"/>
          <w:sz w:val="24"/>
          <w:szCs w:val="24"/>
        </w:rPr>
        <w:t xml:space="preserve">The Hospital’s Pediatric Advisory Committee (“PAC”) is comprised of Hospital physicians and leaders, as well as a member of the community. The members include pediatricians, ENT surgeons, and emergency physicians who are familiar with the diversity of the surrounding community that obtains care at Anna Jaques Hospital. Several of the physician members have offices in Newburyport and Haverhill, and therefore provide the PAC with an understanding of the patient population in terms of culture, gender, sexual orientation, religious beliefs, and socioeconomic realities. </w:t>
      </w:r>
    </w:p>
    <w:p w14:paraId="748E8AFB" w14:textId="77777777" w:rsidR="00AD09D5" w:rsidRDefault="00AD09D5" w:rsidP="00AD09D5">
      <w:pPr>
        <w:jc w:val="both"/>
        <w:rPr>
          <w:rFonts w:ascii="Times New Roman" w:hAnsi="Times New Roman" w:cs="Times New Roman"/>
          <w:sz w:val="24"/>
          <w:szCs w:val="24"/>
        </w:rPr>
      </w:pPr>
    </w:p>
    <w:p w14:paraId="11304F38" w14:textId="1B5059B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(2) Day Surgery: Based on opening remarks given by the Hospital, Anna Jaques Hospital will continue to provide outpatient services, including day surgery and emergency services. The plan which you are required to submit must address how the Hospital will address the potential need for a day surgery pediatric patient to stay overnight. </w:t>
      </w:r>
    </w:p>
    <w:p w14:paraId="1116C45D" w14:textId="2CBB9B2C" w:rsidR="00AD09D5" w:rsidRDefault="00AD09D5" w:rsidP="00AD09D5">
      <w:pPr>
        <w:jc w:val="both"/>
        <w:rPr>
          <w:rFonts w:ascii="Times New Roman" w:hAnsi="Times New Roman" w:cs="Times New Roman"/>
          <w:sz w:val="24"/>
          <w:szCs w:val="24"/>
        </w:rPr>
      </w:pPr>
    </w:p>
    <w:p w14:paraId="731568E9" w14:textId="77777777" w:rsidR="00137103" w:rsidRDefault="006572EB" w:rsidP="006572EB">
      <w:pPr>
        <w:jc w:val="both"/>
        <w:rPr>
          <w:rFonts w:ascii="Times New Roman" w:hAnsi="Times New Roman" w:cs="Times New Roman"/>
          <w:sz w:val="24"/>
          <w:szCs w:val="24"/>
        </w:rPr>
      </w:pPr>
      <w:r>
        <w:rPr>
          <w:rFonts w:ascii="Times New Roman" w:hAnsi="Times New Roman" w:cs="Times New Roman"/>
          <w:sz w:val="24"/>
          <w:szCs w:val="24"/>
        </w:rPr>
        <w:t xml:space="preserve">The Hospital will ensure appropriate care for pediatric patients who require an overnight stay following a day surgery. In accordance with Hospital policies, in the event </w:t>
      </w:r>
      <w:r w:rsidRPr="006572EB">
        <w:rPr>
          <w:rFonts w:ascii="Times New Roman" w:hAnsi="Times New Roman" w:cs="Times New Roman"/>
          <w:sz w:val="24"/>
          <w:szCs w:val="24"/>
        </w:rPr>
        <w:t>a pediatric surgical patient does not meet the criteria from discharge from the PACU</w:t>
      </w:r>
      <w:r>
        <w:rPr>
          <w:rFonts w:ascii="Times New Roman" w:hAnsi="Times New Roman" w:cs="Times New Roman"/>
          <w:sz w:val="24"/>
          <w:szCs w:val="24"/>
        </w:rPr>
        <w:t xml:space="preserve"> and requires a stay less than 8 hours</w:t>
      </w:r>
      <w:r w:rsidRPr="006572EB">
        <w:rPr>
          <w:rFonts w:ascii="Times New Roman" w:hAnsi="Times New Roman" w:cs="Times New Roman"/>
          <w:sz w:val="24"/>
          <w:szCs w:val="24"/>
        </w:rPr>
        <w:t xml:space="preserve">, the patient will be cared for by a Pediatric Advanced Life Support </w:t>
      </w:r>
      <w:r>
        <w:rPr>
          <w:rFonts w:ascii="Times New Roman" w:hAnsi="Times New Roman" w:cs="Times New Roman"/>
          <w:sz w:val="24"/>
          <w:szCs w:val="24"/>
        </w:rPr>
        <w:t>(“</w:t>
      </w:r>
      <w:r w:rsidRPr="006572EB">
        <w:rPr>
          <w:rFonts w:ascii="Times New Roman" w:hAnsi="Times New Roman" w:cs="Times New Roman"/>
          <w:sz w:val="24"/>
          <w:szCs w:val="24"/>
        </w:rPr>
        <w:t>PALS</w:t>
      </w:r>
      <w:r>
        <w:rPr>
          <w:rFonts w:ascii="Times New Roman" w:hAnsi="Times New Roman" w:cs="Times New Roman"/>
          <w:sz w:val="24"/>
          <w:szCs w:val="24"/>
        </w:rPr>
        <w:t>”)</w:t>
      </w:r>
      <w:r w:rsidRPr="006572EB">
        <w:rPr>
          <w:rFonts w:ascii="Times New Roman" w:hAnsi="Times New Roman" w:cs="Times New Roman"/>
          <w:sz w:val="24"/>
          <w:szCs w:val="24"/>
        </w:rPr>
        <w:t xml:space="preserve"> certified nurse until </w:t>
      </w:r>
      <w:r w:rsidR="00137103">
        <w:rPr>
          <w:rFonts w:ascii="Times New Roman" w:hAnsi="Times New Roman" w:cs="Times New Roman"/>
          <w:sz w:val="24"/>
          <w:szCs w:val="24"/>
        </w:rPr>
        <w:t xml:space="preserve">the patient is </w:t>
      </w:r>
      <w:r w:rsidRPr="006572EB">
        <w:rPr>
          <w:rFonts w:ascii="Times New Roman" w:hAnsi="Times New Roman" w:cs="Times New Roman"/>
          <w:sz w:val="24"/>
          <w:szCs w:val="24"/>
        </w:rPr>
        <w:t>stable for discharge</w:t>
      </w:r>
      <w:r>
        <w:rPr>
          <w:rFonts w:ascii="Times New Roman" w:hAnsi="Times New Roman" w:cs="Times New Roman"/>
          <w:sz w:val="24"/>
          <w:szCs w:val="24"/>
        </w:rPr>
        <w:t xml:space="preserve">. </w:t>
      </w:r>
    </w:p>
    <w:p w14:paraId="5A5AFB68" w14:textId="77777777" w:rsidR="00137103" w:rsidRDefault="00137103" w:rsidP="006572EB">
      <w:pPr>
        <w:jc w:val="both"/>
        <w:rPr>
          <w:rFonts w:ascii="Times New Roman" w:hAnsi="Times New Roman" w:cs="Times New Roman"/>
          <w:sz w:val="24"/>
          <w:szCs w:val="24"/>
        </w:rPr>
      </w:pPr>
    </w:p>
    <w:p w14:paraId="5159F9CA" w14:textId="6F6B99BF" w:rsidR="00137103" w:rsidRDefault="006572EB" w:rsidP="006572EB">
      <w:pPr>
        <w:jc w:val="both"/>
        <w:rPr>
          <w:rFonts w:ascii="Times New Roman" w:hAnsi="Times New Roman" w:cs="Times New Roman"/>
          <w:sz w:val="24"/>
          <w:szCs w:val="24"/>
        </w:rPr>
      </w:pPr>
      <w:r w:rsidRPr="006572EB">
        <w:rPr>
          <w:rFonts w:ascii="Times New Roman" w:hAnsi="Times New Roman" w:cs="Times New Roman"/>
          <w:sz w:val="24"/>
          <w:szCs w:val="24"/>
        </w:rPr>
        <w:lastRenderedPageBreak/>
        <w:t xml:space="preserve">If a patient requires a length of stay greater than 8 hours, the patient will be transferred to an inpatient pediatric unit within the </w:t>
      </w:r>
      <w:r w:rsidR="00137103">
        <w:rPr>
          <w:rFonts w:ascii="Times New Roman" w:hAnsi="Times New Roman" w:cs="Times New Roman"/>
          <w:sz w:val="24"/>
          <w:szCs w:val="24"/>
        </w:rPr>
        <w:t>Beth Israel Lahey system,</w:t>
      </w:r>
      <w:r w:rsidRPr="006572EB">
        <w:rPr>
          <w:rFonts w:ascii="Times New Roman" w:hAnsi="Times New Roman" w:cs="Times New Roman"/>
          <w:sz w:val="24"/>
          <w:szCs w:val="24"/>
        </w:rPr>
        <w:t xml:space="preserve"> such as Beverly</w:t>
      </w:r>
      <w:r w:rsidR="00137103">
        <w:rPr>
          <w:rFonts w:ascii="Times New Roman" w:hAnsi="Times New Roman" w:cs="Times New Roman"/>
          <w:sz w:val="24"/>
          <w:szCs w:val="24"/>
        </w:rPr>
        <w:t xml:space="preserve"> Hospital</w:t>
      </w:r>
      <w:r w:rsidRPr="006572EB">
        <w:rPr>
          <w:rFonts w:ascii="Times New Roman" w:hAnsi="Times New Roman" w:cs="Times New Roman"/>
          <w:sz w:val="24"/>
          <w:szCs w:val="24"/>
        </w:rPr>
        <w:t xml:space="preserve"> or Winchester</w:t>
      </w:r>
      <w:r w:rsidR="00137103">
        <w:rPr>
          <w:rFonts w:ascii="Times New Roman" w:hAnsi="Times New Roman" w:cs="Times New Roman"/>
          <w:sz w:val="24"/>
          <w:szCs w:val="24"/>
        </w:rPr>
        <w:t xml:space="preserve"> Hospital</w:t>
      </w:r>
      <w:r w:rsidRPr="006572EB">
        <w:rPr>
          <w:rFonts w:ascii="Times New Roman" w:hAnsi="Times New Roman" w:cs="Times New Roman"/>
          <w:sz w:val="24"/>
          <w:szCs w:val="24"/>
        </w:rPr>
        <w:t xml:space="preserve">. If </w:t>
      </w:r>
      <w:r w:rsidR="00137103">
        <w:rPr>
          <w:rFonts w:ascii="Times New Roman" w:hAnsi="Times New Roman" w:cs="Times New Roman"/>
          <w:sz w:val="24"/>
          <w:szCs w:val="24"/>
        </w:rPr>
        <w:t xml:space="preserve">the hospitals cannot accommodate the patient, </w:t>
      </w:r>
      <w:r w:rsidRPr="006572EB">
        <w:rPr>
          <w:rFonts w:ascii="Times New Roman" w:hAnsi="Times New Roman" w:cs="Times New Roman"/>
          <w:sz w:val="24"/>
          <w:szCs w:val="24"/>
        </w:rPr>
        <w:t xml:space="preserve">other hospitals with </w:t>
      </w:r>
      <w:r w:rsidR="00137103">
        <w:rPr>
          <w:rFonts w:ascii="Times New Roman" w:hAnsi="Times New Roman" w:cs="Times New Roman"/>
          <w:sz w:val="24"/>
          <w:szCs w:val="24"/>
        </w:rPr>
        <w:t>Level I or II</w:t>
      </w:r>
      <w:r w:rsidRPr="006572EB">
        <w:rPr>
          <w:rFonts w:ascii="Times New Roman" w:hAnsi="Times New Roman" w:cs="Times New Roman"/>
          <w:sz w:val="24"/>
          <w:szCs w:val="24"/>
        </w:rPr>
        <w:t xml:space="preserve"> pediatric services will be considered</w:t>
      </w:r>
      <w:r w:rsidR="00137103">
        <w:rPr>
          <w:rFonts w:ascii="Times New Roman" w:hAnsi="Times New Roman" w:cs="Times New Roman"/>
          <w:sz w:val="24"/>
          <w:szCs w:val="24"/>
        </w:rPr>
        <w:t xml:space="preserve"> for transfer</w:t>
      </w:r>
      <w:r w:rsidRPr="006572EB">
        <w:rPr>
          <w:rFonts w:ascii="Times New Roman" w:hAnsi="Times New Roman" w:cs="Times New Roman"/>
          <w:sz w:val="24"/>
          <w:szCs w:val="24"/>
        </w:rPr>
        <w:t xml:space="preserve">. </w:t>
      </w:r>
    </w:p>
    <w:p w14:paraId="0DF633D8" w14:textId="77777777" w:rsidR="00137103" w:rsidRDefault="00137103" w:rsidP="006572EB">
      <w:pPr>
        <w:jc w:val="both"/>
        <w:rPr>
          <w:rFonts w:ascii="Times New Roman" w:hAnsi="Times New Roman" w:cs="Times New Roman"/>
          <w:sz w:val="24"/>
          <w:szCs w:val="24"/>
        </w:rPr>
      </w:pPr>
    </w:p>
    <w:p w14:paraId="55367B49" w14:textId="6AF417E9" w:rsidR="00AD09D5" w:rsidRDefault="006572EB" w:rsidP="00AD09D5">
      <w:pPr>
        <w:jc w:val="both"/>
        <w:rPr>
          <w:rFonts w:ascii="Times New Roman" w:hAnsi="Times New Roman" w:cs="Times New Roman"/>
          <w:sz w:val="24"/>
          <w:szCs w:val="24"/>
        </w:rPr>
      </w:pPr>
      <w:r w:rsidRPr="006572EB">
        <w:rPr>
          <w:rFonts w:ascii="Times New Roman" w:hAnsi="Times New Roman" w:cs="Times New Roman"/>
          <w:sz w:val="24"/>
          <w:szCs w:val="24"/>
        </w:rPr>
        <w:t>If a patient requires tertiary care of pediatric subspecialists</w:t>
      </w:r>
      <w:r w:rsidR="00137103">
        <w:rPr>
          <w:rFonts w:ascii="Times New Roman" w:hAnsi="Times New Roman" w:cs="Times New Roman"/>
          <w:sz w:val="24"/>
          <w:szCs w:val="24"/>
        </w:rPr>
        <w:t>,</w:t>
      </w:r>
      <w:r w:rsidRPr="006572EB">
        <w:rPr>
          <w:rFonts w:ascii="Times New Roman" w:hAnsi="Times New Roman" w:cs="Times New Roman"/>
          <w:sz w:val="24"/>
          <w:szCs w:val="24"/>
        </w:rPr>
        <w:t xml:space="preserve"> the</w:t>
      </w:r>
      <w:r w:rsidR="00137103">
        <w:rPr>
          <w:rFonts w:ascii="Times New Roman" w:hAnsi="Times New Roman" w:cs="Times New Roman"/>
          <w:sz w:val="24"/>
          <w:szCs w:val="24"/>
        </w:rPr>
        <w:t xml:space="preserve"> patient</w:t>
      </w:r>
      <w:r w:rsidRPr="006572EB">
        <w:rPr>
          <w:rFonts w:ascii="Times New Roman" w:hAnsi="Times New Roman" w:cs="Times New Roman"/>
          <w:sz w:val="24"/>
          <w:szCs w:val="24"/>
        </w:rPr>
        <w:t xml:space="preserve"> will be transferred to an appropriate hospital, such as </w:t>
      </w:r>
      <w:r w:rsidR="00137103">
        <w:rPr>
          <w:rFonts w:ascii="Times New Roman" w:hAnsi="Times New Roman" w:cs="Times New Roman"/>
          <w:sz w:val="24"/>
          <w:szCs w:val="24"/>
        </w:rPr>
        <w:t>Boston Children’s Hospital</w:t>
      </w:r>
      <w:r w:rsidRPr="006572EB">
        <w:rPr>
          <w:rFonts w:ascii="Times New Roman" w:hAnsi="Times New Roman" w:cs="Times New Roman"/>
          <w:sz w:val="24"/>
          <w:szCs w:val="24"/>
        </w:rPr>
        <w:t xml:space="preserve"> or Tufts Hospital for Children.</w:t>
      </w:r>
      <w:r w:rsidR="00137103">
        <w:rPr>
          <w:rFonts w:ascii="Times New Roman" w:hAnsi="Times New Roman" w:cs="Times New Roman"/>
          <w:sz w:val="24"/>
          <w:szCs w:val="24"/>
        </w:rPr>
        <w:t xml:space="preserve"> </w:t>
      </w:r>
      <w:r w:rsidRPr="006572EB">
        <w:rPr>
          <w:rFonts w:ascii="Times New Roman" w:hAnsi="Times New Roman" w:cs="Times New Roman"/>
          <w:sz w:val="24"/>
          <w:szCs w:val="24"/>
        </w:rPr>
        <w:t xml:space="preserve">The pediatric patient will remain in the care of the PACU nurses until </w:t>
      </w:r>
      <w:r w:rsidR="00137103">
        <w:rPr>
          <w:rFonts w:ascii="Times New Roman" w:hAnsi="Times New Roman" w:cs="Times New Roman"/>
          <w:sz w:val="24"/>
          <w:szCs w:val="24"/>
        </w:rPr>
        <w:t>the patient can be transferred to an appropriate facility</w:t>
      </w:r>
      <w:r w:rsidRPr="006572EB">
        <w:rPr>
          <w:rFonts w:ascii="Times New Roman" w:hAnsi="Times New Roman" w:cs="Times New Roman"/>
          <w:sz w:val="24"/>
          <w:szCs w:val="24"/>
        </w:rPr>
        <w:t>.</w:t>
      </w:r>
    </w:p>
    <w:p w14:paraId="46EE5797" w14:textId="77777777" w:rsidR="00AD09D5" w:rsidRPr="00AD09D5" w:rsidRDefault="00AD09D5" w:rsidP="00AD09D5">
      <w:pPr>
        <w:jc w:val="both"/>
        <w:rPr>
          <w:rFonts w:ascii="Times New Roman" w:hAnsi="Times New Roman" w:cs="Times New Roman"/>
          <w:b/>
          <w:bCs/>
          <w:sz w:val="24"/>
          <w:szCs w:val="24"/>
        </w:rPr>
      </w:pPr>
    </w:p>
    <w:p w14:paraId="40A32162" w14:textId="77777777" w:rsidR="00AD09D5" w:rsidRPr="00AD09D5" w:rsidRDefault="00AD09D5" w:rsidP="00AD09D5">
      <w:pPr>
        <w:jc w:val="both"/>
        <w:rPr>
          <w:rFonts w:ascii="Times New Roman" w:hAnsi="Times New Roman" w:cs="Times New Roman"/>
          <w:b/>
          <w:bCs/>
          <w:sz w:val="24"/>
          <w:szCs w:val="24"/>
        </w:rPr>
      </w:pPr>
      <w:r w:rsidRPr="00AD09D5">
        <w:rPr>
          <w:rFonts w:ascii="Times New Roman" w:hAnsi="Times New Roman" w:cs="Times New Roman"/>
          <w:b/>
          <w:bCs/>
          <w:sz w:val="24"/>
          <w:szCs w:val="24"/>
        </w:rPr>
        <w:t xml:space="preserve">(3) Transportation: Based on the 90-day notice submitted by the Hospital to the Department on June 26, 2021, patients will continue to have access to nearby hospitals for inpatient pediatric services following the closure of Pediatric Service at Anna Jaques Hospital. The plan which you are required to submit must address how the Hospital will assist families and patients with transportation when inpatient care is needed. Additionally, the Hospital must provide information on methods of transportation for patients who need access to inpatient care after the elimination of Pediatric Service. </w:t>
      </w:r>
    </w:p>
    <w:p w14:paraId="634A4DD2" w14:textId="77777777" w:rsidR="00AD09D5" w:rsidRDefault="00AD09D5" w:rsidP="00AD09D5">
      <w:pPr>
        <w:jc w:val="both"/>
        <w:rPr>
          <w:rFonts w:ascii="Times New Roman" w:hAnsi="Times New Roman" w:cs="Times New Roman"/>
          <w:sz w:val="24"/>
          <w:szCs w:val="24"/>
        </w:rPr>
      </w:pPr>
    </w:p>
    <w:p w14:paraId="36AFDE18" w14:textId="2934DA8A" w:rsidR="00AD09D5" w:rsidRPr="00804319" w:rsidRDefault="00804319" w:rsidP="00804319">
      <w:pPr>
        <w:jc w:val="both"/>
        <w:rPr>
          <w:rFonts w:ascii="Times New Roman" w:hAnsi="Times New Roman" w:cs="Times New Roman"/>
          <w:sz w:val="24"/>
          <w:szCs w:val="24"/>
        </w:rPr>
      </w:pPr>
      <w:r w:rsidRPr="00804319">
        <w:rPr>
          <w:rFonts w:ascii="Times New Roman" w:hAnsi="Times New Roman" w:cs="Times New Roman"/>
          <w:sz w:val="24"/>
          <w:szCs w:val="24"/>
        </w:rPr>
        <w:t xml:space="preserve">Following closure of the Service, </w:t>
      </w:r>
      <w:r w:rsidR="00E33F9F">
        <w:rPr>
          <w:rFonts w:ascii="Times New Roman" w:hAnsi="Times New Roman" w:cs="Times New Roman"/>
          <w:sz w:val="24"/>
          <w:szCs w:val="24"/>
        </w:rPr>
        <w:t xml:space="preserve">depending on the child’s acuity, </w:t>
      </w:r>
      <w:r>
        <w:rPr>
          <w:rFonts w:ascii="Times New Roman" w:hAnsi="Times New Roman" w:cs="Times New Roman"/>
          <w:sz w:val="24"/>
          <w:szCs w:val="24"/>
        </w:rPr>
        <w:t>the Hospital</w:t>
      </w:r>
      <w:r w:rsidR="00E33F9F">
        <w:rPr>
          <w:rFonts w:ascii="Times New Roman" w:hAnsi="Times New Roman" w:cs="Times New Roman"/>
          <w:sz w:val="24"/>
          <w:szCs w:val="24"/>
        </w:rPr>
        <w:t xml:space="preserve"> in conjunction with the EMS system, can facilitate patient transportation by the appropriate level of ambulance transport (e.g., Advanced Life Support or Basic Life Support)</w:t>
      </w:r>
      <w:r>
        <w:rPr>
          <w:rFonts w:ascii="Times New Roman" w:hAnsi="Times New Roman" w:cs="Times New Roman"/>
          <w:sz w:val="24"/>
          <w:szCs w:val="24"/>
        </w:rPr>
        <w:t xml:space="preserve"> for patients who require</w:t>
      </w:r>
      <w:r w:rsidR="00485472">
        <w:rPr>
          <w:rFonts w:ascii="Times New Roman" w:hAnsi="Times New Roman" w:cs="Times New Roman"/>
          <w:sz w:val="24"/>
          <w:szCs w:val="24"/>
        </w:rPr>
        <w:t xml:space="preserve"> a transfer to another hospital for</w:t>
      </w:r>
      <w:r>
        <w:rPr>
          <w:rFonts w:ascii="Times New Roman" w:hAnsi="Times New Roman" w:cs="Times New Roman"/>
          <w:sz w:val="24"/>
          <w:szCs w:val="24"/>
        </w:rPr>
        <w:t xml:space="preserve"> inpatient treatment. This transportation will be conducted pursuant to the Hospital’s </w:t>
      </w:r>
      <w:r w:rsidR="00485472">
        <w:rPr>
          <w:rFonts w:ascii="Times New Roman" w:hAnsi="Times New Roman" w:cs="Times New Roman"/>
          <w:sz w:val="24"/>
          <w:szCs w:val="24"/>
        </w:rPr>
        <w:t>contract with Atlantic Cataldo Ambulance</w:t>
      </w:r>
      <w:r w:rsidR="001A33BB">
        <w:rPr>
          <w:rFonts w:ascii="Times New Roman" w:hAnsi="Times New Roman" w:cs="Times New Roman"/>
          <w:sz w:val="24"/>
          <w:szCs w:val="24"/>
        </w:rPr>
        <w:t xml:space="preserve"> (“Cataldo”)</w:t>
      </w:r>
      <w:r w:rsidR="00485472">
        <w:rPr>
          <w:rFonts w:ascii="Times New Roman" w:hAnsi="Times New Roman" w:cs="Times New Roman"/>
          <w:sz w:val="24"/>
          <w:szCs w:val="24"/>
        </w:rPr>
        <w:t xml:space="preserve">. </w:t>
      </w:r>
      <w:r w:rsidR="001A33BB">
        <w:rPr>
          <w:rFonts w:ascii="Times New Roman" w:hAnsi="Times New Roman" w:cs="Times New Roman"/>
          <w:sz w:val="24"/>
          <w:szCs w:val="24"/>
        </w:rPr>
        <w:t>Please note that physicians at the Hospital are medical control for Cataldo and that the hospital reviews and makes recommendations at the bi-monthly Trauma Committee on care for all patients, including pedi-trauma cases.  This role will help facilitate the Hospital’s ongoing role with respect to transports</w:t>
      </w:r>
      <w:r w:rsidR="00A5103C">
        <w:rPr>
          <w:rFonts w:ascii="Times New Roman" w:hAnsi="Times New Roman" w:cs="Times New Roman"/>
          <w:sz w:val="24"/>
          <w:szCs w:val="24"/>
        </w:rPr>
        <w:t>.</w:t>
      </w:r>
    </w:p>
    <w:p w14:paraId="472DF466" w14:textId="4905BC7A" w:rsidR="00A17045" w:rsidRDefault="00A17045" w:rsidP="00804319">
      <w:pPr>
        <w:jc w:val="both"/>
      </w:pPr>
    </w:p>
    <w:p w14:paraId="7C1C82D6" w14:textId="4C6343E0" w:rsidR="00A17045" w:rsidRDefault="00A17045"/>
    <w:p w14:paraId="24A74D73"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We thank you for your attention to this matter. Please do not hesitate to contact me or Andrew S. Levine, Esq. at (781) 898-4379 if you have any questions or require additional information.</w:t>
      </w:r>
    </w:p>
    <w:p w14:paraId="4152F9F0" w14:textId="77777777" w:rsidR="00A17045" w:rsidRDefault="00A17045" w:rsidP="00A17045">
      <w:pPr>
        <w:jc w:val="both"/>
        <w:rPr>
          <w:rFonts w:ascii="Times New Roman" w:hAnsi="Times New Roman" w:cs="Times New Roman"/>
          <w:sz w:val="24"/>
          <w:szCs w:val="24"/>
        </w:rPr>
      </w:pPr>
    </w:p>
    <w:p w14:paraId="274B38C4"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 xml:space="preserve">Sincerely, </w:t>
      </w:r>
    </w:p>
    <w:p w14:paraId="2D5C9DD9" w14:textId="4F64760E" w:rsidR="00A17045" w:rsidRDefault="001F2E84" w:rsidP="00A17045">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3567EE" wp14:editId="74000E91">
            <wp:extent cx="2141993" cy="64326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Signature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474" cy="663226"/>
                    </a:xfrm>
                    <a:prstGeom prst="rect">
                      <a:avLst/>
                    </a:prstGeom>
                  </pic:spPr>
                </pic:pic>
              </a:graphicData>
            </a:graphic>
          </wp:inline>
        </w:drawing>
      </w:r>
    </w:p>
    <w:p w14:paraId="55206319" w14:textId="292C7029"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Mark Goldstein</w:t>
      </w:r>
    </w:p>
    <w:p w14:paraId="5686AB0B"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President</w:t>
      </w:r>
    </w:p>
    <w:p w14:paraId="075CB398" w14:textId="08FC2ACA"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 xml:space="preserve">Anna Jaques Hospital </w:t>
      </w:r>
    </w:p>
    <w:p w14:paraId="0A628598" w14:textId="77777777" w:rsidR="00A17045" w:rsidRDefault="00A17045" w:rsidP="00A17045">
      <w:pPr>
        <w:jc w:val="both"/>
        <w:rPr>
          <w:rFonts w:ascii="Times New Roman" w:hAnsi="Times New Roman" w:cs="Times New Roman"/>
          <w:sz w:val="24"/>
          <w:szCs w:val="24"/>
        </w:rPr>
      </w:pPr>
    </w:p>
    <w:p w14:paraId="4F83A68C" w14:textId="4B12C735"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t>S. Boyd, Esq., AJH</w:t>
      </w:r>
    </w:p>
    <w:p w14:paraId="5B084DF2" w14:textId="7972950E" w:rsidR="00A17045" w:rsidRDefault="00A17045" w:rsidP="00A17045">
      <w:pPr>
        <w:ind w:firstLine="720"/>
        <w:jc w:val="both"/>
        <w:rPr>
          <w:rFonts w:ascii="Times New Roman" w:hAnsi="Times New Roman" w:cs="Times New Roman"/>
          <w:sz w:val="24"/>
          <w:szCs w:val="24"/>
        </w:rPr>
      </w:pPr>
      <w:r>
        <w:rPr>
          <w:rFonts w:ascii="Times New Roman" w:hAnsi="Times New Roman" w:cs="Times New Roman"/>
          <w:sz w:val="24"/>
          <w:szCs w:val="24"/>
        </w:rPr>
        <w:t>M. Callahan, Esq., DPH</w:t>
      </w:r>
    </w:p>
    <w:p w14:paraId="68A31E9F"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S. Carlson, DPH</w:t>
      </w:r>
    </w:p>
    <w:p w14:paraId="54DA99AB"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S. Davis, DPH</w:t>
      </w:r>
    </w:p>
    <w:p w14:paraId="61462224"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lastRenderedPageBreak/>
        <w:tab/>
        <w:t>R. Kaye, Esq., DPH</w:t>
      </w:r>
    </w:p>
    <w:p w14:paraId="2CD5CE09" w14:textId="4333522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E. Kelley, DPH</w:t>
      </w:r>
    </w:p>
    <w:p w14:paraId="214DEA51" w14:textId="7777777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A. Levine, Esq.</w:t>
      </w:r>
    </w:p>
    <w:p w14:paraId="65AB5ECB" w14:textId="2A710EE7"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W. Mackie, DPH</w:t>
      </w:r>
    </w:p>
    <w:p w14:paraId="4E5574CE" w14:textId="58897035"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R. Maki, AJH</w:t>
      </w:r>
    </w:p>
    <w:p w14:paraId="2BA273AD" w14:textId="16618846" w:rsidR="00765340" w:rsidRDefault="00765340" w:rsidP="00A17045">
      <w:pPr>
        <w:jc w:val="both"/>
        <w:rPr>
          <w:rFonts w:ascii="Times New Roman" w:hAnsi="Times New Roman" w:cs="Times New Roman"/>
          <w:sz w:val="24"/>
          <w:szCs w:val="24"/>
        </w:rPr>
      </w:pPr>
      <w:r>
        <w:rPr>
          <w:rFonts w:ascii="Times New Roman" w:hAnsi="Times New Roman" w:cs="Times New Roman"/>
          <w:sz w:val="24"/>
          <w:szCs w:val="24"/>
        </w:rPr>
        <w:tab/>
        <w:t>D. Perry, AJH</w:t>
      </w:r>
    </w:p>
    <w:p w14:paraId="7A6085CF" w14:textId="4809725F"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R. Rodman, Esq., DPH</w:t>
      </w:r>
    </w:p>
    <w:p w14:paraId="1F5FF67D" w14:textId="1C21294A"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M. Schuyler, AJH</w:t>
      </w:r>
    </w:p>
    <w:p w14:paraId="63FA3DE6" w14:textId="3F39B9EC" w:rsidR="00A17045"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M. Smith-Mady, Esq.</w:t>
      </w:r>
    </w:p>
    <w:p w14:paraId="249E7BDC" w14:textId="7FD760AC" w:rsidR="00A17045" w:rsidRPr="0007797E" w:rsidRDefault="00A17045" w:rsidP="00A17045">
      <w:pPr>
        <w:jc w:val="both"/>
        <w:rPr>
          <w:rFonts w:ascii="Times New Roman" w:hAnsi="Times New Roman" w:cs="Times New Roman"/>
          <w:sz w:val="24"/>
          <w:szCs w:val="24"/>
        </w:rPr>
      </w:pPr>
      <w:r>
        <w:rPr>
          <w:rFonts w:ascii="Times New Roman" w:hAnsi="Times New Roman" w:cs="Times New Roman"/>
          <w:sz w:val="24"/>
          <w:szCs w:val="24"/>
        </w:rPr>
        <w:tab/>
        <w:t>M. Taberner, Esq., AJH</w:t>
      </w:r>
    </w:p>
    <w:p w14:paraId="172FD938" w14:textId="77777777" w:rsidR="00A17045" w:rsidRDefault="00A17045"/>
    <w:sectPr w:rsidR="00A17045" w:rsidSect="00A170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7BCD8" w16cex:dateUtc="2021-08-06T17:51:00Z"/>
  <w16cex:commentExtensible w16cex:durableId="24B7BCF0" w16cex:dateUtc="2021-08-06T17:51:00Z"/>
  <w16cex:commentExtensible w16cex:durableId="24B7BE1A" w16cex:dateUtc="2021-08-0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03E9C" w16cid:durableId="24B7BC25"/>
  <w16cid:commentId w16cid:paraId="57E9A03D" w16cid:durableId="24B7BCD8"/>
  <w16cid:commentId w16cid:paraId="1F749DC1" w16cid:durableId="24B7BC26"/>
  <w16cid:commentId w16cid:paraId="14A483A4" w16cid:durableId="24B7BCF0"/>
  <w16cid:commentId w16cid:paraId="06FEB9DE" w16cid:durableId="24B7BC27"/>
  <w16cid:commentId w16cid:paraId="7028F585" w16cid:durableId="24B7BC28"/>
  <w16cid:commentId w16cid:paraId="32D1B5AE" w16cid:durableId="24B7BE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53F3" w14:textId="77777777" w:rsidR="00270D51" w:rsidRDefault="00270D51" w:rsidP="00AD09D5">
      <w:r>
        <w:separator/>
      </w:r>
    </w:p>
  </w:endnote>
  <w:endnote w:type="continuationSeparator" w:id="0">
    <w:p w14:paraId="2AA81AD3" w14:textId="77777777" w:rsidR="00270D51" w:rsidRDefault="00270D51" w:rsidP="00AD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fb873bb2-07e3-4300-96d0-6b4b"/>
  <w:p w14:paraId="2BAEB9DD" w14:textId="77777777" w:rsidR="001F4984" w:rsidRDefault="001F4984">
    <w:pPr>
      <w:pStyle w:val="DocID"/>
    </w:pPr>
    <w:r>
      <w:fldChar w:fldCharType="begin"/>
    </w:r>
    <w:r>
      <w:instrText xml:space="preserve">  DOCPROPERTY "CUS_DocIDChunk0" </w:instrText>
    </w:r>
    <w:r>
      <w:fldChar w:fldCharType="separate"/>
    </w:r>
    <w:r>
      <w:rPr>
        <w:noProof/>
      </w:rPr>
      <w:t>807881.2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7e30b2bd-6a47-49b7-8b77-d30f"/>
  <w:p w14:paraId="6597047F" w14:textId="77777777" w:rsidR="001F4984" w:rsidRDefault="001F4984">
    <w:pPr>
      <w:pStyle w:val="DocID"/>
    </w:pPr>
    <w:r>
      <w:fldChar w:fldCharType="begin"/>
    </w:r>
    <w:r>
      <w:instrText xml:space="preserve">  DOCPROPERTY "CUS_DocIDChunk0" </w:instrText>
    </w:r>
    <w:r>
      <w:fldChar w:fldCharType="separate"/>
    </w:r>
    <w:r>
      <w:rPr>
        <w:noProof/>
      </w:rPr>
      <w:t>807881.2</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5aafdeb2-bb4d-4804-a0f9-49de"/>
  <w:p w14:paraId="29B52306" w14:textId="77777777" w:rsidR="001F4984" w:rsidRDefault="001F4984">
    <w:pPr>
      <w:pStyle w:val="DocID"/>
    </w:pPr>
    <w:r>
      <w:fldChar w:fldCharType="begin"/>
    </w:r>
    <w:r>
      <w:instrText xml:space="preserve">  DOCPROPERTY "CUS_DocIDChunk0" </w:instrText>
    </w:r>
    <w:r>
      <w:fldChar w:fldCharType="separate"/>
    </w:r>
    <w:r>
      <w:rPr>
        <w:noProof/>
      </w:rPr>
      <w:t>807881.2</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AE3CB" w14:textId="77777777" w:rsidR="00270D51" w:rsidRDefault="00270D51" w:rsidP="00AD09D5">
      <w:r>
        <w:separator/>
      </w:r>
    </w:p>
  </w:footnote>
  <w:footnote w:type="continuationSeparator" w:id="0">
    <w:p w14:paraId="63B12F62" w14:textId="77777777" w:rsidR="00270D51" w:rsidRDefault="00270D51" w:rsidP="00AD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5362" w14:textId="77777777" w:rsidR="001F4984" w:rsidRDefault="001F4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27A0" w14:textId="77777777" w:rsidR="00A17045" w:rsidRDefault="00A17045" w:rsidP="00A17045">
    <w:pPr>
      <w:rPr>
        <w:rFonts w:ascii="Times New Roman" w:hAnsi="Times New Roman" w:cs="Times New Roman"/>
        <w:sz w:val="24"/>
        <w:szCs w:val="24"/>
      </w:rPr>
    </w:pPr>
    <w:r>
      <w:rPr>
        <w:rFonts w:ascii="Times New Roman" w:hAnsi="Times New Roman" w:cs="Times New Roman"/>
        <w:sz w:val="24"/>
        <w:szCs w:val="24"/>
      </w:rPr>
      <w:t>Sherman Lohnes, Esq., Director</w:t>
    </w:r>
  </w:p>
  <w:p w14:paraId="5F18040F" w14:textId="77777777" w:rsidR="00A17045" w:rsidRDefault="00A17045" w:rsidP="00A17045">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3760929C" w14:textId="77777777" w:rsidR="00A17045" w:rsidRDefault="00A17045" w:rsidP="00A17045">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0EE53860" w14:textId="7E1C1366" w:rsidR="00A17045" w:rsidRDefault="00A17045" w:rsidP="00A17045">
    <w:pPr>
      <w:rPr>
        <w:rFonts w:ascii="Times New Roman" w:hAnsi="Times New Roman" w:cs="Times New Roman"/>
        <w:sz w:val="24"/>
        <w:szCs w:val="24"/>
      </w:rPr>
    </w:pPr>
    <w:r>
      <w:rPr>
        <w:rFonts w:ascii="Times New Roman" w:hAnsi="Times New Roman" w:cs="Times New Roman"/>
        <w:sz w:val="24"/>
        <w:szCs w:val="24"/>
      </w:rPr>
      <w:t>August 10, 2021</w:t>
    </w:r>
  </w:p>
  <w:p w14:paraId="0AB07C37" w14:textId="220C8734" w:rsidR="00A17045" w:rsidRDefault="00A17045" w:rsidP="00A17045">
    <w:pPr>
      <w:rPr>
        <w:rFonts w:ascii="Times New Roman" w:hAnsi="Times New Roman" w:cs="Times New Roman"/>
        <w:sz w:val="24"/>
        <w:szCs w:val="24"/>
      </w:rPr>
    </w:pPr>
    <w:r>
      <w:rPr>
        <w:rFonts w:ascii="Times New Roman" w:hAnsi="Times New Roman" w:cs="Times New Roman"/>
        <w:sz w:val="24"/>
        <w:szCs w:val="24"/>
      </w:rPr>
      <w:t xml:space="preserve">Page </w:t>
    </w:r>
    <w:r w:rsidRPr="009828FD">
      <w:rPr>
        <w:rFonts w:ascii="Times New Roman" w:hAnsi="Times New Roman" w:cs="Times New Roman"/>
        <w:sz w:val="24"/>
        <w:szCs w:val="24"/>
      </w:rPr>
      <w:fldChar w:fldCharType="begin"/>
    </w:r>
    <w:r w:rsidRPr="009828FD">
      <w:rPr>
        <w:rFonts w:ascii="Times New Roman" w:hAnsi="Times New Roman" w:cs="Times New Roman"/>
        <w:sz w:val="24"/>
        <w:szCs w:val="24"/>
      </w:rPr>
      <w:instrText xml:space="preserve"> PAGE   \* MERGEFORMAT </w:instrText>
    </w:r>
    <w:r w:rsidRPr="009828FD">
      <w:rPr>
        <w:rFonts w:ascii="Times New Roman" w:hAnsi="Times New Roman" w:cs="Times New Roman"/>
        <w:sz w:val="24"/>
        <w:szCs w:val="24"/>
      </w:rPr>
      <w:fldChar w:fldCharType="separate"/>
    </w:r>
    <w:r w:rsidR="004D21F5">
      <w:rPr>
        <w:rFonts w:ascii="Times New Roman" w:hAnsi="Times New Roman" w:cs="Times New Roman"/>
        <w:noProof/>
        <w:sz w:val="24"/>
        <w:szCs w:val="24"/>
      </w:rPr>
      <w:t>7</w:t>
    </w:r>
    <w:r w:rsidRPr="009828FD">
      <w:rPr>
        <w:rFonts w:ascii="Times New Roman" w:hAnsi="Times New Roman" w:cs="Times New Roman"/>
        <w:noProof/>
        <w:sz w:val="24"/>
        <w:szCs w:val="24"/>
      </w:rPr>
      <w:fldChar w:fldCharType="end"/>
    </w:r>
  </w:p>
  <w:p w14:paraId="15F10ADE" w14:textId="77777777" w:rsidR="00AD09D5" w:rsidRDefault="00AD0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3C35" w14:textId="77777777" w:rsidR="001F4984" w:rsidRDefault="001F4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B01756"/>
    <w:multiLevelType w:val="hybridMultilevel"/>
    <w:tmpl w:val="2A6CB8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27A1E"/>
    <w:multiLevelType w:val="hybridMultilevel"/>
    <w:tmpl w:val="32E38A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4252678"/>
    <w:multiLevelType w:val="hybridMultilevel"/>
    <w:tmpl w:val="5DB2C8EA"/>
    <w:lvl w:ilvl="0" w:tplc="A774A136">
      <w:start w:val="1"/>
      <w:numFmt w:val="decimal"/>
      <w:lvlText w:val="(%1)"/>
      <w:lvlJc w:val="left"/>
      <w:pPr>
        <w:ind w:left="360" w:hanging="360"/>
      </w:pPr>
      <w:rPr>
        <w:rFonts w:hint="default"/>
      </w:rPr>
    </w:lvl>
    <w:lvl w:ilvl="1" w:tplc="03BA48FC">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AD09D5"/>
    <w:rsid w:val="0004164F"/>
    <w:rsid w:val="000E281D"/>
    <w:rsid w:val="00125E23"/>
    <w:rsid w:val="00137103"/>
    <w:rsid w:val="001A33BB"/>
    <w:rsid w:val="001F2E84"/>
    <w:rsid w:val="001F4984"/>
    <w:rsid w:val="00201D55"/>
    <w:rsid w:val="00270D51"/>
    <w:rsid w:val="0027300B"/>
    <w:rsid w:val="003A46F6"/>
    <w:rsid w:val="00452DE2"/>
    <w:rsid w:val="00485472"/>
    <w:rsid w:val="004D21F5"/>
    <w:rsid w:val="004E0DB5"/>
    <w:rsid w:val="004E41F2"/>
    <w:rsid w:val="0056615D"/>
    <w:rsid w:val="00575E87"/>
    <w:rsid w:val="00597904"/>
    <w:rsid w:val="005F084A"/>
    <w:rsid w:val="006572EB"/>
    <w:rsid w:val="00671186"/>
    <w:rsid w:val="00672C4B"/>
    <w:rsid w:val="006A14C8"/>
    <w:rsid w:val="00765340"/>
    <w:rsid w:val="00804319"/>
    <w:rsid w:val="00844711"/>
    <w:rsid w:val="008B3A46"/>
    <w:rsid w:val="008D5166"/>
    <w:rsid w:val="009077A3"/>
    <w:rsid w:val="0094164F"/>
    <w:rsid w:val="00A010A6"/>
    <w:rsid w:val="00A17045"/>
    <w:rsid w:val="00A5103C"/>
    <w:rsid w:val="00A65DFD"/>
    <w:rsid w:val="00AD09D5"/>
    <w:rsid w:val="00B2361B"/>
    <w:rsid w:val="00B26F20"/>
    <w:rsid w:val="00BB3689"/>
    <w:rsid w:val="00C2398E"/>
    <w:rsid w:val="00C51A42"/>
    <w:rsid w:val="00D1030C"/>
    <w:rsid w:val="00DA6D5A"/>
    <w:rsid w:val="00E27283"/>
    <w:rsid w:val="00E33F9F"/>
    <w:rsid w:val="00EC30EC"/>
    <w:rsid w:val="00EE09A6"/>
    <w:rsid w:val="00EE60A9"/>
    <w:rsid w:val="00EF1D3C"/>
    <w:rsid w:val="00F354A2"/>
    <w:rsid w:val="00F51BCD"/>
    <w:rsid w:val="00FB1D67"/>
    <w:rsid w:val="00FD37BE"/>
    <w:rsid w:val="00FE0F51"/>
    <w:rsid w:val="00FE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5489E"/>
  <w15:chartTrackingRefBased/>
  <w15:docId w15:val="{C2DD6475-59A7-4F7C-B3ED-39F942EC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D09D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unhideWhenUsed/>
    <w:rsid w:val="00EF1D3C"/>
    <w:rPr>
      <w:sz w:val="18"/>
      <w:szCs w:val="20"/>
    </w:rPr>
  </w:style>
  <w:style w:type="character" w:customStyle="1" w:styleId="FootnoteTextChar">
    <w:name w:val="Footnote Text Char"/>
    <w:basedOn w:val="DefaultParagraphFont"/>
    <w:uiPriority w:val="99"/>
    <w:semiHidden/>
    <w:rsid w:val="00EF1D3C"/>
    <w:rPr>
      <w:sz w:val="20"/>
      <w:szCs w:val="20"/>
    </w:rPr>
  </w:style>
  <w:style w:type="character" w:customStyle="1" w:styleId="FootnoteTextChar1">
    <w:name w:val="Footnote Text Char1"/>
    <w:basedOn w:val="DefaultParagraphFont"/>
    <w:link w:val="FootnoteText"/>
    <w:uiPriority w:val="99"/>
    <w:rsid w:val="00EF1D3C"/>
    <w:rPr>
      <w:rFonts w:ascii="Arial" w:hAnsi="Arial"/>
      <w:sz w:val="18"/>
      <w:szCs w:val="20"/>
    </w:rPr>
  </w:style>
  <w:style w:type="paragraph" w:styleId="ListParagraph">
    <w:name w:val="List Paragraph"/>
    <w:basedOn w:val="Normal"/>
    <w:uiPriority w:val="34"/>
    <w:qFormat/>
    <w:rsid w:val="00AD09D5"/>
    <w:pPr>
      <w:ind w:left="720"/>
      <w:contextualSpacing/>
    </w:pPr>
  </w:style>
  <w:style w:type="paragraph" w:customStyle="1" w:styleId="DocID">
    <w:name w:val="DocID"/>
    <w:basedOn w:val="Normal"/>
    <w:next w:val="Footer"/>
    <w:link w:val="DocIDChar"/>
    <w:rsid w:val="00AD09D5"/>
    <w:rPr>
      <w:rFonts w:cs="Arial"/>
      <w:color w:val="000000"/>
      <w:sz w:val="16"/>
      <w:szCs w:val="24"/>
    </w:rPr>
  </w:style>
  <w:style w:type="character" w:customStyle="1" w:styleId="DocIDChar">
    <w:name w:val="DocID Char"/>
    <w:basedOn w:val="DefaultParagraphFont"/>
    <w:link w:val="DocID"/>
    <w:rsid w:val="00AD09D5"/>
    <w:rPr>
      <w:rFonts w:ascii="Arial" w:hAnsi="Arial" w:cs="Arial"/>
      <w:color w:val="000000"/>
      <w:sz w:val="16"/>
      <w:szCs w:val="24"/>
    </w:rPr>
  </w:style>
  <w:style w:type="paragraph" w:styleId="Footer">
    <w:name w:val="footer"/>
    <w:basedOn w:val="Normal"/>
    <w:link w:val="FooterChar"/>
    <w:uiPriority w:val="99"/>
    <w:unhideWhenUsed/>
    <w:rsid w:val="00AD09D5"/>
    <w:pPr>
      <w:tabs>
        <w:tab w:val="center" w:pos="4680"/>
        <w:tab w:val="right" w:pos="9360"/>
      </w:tabs>
    </w:pPr>
  </w:style>
  <w:style w:type="character" w:customStyle="1" w:styleId="FooterChar">
    <w:name w:val="Footer Char"/>
    <w:basedOn w:val="DefaultParagraphFont"/>
    <w:link w:val="Footer"/>
    <w:uiPriority w:val="99"/>
    <w:rsid w:val="00AD09D5"/>
    <w:rPr>
      <w:rFonts w:ascii="Arial" w:hAnsi="Arial"/>
    </w:rPr>
  </w:style>
  <w:style w:type="paragraph" w:styleId="Header">
    <w:name w:val="header"/>
    <w:basedOn w:val="Normal"/>
    <w:link w:val="HeaderChar"/>
    <w:uiPriority w:val="99"/>
    <w:unhideWhenUsed/>
    <w:rsid w:val="00AD09D5"/>
    <w:pPr>
      <w:tabs>
        <w:tab w:val="center" w:pos="4680"/>
        <w:tab w:val="right" w:pos="9360"/>
      </w:tabs>
    </w:pPr>
  </w:style>
  <w:style w:type="character" w:customStyle="1" w:styleId="HeaderChar">
    <w:name w:val="Header Char"/>
    <w:basedOn w:val="DefaultParagraphFont"/>
    <w:link w:val="Header"/>
    <w:uiPriority w:val="99"/>
    <w:rsid w:val="00AD09D5"/>
    <w:rPr>
      <w:rFonts w:ascii="Arial" w:hAnsi="Arial"/>
    </w:rPr>
  </w:style>
  <w:style w:type="table" w:styleId="TableGrid">
    <w:name w:val="Table Grid"/>
    <w:basedOn w:val="TableNormal"/>
    <w:uiPriority w:val="39"/>
    <w:rsid w:val="008D516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5166"/>
    <w:rPr>
      <w:sz w:val="16"/>
      <w:szCs w:val="16"/>
    </w:rPr>
  </w:style>
  <w:style w:type="paragraph" w:styleId="CommentText">
    <w:name w:val="annotation text"/>
    <w:basedOn w:val="Normal"/>
    <w:link w:val="CommentTextChar"/>
    <w:uiPriority w:val="99"/>
    <w:unhideWhenUsed/>
    <w:rsid w:val="008D5166"/>
    <w:rPr>
      <w:sz w:val="20"/>
      <w:szCs w:val="20"/>
    </w:rPr>
  </w:style>
  <w:style w:type="character" w:customStyle="1" w:styleId="CommentTextChar">
    <w:name w:val="Comment Text Char"/>
    <w:basedOn w:val="DefaultParagraphFont"/>
    <w:link w:val="CommentText"/>
    <w:uiPriority w:val="99"/>
    <w:rsid w:val="008D51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5166"/>
    <w:rPr>
      <w:b/>
      <w:bCs/>
    </w:rPr>
  </w:style>
  <w:style w:type="character" w:customStyle="1" w:styleId="CommentSubjectChar">
    <w:name w:val="Comment Subject Char"/>
    <w:basedOn w:val="CommentTextChar"/>
    <w:link w:val="CommentSubject"/>
    <w:uiPriority w:val="99"/>
    <w:semiHidden/>
    <w:rsid w:val="008D5166"/>
    <w:rPr>
      <w:rFonts w:ascii="Arial" w:hAnsi="Arial"/>
      <w:b/>
      <w:bCs/>
      <w:sz w:val="20"/>
      <w:szCs w:val="20"/>
    </w:rPr>
  </w:style>
  <w:style w:type="paragraph" w:styleId="BalloonText">
    <w:name w:val="Balloon Text"/>
    <w:basedOn w:val="Normal"/>
    <w:link w:val="BalloonTextChar"/>
    <w:uiPriority w:val="99"/>
    <w:semiHidden/>
    <w:unhideWhenUsed/>
    <w:rsid w:val="0045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B2A92-B3E8-4DA5-8F57-9BE76655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Smith-Mady</dc:creator>
  <cp:keywords/>
  <dc:description/>
  <cp:lastModifiedBy>Miller, Mark  G. (EHS)</cp:lastModifiedBy>
  <cp:revision>2</cp:revision>
  <dcterms:created xsi:type="dcterms:W3CDTF">2021-08-12T17:25:00Z</dcterms:created>
  <dcterms:modified xsi:type="dcterms:W3CDTF">2021-08-12T17:25:00Z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807881.1</vt:lpwstr>
  </property>
  <property fmtid="{D5CDD505-2E9C-101B-9397-08002B2CF9AE}" pid="4" name="CUS_DocIDString">
    <vt:lpwstr>807881.2</vt:lpwstr>
  </property>
  <property fmtid="{D5CDD505-2E9C-101B-9397-08002B2CF9AE}" pid="5" name="CUS_DocIDChunk0">
    <vt:lpwstr>807881.2</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ies>
</file>