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EDF84" w14:textId="2D21CAFF" w:rsidR="005B7172" w:rsidRPr="005B7172" w:rsidRDefault="00324FCA" w:rsidP="005B7172">
      <w:pPr>
        <w:jc w:val="right"/>
        <w:rPr>
          <w:rFonts w:asciiTheme="minorHAnsi" w:hAnsiTheme="minorHAnsi" w:cstheme="minorHAnsi"/>
        </w:rPr>
      </w:pPr>
      <w:r>
        <w:rPr>
          <w:rFonts w:asciiTheme="minorHAnsi" w:hAnsiTheme="minorHAnsi" w:cstheme="minorHAnsi"/>
        </w:rPr>
        <w:t>June 1</w:t>
      </w:r>
      <w:r w:rsidR="00DB218E">
        <w:rPr>
          <w:rFonts w:asciiTheme="minorHAnsi" w:hAnsiTheme="minorHAnsi" w:cstheme="minorHAnsi"/>
        </w:rPr>
        <w:t>5</w:t>
      </w:r>
      <w:r w:rsidR="005B7172" w:rsidRPr="005B7172">
        <w:rPr>
          <w:rFonts w:asciiTheme="minorHAnsi" w:hAnsiTheme="minorHAnsi" w:cstheme="minorHAnsi"/>
        </w:rPr>
        <w:t>, 2022</w:t>
      </w:r>
    </w:p>
    <w:p w14:paraId="47B1D066" w14:textId="77777777" w:rsidR="005B7172" w:rsidRPr="005B7172" w:rsidRDefault="005B7172" w:rsidP="005B7172">
      <w:pPr>
        <w:rPr>
          <w:rFonts w:asciiTheme="minorHAnsi" w:hAnsiTheme="minorHAnsi" w:cstheme="minorHAnsi"/>
          <w:u w:val="single"/>
        </w:rPr>
      </w:pPr>
      <w:r w:rsidRPr="005B7172">
        <w:rPr>
          <w:rFonts w:asciiTheme="minorHAnsi" w:hAnsiTheme="minorHAnsi" w:cstheme="minorHAnsi"/>
          <w:u w:val="single"/>
        </w:rPr>
        <w:t>VIA EMAIL</w:t>
      </w:r>
    </w:p>
    <w:p w14:paraId="0B94C63B" w14:textId="77777777" w:rsidR="005B7172" w:rsidRPr="005B7172" w:rsidRDefault="005B7172" w:rsidP="005B7172">
      <w:pPr>
        <w:rPr>
          <w:rFonts w:asciiTheme="minorHAnsi" w:hAnsiTheme="minorHAnsi" w:cstheme="minorHAnsi"/>
        </w:rPr>
      </w:pPr>
    </w:p>
    <w:p w14:paraId="65856B7F" w14:textId="77777777" w:rsidR="005B7172" w:rsidRPr="005B7172" w:rsidRDefault="005B7172" w:rsidP="005B7172">
      <w:pPr>
        <w:rPr>
          <w:rFonts w:asciiTheme="minorHAnsi" w:hAnsiTheme="minorHAnsi" w:cstheme="minorHAnsi"/>
        </w:rPr>
      </w:pPr>
      <w:r w:rsidRPr="005B7172">
        <w:rPr>
          <w:rFonts w:asciiTheme="minorHAnsi" w:hAnsiTheme="minorHAnsi" w:cstheme="minorHAnsi"/>
        </w:rPr>
        <w:t>Stephen Davis, Director</w:t>
      </w:r>
    </w:p>
    <w:p w14:paraId="4A79CB77" w14:textId="77777777" w:rsidR="005B7172" w:rsidRPr="005B7172" w:rsidRDefault="005B7172" w:rsidP="005B7172">
      <w:pPr>
        <w:rPr>
          <w:rFonts w:asciiTheme="minorHAnsi" w:hAnsiTheme="minorHAnsi" w:cstheme="minorHAnsi"/>
        </w:rPr>
      </w:pPr>
      <w:r w:rsidRPr="005B7172">
        <w:rPr>
          <w:rFonts w:asciiTheme="minorHAnsi" w:hAnsiTheme="minorHAnsi" w:cstheme="minorHAnsi"/>
        </w:rPr>
        <w:t>Division of Health Care Facility Licensure and Certification</w:t>
      </w:r>
    </w:p>
    <w:p w14:paraId="3D7F7663" w14:textId="77777777" w:rsidR="005B7172" w:rsidRPr="005B7172" w:rsidRDefault="005B7172" w:rsidP="005B7172">
      <w:pPr>
        <w:rPr>
          <w:rFonts w:asciiTheme="minorHAnsi" w:hAnsiTheme="minorHAnsi" w:cstheme="minorHAnsi"/>
        </w:rPr>
      </w:pPr>
      <w:r w:rsidRPr="005B7172">
        <w:rPr>
          <w:rFonts w:asciiTheme="minorHAnsi" w:hAnsiTheme="minorHAnsi" w:cstheme="minorHAnsi"/>
        </w:rPr>
        <w:t>Department of Public Health</w:t>
      </w:r>
    </w:p>
    <w:p w14:paraId="5DED8BDB" w14:textId="77777777" w:rsidR="005B7172" w:rsidRPr="005B7172" w:rsidRDefault="005B7172" w:rsidP="005B7172">
      <w:pPr>
        <w:rPr>
          <w:rFonts w:asciiTheme="minorHAnsi" w:hAnsiTheme="minorHAnsi" w:cstheme="minorHAnsi"/>
        </w:rPr>
      </w:pPr>
      <w:r w:rsidRPr="005B7172">
        <w:rPr>
          <w:rFonts w:asciiTheme="minorHAnsi" w:hAnsiTheme="minorHAnsi" w:cstheme="minorHAnsi"/>
        </w:rPr>
        <w:t>67 Forest Street, Marlborough, MA 01752</w:t>
      </w:r>
    </w:p>
    <w:p w14:paraId="7D1B2CDE" w14:textId="77777777" w:rsidR="005B7172" w:rsidRPr="005B7172" w:rsidRDefault="00AC5AE2" w:rsidP="005B7172">
      <w:pPr>
        <w:rPr>
          <w:rFonts w:asciiTheme="minorHAnsi" w:hAnsiTheme="minorHAnsi" w:cstheme="minorHAnsi"/>
        </w:rPr>
      </w:pPr>
      <w:hyperlink r:id="rId11" w:history="1">
        <w:r w:rsidR="005B7172" w:rsidRPr="005B7172">
          <w:rPr>
            <w:rStyle w:val="Hyperlink"/>
            <w:rFonts w:asciiTheme="minorHAnsi" w:hAnsiTheme="minorHAnsi" w:cstheme="minorHAnsi"/>
          </w:rPr>
          <w:t>stephen.davis@state.ma.us</w:t>
        </w:r>
      </w:hyperlink>
    </w:p>
    <w:p w14:paraId="16953876" w14:textId="77777777" w:rsidR="005B7172" w:rsidRPr="005B7172" w:rsidRDefault="005B7172" w:rsidP="005B7172">
      <w:pPr>
        <w:rPr>
          <w:rFonts w:asciiTheme="minorHAnsi" w:hAnsiTheme="minorHAnsi" w:cstheme="minorHAnsi"/>
        </w:rPr>
      </w:pPr>
    </w:p>
    <w:p w14:paraId="75A3CB6C" w14:textId="77777777" w:rsidR="005B7172" w:rsidRPr="005B7172" w:rsidRDefault="005B7172" w:rsidP="005B7172">
      <w:pPr>
        <w:rPr>
          <w:rFonts w:asciiTheme="minorHAnsi" w:hAnsiTheme="minorHAnsi" w:cstheme="minorHAnsi"/>
        </w:rPr>
      </w:pPr>
      <w:r w:rsidRPr="005B7172">
        <w:rPr>
          <w:rFonts w:asciiTheme="minorHAnsi" w:hAnsiTheme="minorHAnsi" w:cstheme="minorHAnsi"/>
        </w:rPr>
        <w:t xml:space="preserve">RE: </w:t>
      </w:r>
      <w:r w:rsidRPr="005B7172">
        <w:rPr>
          <w:rFonts w:asciiTheme="minorHAnsi" w:hAnsiTheme="minorHAnsi" w:cstheme="minorHAnsi"/>
        </w:rPr>
        <w:tab/>
        <w:t>Essential Service Closure</w:t>
      </w:r>
    </w:p>
    <w:p w14:paraId="27BFF628" w14:textId="77777777" w:rsidR="005B7172" w:rsidRPr="005B7172" w:rsidRDefault="005B7172" w:rsidP="005B7172">
      <w:pPr>
        <w:rPr>
          <w:rFonts w:asciiTheme="minorHAnsi" w:hAnsiTheme="minorHAnsi" w:cstheme="minorHAnsi"/>
        </w:rPr>
      </w:pPr>
      <w:r w:rsidRPr="005B7172">
        <w:rPr>
          <w:rFonts w:asciiTheme="minorHAnsi" w:hAnsiTheme="minorHAnsi" w:cstheme="minorHAnsi"/>
        </w:rPr>
        <w:tab/>
        <w:t>Tufts Medical Center</w:t>
      </w:r>
    </w:p>
    <w:p w14:paraId="0A532331" w14:textId="77777777" w:rsidR="005B7172" w:rsidRPr="005B7172" w:rsidRDefault="005B7172" w:rsidP="005B7172">
      <w:pPr>
        <w:rPr>
          <w:rFonts w:asciiTheme="minorHAnsi" w:hAnsiTheme="minorHAnsi" w:cstheme="minorHAnsi"/>
        </w:rPr>
      </w:pPr>
      <w:r w:rsidRPr="005B7172">
        <w:rPr>
          <w:rFonts w:asciiTheme="minorHAnsi" w:hAnsiTheme="minorHAnsi" w:cstheme="minorHAnsi"/>
        </w:rPr>
        <w:tab/>
        <w:t>10 Pediatric Intensive Care Unit Beds</w:t>
      </w:r>
    </w:p>
    <w:p w14:paraId="3279CD4B" w14:textId="77777777" w:rsidR="005B7172" w:rsidRPr="005B7172" w:rsidRDefault="005B7172" w:rsidP="005B7172">
      <w:pPr>
        <w:ind w:firstLine="720"/>
        <w:rPr>
          <w:rFonts w:asciiTheme="minorHAnsi" w:hAnsiTheme="minorHAnsi" w:cstheme="minorHAnsi"/>
          <w:lang w:val="pt-BR"/>
        </w:rPr>
      </w:pPr>
      <w:r w:rsidRPr="005B7172">
        <w:rPr>
          <w:rFonts w:asciiTheme="minorHAnsi" w:hAnsiTheme="minorHAnsi" w:cstheme="minorHAnsi"/>
          <w:lang w:val="pt-BR"/>
        </w:rPr>
        <w:t>57 Pediatric Medical Surgical Beds</w:t>
      </w:r>
    </w:p>
    <w:p w14:paraId="05C57C75" w14:textId="77777777" w:rsidR="005B7172" w:rsidRPr="005B7172" w:rsidRDefault="005B7172" w:rsidP="005B7172">
      <w:pPr>
        <w:ind w:firstLine="720"/>
        <w:rPr>
          <w:rFonts w:asciiTheme="minorHAnsi" w:hAnsiTheme="minorHAnsi" w:cstheme="minorHAnsi"/>
          <w:lang w:val="pt-BR"/>
        </w:rPr>
      </w:pPr>
      <w:r w:rsidRPr="005B7172">
        <w:rPr>
          <w:rFonts w:asciiTheme="minorHAnsi" w:hAnsiTheme="minorHAnsi" w:cstheme="minorHAnsi"/>
          <w:lang w:val="pt-BR"/>
        </w:rPr>
        <w:t>Ref. # 2299-H25</w:t>
      </w:r>
    </w:p>
    <w:p w14:paraId="04444F8D" w14:textId="77777777" w:rsidR="005B7172" w:rsidRPr="005B7172" w:rsidRDefault="005B7172" w:rsidP="005B7172">
      <w:pPr>
        <w:rPr>
          <w:rFonts w:asciiTheme="minorHAnsi" w:hAnsiTheme="minorHAnsi" w:cstheme="minorHAnsi"/>
          <w:lang w:val="pt-BR"/>
        </w:rPr>
      </w:pPr>
    </w:p>
    <w:p w14:paraId="4BAC8CCB" w14:textId="77777777" w:rsidR="005B7172" w:rsidRDefault="005B7172" w:rsidP="005B7172">
      <w:pPr>
        <w:rPr>
          <w:rFonts w:asciiTheme="minorHAnsi" w:hAnsiTheme="minorHAnsi" w:cstheme="minorHAnsi"/>
        </w:rPr>
      </w:pPr>
      <w:r w:rsidRPr="005B7172">
        <w:rPr>
          <w:rFonts w:asciiTheme="minorHAnsi" w:hAnsiTheme="minorHAnsi" w:cstheme="minorHAnsi"/>
        </w:rPr>
        <w:t>Dear Mr. Davis,</w:t>
      </w:r>
    </w:p>
    <w:p w14:paraId="35A226E8" w14:textId="77777777" w:rsidR="005B7172" w:rsidRPr="005B7172" w:rsidRDefault="005B7172" w:rsidP="005B7172">
      <w:pPr>
        <w:rPr>
          <w:rFonts w:asciiTheme="minorHAnsi" w:hAnsiTheme="minorHAnsi" w:cstheme="minorHAnsi"/>
        </w:rPr>
      </w:pPr>
    </w:p>
    <w:p w14:paraId="28BB5FFC" w14:textId="77777777" w:rsidR="005B7172" w:rsidRDefault="005B7172" w:rsidP="005B7172">
      <w:pPr>
        <w:rPr>
          <w:rFonts w:asciiTheme="minorHAnsi" w:hAnsiTheme="minorHAnsi" w:cstheme="minorHAnsi"/>
        </w:rPr>
      </w:pPr>
      <w:r w:rsidRPr="005B7172">
        <w:rPr>
          <w:rFonts w:asciiTheme="minorHAnsi" w:hAnsiTheme="minorHAnsi" w:cstheme="minorHAnsi"/>
        </w:rPr>
        <w:t xml:space="preserve">In response to the Department of Public Health’s </w:t>
      </w:r>
      <w:r w:rsidR="00324FCA">
        <w:rPr>
          <w:rFonts w:asciiTheme="minorHAnsi" w:hAnsiTheme="minorHAnsi" w:cstheme="minorHAnsi"/>
        </w:rPr>
        <w:t>June 6</w:t>
      </w:r>
      <w:r w:rsidRPr="005B7172">
        <w:rPr>
          <w:rFonts w:asciiTheme="minorHAnsi" w:hAnsiTheme="minorHAnsi" w:cstheme="minorHAnsi"/>
        </w:rPr>
        <w:t xml:space="preserve">, 2022 </w:t>
      </w:r>
      <w:r w:rsidR="00324FCA">
        <w:rPr>
          <w:rFonts w:asciiTheme="minorHAnsi" w:hAnsiTheme="minorHAnsi" w:cstheme="minorHAnsi"/>
        </w:rPr>
        <w:t>Comment Letter regarding the above-referenced closure,</w:t>
      </w:r>
      <w:r w:rsidRPr="005B7172">
        <w:rPr>
          <w:rFonts w:asciiTheme="minorHAnsi" w:hAnsiTheme="minorHAnsi" w:cstheme="minorHAnsi"/>
        </w:rPr>
        <w:t xml:space="preserve"> Tufts Medical Center submits the below </w:t>
      </w:r>
      <w:r w:rsidR="00324FCA">
        <w:rPr>
          <w:rFonts w:asciiTheme="minorHAnsi" w:hAnsiTheme="minorHAnsi" w:cstheme="minorHAnsi"/>
        </w:rPr>
        <w:t>responses</w:t>
      </w:r>
      <w:r w:rsidRPr="005B7172">
        <w:rPr>
          <w:rFonts w:asciiTheme="minorHAnsi" w:hAnsiTheme="minorHAnsi" w:cstheme="minorHAnsi"/>
        </w:rPr>
        <w:t>.</w:t>
      </w:r>
    </w:p>
    <w:p w14:paraId="375E07E3" w14:textId="77777777" w:rsidR="005B7172" w:rsidRPr="005B7172" w:rsidRDefault="005B7172" w:rsidP="005B7172">
      <w:pPr>
        <w:rPr>
          <w:rFonts w:asciiTheme="minorHAnsi" w:hAnsiTheme="minorHAnsi" w:cstheme="minorHAnsi"/>
        </w:rPr>
      </w:pPr>
    </w:p>
    <w:p w14:paraId="2D6151ED" w14:textId="6090C446" w:rsidR="005B7172" w:rsidRDefault="00324FCA" w:rsidP="00324FCA">
      <w:pPr>
        <w:pStyle w:val="ListParagraph"/>
        <w:numPr>
          <w:ilvl w:val="0"/>
          <w:numId w:val="31"/>
        </w:numPr>
        <w:rPr>
          <w:rFonts w:cstheme="minorHAnsi"/>
        </w:rPr>
      </w:pPr>
      <w:r w:rsidRPr="00352624">
        <w:rPr>
          <w:rFonts w:cstheme="minorHAnsi"/>
          <w:b/>
        </w:rPr>
        <w:t>Alternative Care Sites</w:t>
      </w:r>
      <w:r w:rsidR="00A13BD2" w:rsidRPr="00352624">
        <w:rPr>
          <w:rFonts w:cstheme="minorHAnsi"/>
          <w:b/>
        </w:rPr>
        <w:t>.</w:t>
      </w:r>
      <w:r w:rsidR="00A13BD2">
        <w:rPr>
          <w:rFonts w:cstheme="minorHAnsi"/>
        </w:rPr>
        <w:t xml:space="preserve">  </w:t>
      </w:r>
      <w:r w:rsidR="00D20093">
        <w:rPr>
          <w:rFonts w:cstheme="minorHAnsi"/>
        </w:rPr>
        <w:t xml:space="preserve"> As was noted in response to the Essential Service finding, Boston Children’s Hospital is increasing inpatient capacity by July 2022.  Boston Children’s is in fact adding more beds than Tufts Medical Center is closing. Considering average volume in the </w:t>
      </w:r>
      <w:r w:rsidR="00DB218E">
        <w:rPr>
          <w:rFonts w:cstheme="minorHAnsi"/>
        </w:rPr>
        <w:t>units that</w:t>
      </w:r>
      <w:r w:rsidR="00D20093">
        <w:rPr>
          <w:rFonts w:cstheme="minorHAnsi"/>
        </w:rPr>
        <w:t xml:space="preserve"> are closing at Tufts Medical Center, the additional Boston Children’s capacity is almost double the demand.  Boston Children’s Hospital is by far the largest pediatric inpatient provider in the Commonwealth. </w:t>
      </w:r>
      <w:r w:rsidR="005221D9">
        <w:rPr>
          <w:rFonts w:cstheme="minorHAnsi"/>
        </w:rPr>
        <w:t xml:space="preserve">Even before its expansion, it is </w:t>
      </w:r>
      <w:r w:rsidR="00D54BF7">
        <w:rPr>
          <w:rFonts w:cstheme="minorHAnsi"/>
        </w:rPr>
        <w:t>more than three</w:t>
      </w:r>
      <w:r w:rsidR="005221D9">
        <w:rPr>
          <w:rFonts w:cstheme="minorHAnsi"/>
        </w:rPr>
        <w:t xml:space="preserve"> times the size of the second-largest pediatric inpatient provider. Boston Children’s</w:t>
      </w:r>
      <w:r w:rsidR="00D20093">
        <w:rPr>
          <w:rFonts w:cstheme="minorHAnsi"/>
        </w:rPr>
        <w:t xml:space="preserve"> has the most capacity to care for additional patients, and</w:t>
      </w:r>
      <w:r w:rsidR="005221D9">
        <w:rPr>
          <w:rFonts w:cstheme="minorHAnsi"/>
        </w:rPr>
        <w:t xml:space="preserve"> that is a significant reason why Tufts Medical Center focused its efforts there to ensure alternate care sites.  However, Boston also has pediatric inpatient facilities at Massachussetts General Hospital and Boston Medical Center. The former of which has larger capacity than Tufts Medical Center.  We were unable to source current utilization data at these two other pediatric facilities.  However, Tufts Medical Center is very confident that Boston Children’s added capacity is more than sufficient to respond to patient demand resulting from the Tufts Medical Center closure.</w:t>
      </w:r>
    </w:p>
    <w:p w14:paraId="0990CF5C" w14:textId="77777777" w:rsidR="008A4305" w:rsidRDefault="008A4305" w:rsidP="00324FCA">
      <w:pPr>
        <w:pStyle w:val="ListParagraph"/>
        <w:numPr>
          <w:ilvl w:val="0"/>
          <w:numId w:val="31"/>
        </w:numPr>
        <w:rPr>
          <w:rFonts w:cstheme="minorHAnsi"/>
        </w:rPr>
      </w:pPr>
      <w:r w:rsidRPr="00352624">
        <w:rPr>
          <w:rFonts w:cstheme="minorHAnsi"/>
          <w:b/>
        </w:rPr>
        <w:t xml:space="preserve">Pediatric Leadership Council.  </w:t>
      </w:r>
      <w:r>
        <w:rPr>
          <w:rFonts w:cstheme="minorHAnsi"/>
        </w:rPr>
        <w:t xml:space="preserve">The pediatric leadership council is comprised of physicians and administrators associated with pediatric practices that are members of the Tufts Medicine Integrated Network.  The council also includes Tufts Children’s Hospital physicians and administrators.  Specifically, the council has </w:t>
      </w:r>
      <w:r>
        <w:rPr>
          <w:rFonts w:cstheme="minorHAnsi"/>
        </w:rPr>
        <w:lastRenderedPageBreak/>
        <w:t xml:space="preserve">representatives of each major pediatric practice or IPA that participates in the Tufts Medicine Integrated Network, including locations in Chelmsford, Lowell, Reading, </w:t>
      </w:r>
      <w:r w:rsidR="00FD5F5D">
        <w:rPr>
          <w:rFonts w:cstheme="minorHAnsi"/>
        </w:rPr>
        <w:t xml:space="preserve">Northborough, Framingham, Woburn, Hanover, Tewksbury, Burlington, and Arlington, in addition to the Lowell Community Health Center.  </w:t>
      </w:r>
      <w:r w:rsidR="00493617">
        <w:rPr>
          <w:rFonts w:cstheme="minorHAnsi"/>
        </w:rPr>
        <w:t xml:space="preserve">The Council has representatives of Tufts Medical Center pediatricians, including the Chair of Pediatrics and the Division Chief of General Pediatrics. </w:t>
      </w:r>
      <w:r w:rsidR="00FD5F5D">
        <w:rPr>
          <w:rFonts w:cstheme="minorHAnsi"/>
        </w:rPr>
        <w:t xml:space="preserve">The Council was </w:t>
      </w:r>
      <w:r w:rsidR="00493617">
        <w:rPr>
          <w:rFonts w:cstheme="minorHAnsi"/>
        </w:rPr>
        <w:t>selected to include the entire diverse array of providers that refer patients to Tufts Children’s Hospital and its specialty providers.</w:t>
      </w:r>
    </w:p>
    <w:p w14:paraId="136FC33B" w14:textId="77777777" w:rsidR="008A4305" w:rsidRDefault="009A470E" w:rsidP="00324FCA">
      <w:pPr>
        <w:pStyle w:val="ListParagraph"/>
        <w:numPr>
          <w:ilvl w:val="0"/>
          <w:numId w:val="31"/>
        </w:numPr>
        <w:rPr>
          <w:rFonts w:cstheme="minorHAnsi"/>
        </w:rPr>
      </w:pPr>
      <w:r w:rsidRPr="00352624">
        <w:rPr>
          <w:rFonts w:cstheme="minorHAnsi"/>
          <w:b/>
        </w:rPr>
        <w:t>Transportation and Interpreters</w:t>
      </w:r>
      <w:r>
        <w:rPr>
          <w:rFonts w:cstheme="minorHAnsi"/>
        </w:rPr>
        <w:t xml:space="preserve">. As noted previously, Tufts Medical Center will make rideshare services available for patients that require </w:t>
      </w:r>
      <w:r w:rsidR="00A13BD2">
        <w:rPr>
          <w:rFonts w:cstheme="minorHAnsi"/>
        </w:rPr>
        <w:t>transportation to</w:t>
      </w:r>
      <w:r>
        <w:rPr>
          <w:rFonts w:cstheme="minorHAnsi"/>
        </w:rPr>
        <w:t xml:space="preserve"> Boston Children’s Hospital. Tufts Medical Center will also make these rides available for patients who require a different pediatric provider, such as to Massachusetts General Hospital for Children or Boston Medical Center </w:t>
      </w:r>
      <w:r w:rsidR="00352624">
        <w:rPr>
          <w:rFonts w:cstheme="minorHAnsi"/>
        </w:rPr>
        <w:t>p</w:t>
      </w:r>
      <w:r>
        <w:rPr>
          <w:rFonts w:cstheme="minorHAnsi"/>
        </w:rPr>
        <w:t>ediatrics.  Both Tufts Medical Center and Boston Children’s Hospital have patient intake processes that include inquiries into interpretation needs, and that will continue.  Tufts Medical Center scheduling personnel will communicate rideshare availability at the time of appointment scheduling.  Additionally, as needs arise in the clinics, this rideshare availability will be communicated.</w:t>
      </w:r>
    </w:p>
    <w:p w14:paraId="41A17ADC" w14:textId="77777777" w:rsidR="009A470E" w:rsidRDefault="00466655" w:rsidP="00466655">
      <w:pPr>
        <w:pStyle w:val="ListParagraph"/>
        <w:numPr>
          <w:ilvl w:val="0"/>
          <w:numId w:val="31"/>
        </w:numPr>
        <w:rPr>
          <w:rFonts w:cstheme="minorHAnsi"/>
        </w:rPr>
      </w:pPr>
      <w:r w:rsidRPr="00352624">
        <w:rPr>
          <w:rFonts w:cstheme="minorHAnsi"/>
          <w:b/>
        </w:rPr>
        <w:t>Costs and Acceptance of Insurance Plans.</w:t>
      </w:r>
      <w:r>
        <w:rPr>
          <w:rFonts w:cstheme="minorHAnsi"/>
        </w:rPr>
        <w:t xml:space="preserve"> </w:t>
      </w:r>
      <w:r w:rsidR="009A470E">
        <w:rPr>
          <w:rFonts w:cstheme="minorHAnsi"/>
        </w:rPr>
        <w:t>As previously noted, co-payments and deductibles are entirely in the purview of the</w:t>
      </w:r>
      <w:r>
        <w:rPr>
          <w:rFonts w:cstheme="minorHAnsi"/>
        </w:rPr>
        <w:t xml:space="preserve"> health plans</w:t>
      </w:r>
      <w:r w:rsidR="00E04AF0">
        <w:rPr>
          <w:rFonts w:cstheme="minorHAnsi"/>
        </w:rPr>
        <w:t>, or in some cases, employers</w:t>
      </w:r>
      <w:r w:rsidR="009A470E">
        <w:rPr>
          <w:rFonts w:cstheme="minorHAnsi"/>
        </w:rPr>
        <w:t xml:space="preserve">. </w:t>
      </w:r>
      <w:r>
        <w:rPr>
          <w:rFonts w:cstheme="minorHAnsi"/>
        </w:rPr>
        <w:t>Approximately 60</w:t>
      </w:r>
      <w:r w:rsidRPr="00466655">
        <w:rPr>
          <w:rFonts w:cstheme="minorHAnsi"/>
        </w:rPr>
        <w:t>% of patients who were admitted to Tufts Children’s Hospital during fiscal year 2021 are covered under MassHealth, and have no cost sharing obligations</w:t>
      </w:r>
      <w:r>
        <w:rPr>
          <w:rFonts w:cstheme="minorHAnsi"/>
        </w:rPr>
        <w:t xml:space="preserve">.  </w:t>
      </w:r>
      <w:r w:rsidRPr="00466655">
        <w:rPr>
          <w:rFonts w:cstheme="minorHAnsi"/>
        </w:rPr>
        <w:t xml:space="preserve">With respect to the patients admitted to Tufts Children’s Hospital who are covered under commercial health plans, </w:t>
      </w:r>
      <w:r>
        <w:rPr>
          <w:rFonts w:cstheme="minorHAnsi"/>
        </w:rPr>
        <w:t xml:space="preserve">it is important to note that </w:t>
      </w:r>
      <w:r w:rsidRPr="00466655">
        <w:rPr>
          <w:rFonts w:cstheme="minorHAnsi"/>
        </w:rPr>
        <w:t xml:space="preserve">health care providers, including Boston Children's Hospital, are legally and contractually obligated to collect copayments, coinsurance and deductibles from patients in accordance with the terms of the patient's health benefit plan. Tufts Medical Center and Boston Children's Hospital will work with patients and their families to help them understand their cost sharing obligations in accordance with </w:t>
      </w:r>
      <w:r>
        <w:rPr>
          <w:rFonts w:cstheme="minorHAnsi"/>
        </w:rPr>
        <w:t>Massachusetts law</w:t>
      </w:r>
      <w:r w:rsidRPr="00466655">
        <w:rPr>
          <w:rFonts w:cstheme="minorHAnsi"/>
        </w:rPr>
        <w:t>.  Boston Children’s Hospital also works with patients and their families to establish payment plans when they are unable to pay their bills, including bills associated with cost sharing obligations.  However, Boston Children's Hospital and Tufts Medical Center are not able to assure patients that, for care received at Boston Children's Hospital, their cost sharing will not exceed their cost sharing for the care if it had been pro</w:t>
      </w:r>
      <w:r>
        <w:rPr>
          <w:rFonts w:cstheme="minorHAnsi"/>
        </w:rPr>
        <w:t>vided at Tuft Medical Center.  This apportionment of costs between member and health plan</w:t>
      </w:r>
      <w:r w:rsidR="00E04AF0">
        <w:rPr>
          <w:rFonts w:cstheme="minorHAnsi"/>
        </w:rPr>
        <w:t>, or the employer where applicable,</w:t>
      </w:r>
      <w:r>
        <w:rPr>
          <w:rFonts w:cstheme="minorHAnsi"/>
        </w:rPr>
        <w:t xml:space="preserve"> is certainly within the purview of the health plan</w:t>
      </w:r>
      <w:r w:rsidR="00E04AF0">
        <w:rPr>
          <w:rFonts w:cstheme="minorHAnsi"/>
        </w:rPr>
        <w:t xml:space="preserve"> or employer</w:t>
      </w:r>
      <w:r>
        <w:rPr>
          <w:rFonts w:cstheme="minorHAnsi"/>
        </w:rPr>
        <w:t xml:space="preserve"> to adjust.</w:t>
      </w:r>
    </w:p>
    <w:p w14:paraId="6AF32E40" w14:textId="306418A2" w:rsidR="00837141" w:rsidRPr="00837141" w:rsidRDefault="00466655" w:rsidP="00D55F37">
      <w:pPr>
        <w:pStyle w:val="ListParagraph"/>
        <w:numPr>
          <w:ilvl w:val="0"/>
          <w:numId w:val="31"/>
        </w:numPr>
        <w:rPr>
          <w:rFonts w:cstheme="minorHAnsi"/>
        </w:rPr>
      </w:pPr>
      <w:r w:rsidRPr="00352624">
        <w:rPr>
          <w:rFonts w:cstheme="minorHAnsi"/>
          <w:b/>
        </w:rPr>
        <w:t>Trauma Designation Status</w:t>
      </w:r>
      <w:r w:rsidRPr="00837141">
        <w:rPr>
          <w:rFonts w:cstheme="minorHAnsi"/>
        </w:rPr>
        <w:t xml:space="preserve">. </w:t>
      </w:r>
      <w:r w:rsidR="00837141" w:rsidRPr="00837141">
        <w:rPr>
          <w:rFonts w:cstheme="minorHAnsi"/>
        </w:rPr>
        <w:t xml:space="preserve">In 2022, the American College of Surgeons mandated that all trauma centers, regardless of trauma designation, must demonstrate evidence of “pediatric readiness” for any patient below age fifteen that presents to their center. In order to stay compliant with this regulation, </w:t>
      </w:r>
      <w:r w:rsidR="00A13BD2" w:rsidRPr="00837141">
        <w:rPr>
          <w:rFonts w:cstheme="minorHAnsi"/>
        </w:rPr>
        <w:t>all</w:t>
      </w:r>
      <w:r w:rsidR="00837141" w:rsidRPr="00837141">
        <w:rPr>
          <w:rFonts w:cstheme="minorHAnsi"/>
        </w:rPr>
        <w:t xml:space="preserve"> trauma centers must use an assessment tool such as The National Pediatric Readiness Project (NPRP). Following the termination of the Tufts Medical Center’s </w:t>
      </w:r>
      <w:r w:rsidR="00867F5A">
        <w:rPr>
          <w:rFonts w:cstheme="minorHAnsi"/>
        </w:rPr>
        <w:t xml:space="preserve">Pediatric </w:t>
      </w:r>
      <w:r w:rsidR="00837141" w:rsidRPr="00837141">
        <w:rPr>
          <w:rFonts w:cstheme="minorHAnsi"/>
        </w:rPr>
        <w:t>Level 1 Trauma designation, Tufts Medical Center will continue to the NPRP assessment tools to ensure the continuity of high quality care for the injured pediatric patient. Currently, care for injured patients, both adult and pediatric, is already monitored on a monthly basis. Injured pediatric patient cases</w:t>
      </w:r>
      <w:r w:rsidR="00A13BD2">
        <w:rPr>
          <w:rFonts w:cstheme="minorHAnsi"/>
        </w:rPr>
        <w:t xml:space="preserve"> </w:t>
      </w:r>
      <w:r w:rsidR="00837141" w:rsidRPr="00837141">
        <w:rPr>
          <w:rFonts w:cstheme="minorHAnsi"/>
        </w:rPr>
        <w:t xml:space="preserve">are reviewed by the ED pediatric operations committee and the pediatric multidisciplinary trauma committee. Items such as, but not limited to, transfer agreements, equipment, community outreach, education, training, clinical quality outcomes and performance improvement are monitored. Post-closing of the pediatric trauma center, the </w:t>
      </w:r>
      <w:r w:rsidR="00A13BD2" w:rsidRPr="00837141">
        <w:rPr>
          <w:rFonts w:cstheme="minorHAnsi"/>
        </w:rPr>
        <w:t>above-mentioned</w:t>
      </w:r>
      <w:r w:rsidR="00837141" w:rsidRPr="00837141">
        <w:rPr>
          <w:rFonts w:cstheme="minorHAnsi"/>
        </w:rPr>
        <w:t xml:space="preserve"> items along with other key performance indicators will continue to be reviewed and monitored as part of our pediatric readiness program allowing Tufts Medical Center to meet and exceed the new ACS regulation. More importantly, the adult trauma surgeons will maintain their privileges to care for injured pediatric patients.  Other key performance indic</w:t>
      </w:r>
      <w:r w:rsidR="00867F5A">
        <w:rPr>
          <w:rFonts w:cstheme="minorHAnsi"/>
        </w:rPr>
        <w:t>ators may</w:t>
      </w:r>
      <w:r w:rsidR="00837141" w:rsidRPr="00837141">
        <w:rPr>
          <w:rFonts w:cstheme="minorHAnsi"/>
        </w:rPr>
        <w:t xml:space="preserve"> be added and reviewed as suggested by the NPRP while opportunities for improvement will be identified as appropriate. Th</w:t>
      </w:r>
      <w:r w:rsidR="00E04AF0">
        <w:rPr>
          <w:rFonts w:cstheme="minorHAnsi"/>
        </w:rPr>
        <w:t>e</w:t>
      </w:r>
      <w:r w:rsidR="00837141" w:rsidRPr="00837141">
        <w:rPr>
          <w:rFonts w:cstheme="minorHAnsi"/>
        </w:rPr>
        <w:t>s</w:t>
      </w:r>
      <w:r w:rsidR="00E04AF0">
        <w:rPr>
          <w:rFonts w:cstheme="minorHAnsi"/>
        </w:rPr>
        <w:t>e</w:t>
      </w:r>
      <w:r w:rsidR="00837141" w:rsidRPr="00837141">
        <w:rPr>
          <w:rFonts w:cstheme="minorHAnsi"/>
        </w:rPr>
        <w:t xml:space="preserve"> data will be presented at the monthly adult trauma steering and multidisciplinary committee meetings. To further ensure consistent pediatric readiness, the Adult Trauma Medical Director or designee, the Trauma Program Director and Performance Improvement Manager will become participating members of the ED pediatric operations committee and the chair of the ED pediatric operations committee will also serve as a participating member of the adult trauma steering committee and when appropriate, attend the trauma multidisciplinary case review committee where pertinent data on Injured pediatric cases will be presented and discussed. </w:t>
      </w:r>
    </w:p>
    <w:p w14:paraId="0E422F69" w14:textId="77777777" w:rsidR="00466655" w:rsidRPr="00466655" w:rsidRDefault="00BA44E6" w:rsidP="00BA44E6">
      <w:pPr>
        <w:pStyle w:val="ListParagraph"/>
        <w:numPr>
          <w:ilvl w:val="0"/>
          <w:numId w:val="31"/>
        </w:numPr>
        <w:rPr>
          <w:rFonts w:cstheme="minorHAnsi"/>
        </w:rPr>
      </w:pPr>
      <w:r w:rsidRPr="00352624">
        <w:rPr>
          <w:rFonts w:cstheme="minorHAnsi"/>
          <w:b/>
        </w:rPr>
        <w:t>Continuity of Care.</w:t>
      </w:r>
      <w:r>
        <w:rPr>
          <w:rFonts w:cstheme="minorHAnsi"/>
        </w:rPr>
        <w:t xml:space="preserve"> Tufts Medical Center is collaborating with Boston Children’s Hospital to ensure that a significant complement of pediatric providers remain at Tufts Medical Center in order to both staff the neonatal ICU and serve the pediatric outpatient clinics.  In particular, Boston Children’s Hospital system has </w:t>
      </w:r>
      <w:r w:rsidR="00A13BD2">
        <w:rPr>
          <w:rFonts w:cstheme="minorHAnsi"/>
        </w:rPr>
        <w:t>created</w:t>
      </w:r>
      <w:r>
        <w:rPr>
          <w:rFonts w:cstheme="minorHAnsi"/>
        </w:rPr>
        <w:t xml:space="preserve"> a new nonprofit organization that will employ the pediatric providers at Tufts Medical Center. Through this and other efforts, at current approximately 80% of the Tufts Medical Center pediatric providers will remain. </w:t>
      </w:r>
      <w:r w:rsidR="003B060F">
        <w:rPr>
          <w:rFonts w:cstheme="minorHAnsi"/>
        </w:rPr>
        <w:t xml:space="preserve">The new organization will also allow Boston Children’s to recruit new providers to serve patients at Tufts Medical Center and its Tufts Medicine affiliates. Finally, it is anticipated that where coverage is necessary, other Boston Children’s system providers will be available to serve Tufts Medicine patients. In order to communicate changes, Tufts Medical Center is communicating with all patients who have been to Tufts Children’s Hospital in the last three years.  </w:t>
      </w:r>
      <w:r w:rsidR="00A13BD2">
        <w:rPr>
          <w:rFonts w:cstheme="minorHAnsi"/>
        </w:rPr>
        <w:t>These</w:t>
      </w:r>
      <w:r w:rsidR="003B060F">
        <w:rPr>
          <w:rFonts w:cstheme="minorHAnsi"/>
        </w:rPr>
        <w:t xml:space="preserve"> communications include discussion of</w:t>
      </w:r>
      <w:r w:rsidRPr="00BA44E6">
        <w:rPr>
          <w:rFonts w:cstheme="minorHAnsi"/>
        </w:rPr>
        <w:t xml:space="preserve"> what is staying open at Tufts</w:t>
      </w:r>
      <w:r w:rsidR="003B060F">
        <w:rPr>
          <w:rFonts w:cstheme="minorHAnsi"/>
        </w:rPr>
        <w:t xml:space="preserve"> Medical Center</w:t>
      </w:r>
      <w:r w:rsidRPr="00BA44E6">
        <w:rPr>
          <w:rFonts w:cstheme="minorHAnsi"/>
        </w:rPr>
        <w:t xml:space="preserve">, where certain providers are going and information on how to follow their providers or switch to </w:t>
      </w:r>
      <w:r w:rsidR="00AD5A72">
        <w:rPr>
          <w:rFonts w:cstheme="minorHAnsi"/>
        </w:rPr>
        <w:t xml:space="preserve">care </w:t>
      </w:r>
      <w:r w:rsidRPr="00BA44E6">
        <w:rPr>
          <w:rFonts w:cstheme="minorHAnsi"/>
        </w:rPr>
        <w:t xml:space="preserve">other </w:t>
      </w:r>
      <w:r w:rsidR="00AD5A72">
        <w:rPr>
          <w:rFonts w:cstheme="minorHAnsi"/>
        </w:rPr>
        <w:t xml:space="preserve">medical </w:t>
      </w:r>
      <w:r w:rsidRPr="00BA44E6">
        <w:rPr>
          <w:rFonts w:cstheme="minorHAnsi"/>
        </w:rPr>
        <w:t>centers</w:t>
      </w:r>
      <w:r w:rsidR="00AD5A72">
        <w:rPr>
          <w:rFonts w:cstheme="minorHAnsi"/>
        </w:rPr>
        <w:t xml:space="preserve"> or providers</w:t>
      </w:r>
      <w:r w:rsidRPr="00BA44E6">
        <w:rPr>
          <w:rFonts w:cstheme="minorHAnsi"/>
        </w:rPr>
        <w:t>. Each pediatric patient family was sent a letter to their home, in English and their preferred language (if available) or in the six most common language</w:t>
      </w:r>
      <w:r w:rsidR="003B060F">
        <w:rPr>
          <w:rFonts w:cstheme="minorHAnsi"/>
        </w:rPr>
        <w:t>s spoken by our patient base. Tufts Medical Center</w:t>
      </w:r>
      <w:r w:rsidRPr="00BA44E6">
        <w:rPr>
          <w:rFonts w:cstheme="minorHAnsi"/>
        </w:rPr>
        <w:t xml:space="preserve"> </w:t>
      </w:r>
      <w:r w:rsidR="00AD5A72">
        <w:rPr>
          <w:rFonts w:cstheme="minorHAnsi"/>
        </w:rPr>
        <w:t xml:space="preserve">has </w:t>
      </w:r>
      <w:r w:rsidRPr="00BA44E6">
        <w:rPr>
          <w:rFonts w:cstheme="minorHAnsi"/>
        </w:rPr>
        <w:t xml:space="preserve">also created a Transition Center (with a toll-free phone line) to help patients find the right doctor in the right location for them.  The Center will also be helping with facilitating the transfer of records and providing guidance regarding insurance or other questions that arise. </w:t>
      </w:r>
      <w:r w:rsidR="00837141" w:rsidRPr="00837141">
        <w:rPr>
          <w:rFonts w:cstheme="minorHAnsi"/>
        </w:rPr>
        <w:t xml:space="preserve">            </w:t>
      </w:r>
    </w:p>
    <w:p w14:paraId="1C2180D3" w14:textId="77777777" w:rsidR="005B7172" w:rsidRPr="005B7172" w:rsidRDefault="003B060F" w:rsidP="005B7172">
      <w:pPr>
        <w:rPr>
          <w:rFonts w:asciiTheme="minorHAnsi" w:hAnsiTheme="minorHAnsi" w:cstheme="minorHAnsi"/>
        </w:rPr>
      </w:pPr>
      <w:r>
        <w:rPr>
          <w:rFonts w:asciiTheme="minorHAnsi" w:hAnsiTheme="minorHAnsi" w:cstheme="minorHAnsi"/>
        </w:rPr>
        <w:t xml:space="preserve">We believe that these responses adequately answer your questions and respond to comments, but we certainly remain available for additional follow up should you have additional questions.  We again thank the Department of Public Health for its professionalism and expertise through </w:t>
      </w:r>
      <w:r w:rsidR="00352624">
        <w:rPr>
          <w:rFonts w:asciiTheme="minorHAnsi" w:hAnsiTheme="minorHAnsi" w:cstheme="minorHAnsi"/>
        </w:rPr>
        <w:t>the closure of these services</w:t>
      </w:r>
      <w:r>
        <w:rPr>
          <w:rFonts w:asciiTheme="minorHAnsi" w:hAnsiTheme="minorHAnsi" w:cstheme="minorHAnsi"/>
        </w:rPr>
        <w:t>.</w:t>
      </w:r>
    </w:p>
    <w:p w14:paraId="4C57E289" w14:textId="77777777" w:rsidR="00AC7126" w:rsidRPr="005B7172" w:rsidRDefault="009A470E" w:rsidP="002D5803">
      <w:pPr>
        <w:pStyle w:val="Body"/>
        <w:rPr>
          <w:rFonts w:asciiTheme="minorHAnsi" w:hAnsiTheme="minorHAnsi" w:cstheme="minorHAnsi"/>
        </w:rPr>
      </w:pPr>
      <w:r>
        <w:rPr>
          <w:rFonts w:asciiTheme="minorHAnsi" w:hAnsiTheme="minorHAnsi" w:cstheme="minorHAnsi"/>
        </w:rPr>
        <w:t xml:space="preserve"> </w:t>
      </w:r>
    </w:p>
    <w:p w14:paraId="629A9156" w14:textId="77777777" w:rsidR="002D5803" w:rsidRPr="005B7172" w:rsidRDefault="002D5803" w:rsidP="002D5803">
      <w:pPr>
        <w:pStyle w:val="Body"/>
        <w:rPr>
          <w:rFonts w:asciiTheme="minorHAnsi" w:hAnsiTheme="minorHAnsi" w:cstheme="minorHAnsi"/>
        </w:rPr>
      </w:pPr>
      <w:r w:rsidRPr="005B7172">
        <w:rPr>
          <w:rFonts w:asciiTheme="minorHAnsi" w:hAnsiTheme="minorHAnsi" w:cstheme="minorHAnsi"/>
        </w:rPr>
        <w:t>Sincerely,</w:t>
      </w:r>
    </w:p>
    <w:p w14:paraId="5EC67BD6" w14:textId="77777777" w:rsidR="002D5803" w:rsidRPr="005B7172" w:rsidRDefault="002D5803" w:rsidP="002D5803">
      <w:pPr>
        <w:pStyle w:val="Body"/>
        <w:rPr>
          <w:rFonts w:asciiTheme="minorHAnsi" w:hAnsiTheme="minorHAnsi" w:cstheme="minorHAnsi"/>
        </w:rPr>
      </w:pPr>
    </w:p>
    <w:p w14:paraId="7F89BAA6" w14:textId="77777777" w:rsidR="002D5803" w:rsidRDefault="002D5803" w:rsidP="002D5803">
      <w:pPr>
        <w:pStyle w:val="Body"/>
        <w:rPr>
          <w:rFonts w:asciiTheme="minorHAnsi" w:hAnsiTheme="minorHAnsi" w:cstheme="minorHAnsi"/>
        </w:rPr>
      </w:pPr>
    </w:p>
    <w:p w14:paraId="61CA6073" w14:textId="77777777" w:rsidR="002D5803" w:rsidRDefault="00DA68B9" w:rsidP="002D5803">
      <w:pPr>
        <w:pStyle w:val="Body"/>
        <w:rPr>
          <w:rFonts w:asciiTheme="minorHAnsi" w:hAnsiTheme="minorHAnsi" w:cstheme="minorHAnsi"/>
        </w:rPr>
      </w:pPr>
      <w:r>
        <w:rPr>
          <w:rFonts w:asciiTheme="minorHAnsi" w:hAnsiTheme="minorHAnsi" w:cstheme="minorHAnsi"/>
        </w:rPr>
        <w:t>Zachary Redmond</w:t>
      </w:r>
    </w:p>
    <w:p w14:paraId="2BE2F638" w14:textId="77777777" w:rsidR="00DA68B9" w:rsidRPr="005B7172" w:rsidRDefault="00DA68B9" w:rsidP="002D5803">
      <w:pPr>
        <w:pStyle w:val="Body"/>
        <w:rPr>
          <w:rFonts w:asciiTheme="minorHAnsi" w:hAnsiTheme="minorHAnsi" w:cstheme="minorHAnsi"/>
        </w:rPr>
      </w:pPr>
      <w:r>
        <w:rPr>
          <w:rFonts w:asciiTheme="minorHAnsi" w:hAnsiTheme="minorHAnsi" w:cstheme="minorHAnsi"/>
        </w:rPr>
        <w:t>Senior Vice President &amp; Deputy General Counsel</w:t>
      </w:r>
    </w:p>
    <w:p w14:paraId="3D0C7F09" w14:textId="77777777" w:rsidR="002D5803" w:rsidRPr="005B7172" w:rsidRDefault="002D5803" w:rsidP="002D5803">
      <w:pPr>
        <w:pStyle w:val="Body"/>
        <w:rPr>
          <w:rFonts w:asciiTheme="minorHAnsi" w:hAnsiTheme="minorHAnsi" w:cstheme="minorHAnsi"/>
        </w:rPr>
      </w:pPr>
      <w:r w:rsidRPr="005B7172">
        <w:rPr>
          <w:rFonts w:asciiTheme="minorHAnsi" w:hAnsiTheme="minorHAnsi" w:cstheme="minorHAnsi"/>
        </w:rPr>
        <w:t>Tufts Medicine</w:t>
      </w:r>
    </w:p>
    <w:sectPr w:rsidR="002D5803" w:rsidRPr="005B7172" w:rsidSect="00C82B3F">
      <w:footerReference w:type="default" r:id="rId12"/>
      <w:headerReference w:type="first" r:id="rId13"/>
      <w:footerReference w:type="first" r:id="rId14"/>
      <w:pgSz w:w="12240" w:h="15840"/>
      <w:pgMar w:top="2880" w:right="2938"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AE89C" w14:textId="77777777" w:rsidR="00AC5AE2" w:rsidRDefault="00AC5AE2" w:rsidP="009B17AE">
      <w:pPr>
        <w:spacing w:line="240" w:lineRule="auto"/>
      </w:pPr>
      <w:r>
        <w:separator/>
      </w:r>
    </w:p>
  </w:endnote>
  <w:endnote w:type="continuationSeparator" w:id="0">
    <w:p w14:paraId="38FBCC4D" w14:textId="77777777" w:rsidR="00AC5AE2" w:rsidRDefault="00AC5AE2" w:rsidP="009B1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Times New Roman (Body CS)">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4531553"/>
      <w:docPartObj>
        <w:docPartGallery w:val="Page Numbers (Bottom of Page)"/>
        <w:docPartUnique/>
      </w:docPartObj>
    </w:sdtPr>
    <w:sdtEndPr>
      <w:rPr>
        <w:noProof/>
      </w:rPr>
    </w:sdtEndPr>
    <w:sdtContent>
      <w:p w14:paraId="7D217671" w14:textId="75E494F7" w:rsidR="006C5650" w:rsidRDefault="006C5650">
        <w:pPr>
          <w:pStyle w:val="Footer"/>
          <w:jc w:val="right"/>
        </w:pPr>
        <w:r>
          <w:fldChar w:fldCharType="begin"/>
        </w:r>
        <w:r>
          <w:instrText xml:space="preserve"> PAGE   \* MERGEFORMAT </w:instrText>
        </w:r>
        <w:r>
          <w:fldChar w:fldCharType="separate"/>
        </w:r>
        <w:r w:rsidR="002F1309">
          <w:rPr>
            <w:noProof/>
          </w:rPr>
          <w:t>4</w:t>
        </w:r>
        <w:r>
          <w:rPr>
            <w:noProof/>
          </w:rPr>
          <w:fldChar w:fldCharType="end"/>
        </w:r>
      </w:p>
    </w:sdtContent>
  </w:sdt>
  <w:p w14:paraId="07C9C072" w14:textId="77777777" w:rsidR="00993C96" w:rsidRDefault="00993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A2BAB" w14:textId="77777777" w:rsidR="00F92D1E" w:rsidRDefault="00F92D1E">
    <w:pPr>
      <w:pStyle w:val="Footer"/>
    </w:pPr>
    <w:r>
      <w:rPr>
        <w:noProof/>
      </w:rPr>
      <w:drawing>
        <wp:anchor distT="0" distB="0" distL="114300" distR="114300" simplePos="0" relativeHeight="251663360" behindDoc="1" locked="0" layoutInCell="1" allowOverlap="1" wp14:anchorId="2C168CD2" wp14:editId="78251121">
          <wp:simplePos x="0" y="0"/>
          <wp:positionH relativeFrom="column">
            <wp:posOffset>0</wp:posOffset>
          </wp:positionH>
          <wp:positionV relativeFrom="page">
            <wp:posOffset>9347200</wp:posOffset>
          </wp:positionV>
          <wp:extent cx="355600" cy="355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55600" cy="35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55360" w14:textId="77777777" w:rsidR="00AC5AE2" w:rsidRDefault="00AC5AE2" w:rsidP="009B17AE">
      <w:pPr>
        <w:spacing w:line="240" w:lineRule="auto"/>
      </w:pPr>
      <w:r>
        <w:separator/>
      </w:r>
    </w:p>
  </w:footnote>
  <w:footnote w:type="continuationSeparator" w:id="0">
    <w:p w14:paraId="2F3CB39A" w14:textId="77777777" w:rsidR="00AC5AE2" w:rsidRDefault="00AC5AE2" w:rsidP="009B17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5F69B" w14:textId="77777777" w:rsidR="009B17AE" w:rsidRDefault="003C66A9">
    <w:pPr>
      <w:pStyle w:val="Header"/>
    </w:pPr>
    <w:r>
      <w:rPr>
        <w:noProof/>
      </w:rPr>
      <w:drawing>
        <wp:anchor distT="0" distB="0" distL="114300" distR="114300" simplePos="0" relativeHeight="251660287" behindDoc="0" locked="0" layoutInCell="1" allowOverlap="1" wp14:anchorId="29DC910A" wp14:editId="0DB4F29F">
          <wp:simplePos x="0" y="0"/>
          <wp:positionH relativeFrom="page">
            <wp:align>left</wp:align>
          </wp:positionH>
          <wp:positionV relativeFrom="page">
            <wp:align>top</wp:align>
          </wp:positionV>
          <wp:extent cx="7785917" cy="1170432"/>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85917" cy="1170432"/>
                  </a:xfrm>
                  <a:prstGeom prst="rect">
                    <a:avLst/>
                  </a:prstGeom>
                </pic:spPr>
              </pic:pic>
            </a:graphicData>
          </a:graphic>
          <wp14:sizeRelV relativeFrom="margin">
            <wp14:pctHeight>0</wp14:pctHeight>
          </wp14:sizeRelV>
        </wp:anchor>
      </w:drawing>
    </w:r>
    <w:r w:rsidR="008702E6">
      <w:rPr>
        <w:noProof/>
      </w:rPr>
      <mc:AlternateContent>
        <mc:Choice Requires="wps">
          <w:drawing>
            <wp:anchor distT="0" distB="0" distL="114300" distR="114300" simplePos="0" relativeHeight="251661312" behindDoc="0" locked="0" layoutInCell="1" allowOverlap="1" wp14:anchorId="71CC63E6" wp14:editId="492159DA">
              <wp:simplePos x="0" y="0"/>
              <wp:positionH relativeFrom="page">
                <wp:posOffset>6176682</wp:posOffset>
              </wp:positionH>
              <wp:positionV relativeFrom="paragraph">
                <wp:posOffset>-1</wp:posOffset>
              </wp:positionV>
              <wp:extent cx="1143000" cy="8686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43000" cy="8686800"/>
                      </a:xfrm>
                      <a:prstGeom prst="rect">
                        <a:avLst/>
                      </a:prstGeom>
                      <a:noFill/>
                      <a:ln w="6350">
                        <a:noFill/>
                      </a:ln>
                    </wps:spPr>
                    <wps:txbx>
                      <w:txbxContent>
                        <w:p w14:paraId="410F0BB6" w14:textId="77777777" w:rsidR="00B13356" w:rsidRDefault="00945842" w:rsidP="00B13356">
                          <w:pPr>
                            <w:pStyle w:val="Bodysmall"/>
                          </w:pPr>
                          <w:r>
                            <w:t>800 Washington St. #451</w:t>
                          </w:r>
                        </w:p>
                        <w:p w14:paraId="79410E2B" w14:textId="77777777" w:rsidR="00F92D1E" w:rsidRPr="00D22A3F" w:rsidRDefault="00945842" w:rsidP="00B13356">
                          <w:pPr>
                            <w:pStyle w:val="Bodysmall"/>
                          </w:pPr>
                          <w:r>
                            <w:t>Boston</w:t>
                          </w:r>
                          <w:r w:rsidR="00B13356">
                            <w:t xml:space="preserve">, MA </w:t>
                          </w:r>
                          <w:r>
                            <w:t>02111</w:t>
                          </w:r>
                        </w:p>
                        <w:p w14:paraId="4FC98BA5" w14:textId="77777777" w:rsidR="00F92D1E" w:rsidRDefault="00F92D1E" w:rsidP="00F92D1E">
                          <w:pPr>
                            <w:pStyle w:val="Bodysmall"/>
                          </w:pPr>
                        </w:p>
                        <w:p w14:paraId="01FF14E2" w14:textId="77777777" w:rsidR="00F64B20" w:rsidRPr="00F92D1E" w:rsidRDefault="00F64B20" w:rsidP="001758B6">
                          <w:pPr>
                            <w:pStyle w:val="Bodysmall"/>
                          </w:pPr>
                        </w:p>
                      </w:txbxContent>
                    </wps:txbx>
                    <wps:bodyPr rot="0" spcFirstLastPara="0" vertOverflow="overflow" horzOverflow="overflow" vert="horz" wrap="square" lIns="0" tIns="6985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57F29997" id="_x0000_t202" coordsize="21600,21600" o:spt="202" path="m,l,21600r21600,l21600,xe">
              <v:stroke joinstyle="miter"/>
              <v:path gradientshapeok="t" o:connecttype="rect"/>
            </v:shapetype>
            <v:shape id="Text Box 3" o:spid="_x0000_s1026" type="#_x0000_t202" style="position:absolute;margin-left:486.35pt;margin-top:0;width:90pt;height:684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" filled="f" stroked="f" strokeweight=".5pt">
              <v:textbox style="mso-fit-shape-to-text:t" inset="0,5.5pt,0,0">
                <w:txbxContent>
                  <w:p w:rsidR="00B13356" w:rsidRDefault="00945842" w:rsidP="00B13356">
                    <w:pPr>
                      <w:pStyle w:val="Bodysmall"/>
                    </w:pPr>
                    <w:r>
                      <w:t>800 Washington St. #451</w:t>
                    </w:r>
                  </w:p>
                  <w:p w:rsidR="00F92D1E" w:rsidRPr="00D22A3F" w:rsidRDefault="00945842" w:rsidP="00B13356">
                    <w:pPr>
                      <w:pStyle w:val="Bodysmall"/>
                    </w:pPr>
                    <w:r>
                      <w:t>Boston</w:t>
                    </w:r>
                    <w:r w:rsidR="00B13356">
                      <w:t xml:space="preserve">, MA </w:t>
                    </w:r>
                    <w:r>
                      <w:t>02111</w:t>
                    </w:r>
                  </w:p>
                  <w:p w:rsidR="00F92D1E" w:rsidRDefault="00F92D1E" w:rsidP="00F92D1E">
                    <w:pPr>
                      <w:pStyle w:val="Bodysmall"/>
                    </w:pPr>
                  </w:p>
                  <w:p w:rsidR="00F64B20" w:rsidRPr="00F92D1E" w:rsidRDefault="00F64B20" w:rsidP="001758B6">
                    <w:pPr>
                      <w:pStyle w:val="Bodysmall"/>
                    </w:pPr>
                  </w:p>
                </w:txbxContent>
              </v:textbox>
              <w10:wrap anchorx="page"/>
            </v:shape>
          </w:pict>
        </mc:Fallback>
      </mc:AlternateContent>
    </w:r>
    <w:r w:rsidR="002505AE">
      <w:rPr>
        <w:noProof/>
      </w:rPr>
      <w:drawing>
        <wp:anchor distT="0" distB="0" distL="0" distR="0" simplePos="0" relativeHeight="251667456" behindDoc="0" locked="0" layoutInCell="1" allowOverlap="1" wp14:anchorId="1F80DE3C" wp14:editId="2DDA55B3">
          <wp:simplePos x="0" y="0"/>
          <wp:positionH relativeFrom="column">
            <wp:posOffset>0</wp:posOffset>
          </wp:positionH>
          <wp:positionV relativeFrom="paragraph">
            <wp:posOffset>-648970</wp:posOffset>
          </wp:positionV>
          <wp:extent cx="0" cy="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23235"/>
    <w:multiLevelType w:val="hybridMultilevel"/>
    <w:tmpl w:val="DAEAD1CE"/>
    <w:lvl w:ilvl="0" w:tplc="0C7C33C6">
      <w:start w:val="1"/>
      <w:numFmt w:val="bullet"/>
      <w:pStyle w:val="Bodybullets"/>
      <w:lvlText w:val=""/>
      <w:lvlJc w:val="left"/>
      <w:pPr>
        <w:ind w:left="240" w:hanging="240"/>
      </w:pPr>
      <w:rPr>
        <w:rFonts w:ascii="Symbol" w:hAnsi="Symbol" w:hint="default"/>
      </w:rPr>
    </w:lvl>
    <w:lvl w:ilvl="1" w:tplc="761A2CAE">
      <w:start w:val="1"/>
      <w:numFmt w:val="bullet"/>
      <w:lvlText w:val="o"/>
      <w:lvlJc w:val="left"/>
      <w:pPr>
        <w:ind w:left="480" w:hanging="240"/>
      </w:pPr>
      <w:rPr>
        <w:rFonts w:ascii="Courier New" w:hAnsi="Courier New" w:hint="default"/>
      </w:rPr>
    </w:lvl>
    <w:lvl w:ilvl="2" w:tplc="7ADCC862">
      <w:start w:val="1"/>
      <w:numFmt w:val="bullet"/>
      <w:lvlText w:val=""/>
      <w:lvlJc w:val="left"/>
      <w:pPr>
        <w:ind w:left="720" w:hanging="240"/>
      </w:pPr>
      <w:rPr>
        <w:rFonts w:ascii="Wingdings" w:hAnsi="Wingdings" w:hint="default"/>
      </w:rPr>
    </w:lvl>
    <w:lvl w:ilvl="3" w:tplc="872AD460">
      <w:start w:val="1"/>
      <w:numFmt w:val="bullet"/>
      <w:lvlText w:val=""/>
      <w:lvlJc w:val="left"/>
      <w:pPr>
        <w:ind w:left="960" w:hanging="240"/>
      </w:pPr>
      <w:rPr>
        <w:rFonts w:ascii="Symbol" w:hAnsi="Symbol" w:hint="default"/>
      </w:rPr>
    </w:lvl>
    <w:lvl w:ilvl="4" w:tplc="07302DFE">
      <w:start w:val="1"/>
      <w:numFmt w:val="bullet"/>
      <w:lvlText w:val="o"/>
      <w:lvlJc w:val="left"/>
      <w:pPr>
        <w:ind w:left="1200" w:hanging="240"/>
      </w:pPr>
      <w:rPr>
        <w:rFonts w:ascii="Courier New" w:hAnsi="Courier New" w:hint="default"/>
      </w:rPr>
    </w:lvl>
    <w:lvl w:ilvl="5" w:tplc="D03E6EDE">
      <w:start w:val="1"/>
      <w:numFmt w:val="bullet"/>
      <w:lvlText w:val=""/>
      <w:lvlJc w:val="left"/>
      <w:pPr>
        <w:ind w:left="1440" w:hanging="240"/>
      </w:pPr>
      <w:rPr>
        <w:rFonts w:ascii="Wingdings" w:hAnsi="Wingdings" w:hint="default"/>
      </w:rPr>
    </w:lvl>
    <w:lvl w:ilvl="6" w:tplc="86AE6224">
      <w:start w:val="1"/>
      <w:numFmt w:val="bullet"/>
      <w:lvlText w:val=""/>
      <w:lvlJc w:val="left"/>
      <w:pPr>
        <w:ind w:left="1680" w:hanging="240"/>
      </w:pPr>
      <w:rPr>
        <w:rFonts w:ascii="Symbol" w:hAnsi="Symbol" w:hint="default"/>
      </w:rPr>
    </w:lvl>
    <w:lvl w:ilvl="7" w:tplc="AC304A16">
      <w:start w:val="1"/>
      <w:numFmt w:val="bullet"/>
      <w:lvlText w:val="o"/>
      <w:lvlJc w:val="left"/>
      <w:pPr>
        <w:ind w:left="1920" w:hanging="240"/>
      </w:pPr>
      <w:rPr>
        <w:rFonts w:ascii="Courier New" w:hAnsi="Courier New" w:hint="default"/>
      </w:rPr>
    </w:lvl>
    <w:lvl w:ilvl="8" w:tplc="50C63378">
      <w:start w:val="1"/>
      <w:numFmt w:val="bullet"/>
      <w:lvlText w:val=""/>
      <w:lvlJc w:val="left"/>
      <w:pPr>
        <w:ind w:left="2160" w:hanging="240"/>
      </w:pPr>
      <w:rPr>
        <w:rFonts w:ascii="Wingdings" w:hAnsi="Wingdings" w:hint="default"/>
      </w:rPr>
    </w:lvl>
  </w:abstractNum>
  <w:abstractNum w:abstractNumId="1" w15:restartNumberingAfterBreak="0">
    <w:nsid w:val="0D4B32C0"/>
    <w:multiLevelType w:val="multilevel"/>
    <w:tmpl w:val="4726CB84"/>
    <w:styleLink w:val="CurrentList5"/>
    <w:lvl w:ilvl="0">
      <w:start w:val="1"/>
      <w:numFmt w:val="bullet"/>
      <w:lvlText w:val=""/>
      <w:lvlJc w:val="left"/>
      <w:pPr>
        <w:ind w:left="360" w:hanging="360"/>
      </w:pPr>
      <w:rPr>
        <w:rFonts w:ascii="Symbol" w:hAnsi="Symbol" w:hint="default"/>
      </w:rPr>
    </w:lvl>
    <w:lvl w:ilvl="1">
      <w:start w:val="1"/>
      <w:numFmt w:val="bullet"/>
      <w:lvlText w:val="o"/>
      <w:lvlJc w:val="left"/>
      <w:pPr>
        <w:ind w:left="560" w:hanging="28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A35536"/>
    <w:multiLevelType w:val="multilevel"/>
    <w:tmpl w:val="1F5A1936"/>
    <w:styleLink w:val="CurrentList12"/>
    <w:lvl w:ilvl="0">
      <w:start w:val="1"/>
      <w:numFmt w:val="bullet"/>
      <w:lvlText w:val=""/>
      <w:lvlJc w:val="left"/>
      <w:pPr>
        <w:ind w:left="360" w:hanging="360"/>
      </w:pPr>
      <w:rPr>
        <w:rFonts w:ascii="Symbol" w:hAnsi="Symbol" w:hint="default"/>
      </w:rPr>
    </w:lvl>
    <w:lvl w:ilvl="1">
      <w:start w:val="1"/>
      <w:numFmt w:val="bullet"/>
      <w:lvlText w:val="o"/>
      <w:lvlJc w:val="left"/>
      <w:pPr>
        <w:ind w:left="560" w:hanging="280"/>
      </w:pPr>
      <w:rPr>
        <w:rFonts w:ascii="Courier New" w:hAnsi="Courier New" w:hint="default"/>
      </w:rPr>
    </w:lvl>
    <w:lvl w:ilvl="2">
      <w:start w:val="1"/>
      <w:numFmt w:val="bullet"/>
      <w:lvlText w:val=""/>
      <w:lvlJc w:val="left"/>
      <w:pPr>
        <w:ind w:left="840" w:hanging="280"/>
      </w:pPr>
      <w:rPr>
        <w:rFonts w:ascii="Wingdings" w:hAnsi="Wingdings" w:hint="default"/>
      </w:rPr>
    </w:lvl>
    <w:lvl w:ilvl="3">
      <w:start w:val="1"/>
      <w:numFmt w:val="bullet"/>
      <w:lvlText w:val=""/>
      <w:lvlJc w:val="left"/>
      <w:pPr>
        <w:ind w:left="1120" w:hanging="280"/>
      </w:pPr>
      <w:rPr>
        <w:rFonts w:ascii="Symbol" w:hAnsi="Symbol" w:hint="default"/>
      </w:rPr>
    </w:lvl>
    <w:lvl w:ilvl="4">
      <w:start w:val="1"/>
      <w:numFmt w:val="bullet"/>
      <w:lvlText w:val="o"/>
      <w:lvlJc w:val="left"/>
      <w:pPr>
        <w:ind w:left="1400" w:hanging="280"/>
      </w:pPr>
      <w:rPr>
        <w:rFonts w:ascii="Courier New" w:hAnsi="Courier New" w:hint="default"/>
      </w:rPr>
    </w:lvl>
    <w:lvl w:ilvl="5">
      <w:start w:val="1"/>
      <w:numFmt w:val="bullet"/>
      <w:lvlText w:val=""/>
      <w:lvlJc w:val="left"/>
      <w:pPr>
        <w:ind w:left="1680" w:hanging="280"/>
      </w:pPr>
      <w:rPr>
        <w:rFonts w:ascii="Wingdings" w:hAnsi="Wingdings" w:hint="default"/>
      </w:rPr>
    </w:lvl>
    <w:lvl w:ilvl="6">
      <w:start w:val="1"/>
      <w:numFmt w:val="bullet"/>
      <w:lvlText w:val=""/>
      <w:lvlJc w:val="left"/>
      <w:pPr>
        <w:ind w:left="1960" w:hanging="280"/>
      </w:pPr>
      <w:rPr>
        <w:rFonts w:ascii="Symbol" w:hAnsi="Symbol" w:hint="default"/>
      </w:rPr>
    </w:lvl>
    <w:lvl w:ilvl="7">
      <w:start w:val="1"/>
      <w:numFmt w:val="bullet"/>
      <w:lvlText w:val="o"/>
      <w:lvlJc w:val="left"/>
      <w:pPr>
        <w:ind w:left="2240" w:hanging="280"/>
      </w:pPr>
      <w:rPr>
        <w:rFonts w:ascii="Courier New" w:hAnsi="Courier New" w:hint="default"/>
      </w:rPr>
    </w:lvl>
    <w:lvl w:ilvl="8">
      <w:start w:val="1"/>
      <w:numFmt w:val="bullet"/>
      <w:lvlText w:val=""/>
      <w:lvlJc w:val="left"/>
      <w:pPr>
        <w:ind w:left="2520" w:hanging="280"/>
      </w:pPr>
      <w:rPr>
        <w:rFonts w:ascii="Wingdings" w:hAnsi="Wingdings" w:hint="default"/>
      </w:rPr>
    </w:lvl>
  </w:abstractNum>
  <w:abstractNum w:abstractNumId="3" w15:restartNumberingAfterBreak="0">
    <w:nsid w:val="0F2E7E2C"/>
    <w:multiLevelType w:val="multilevel"/>
    <w:tmpl w:val="A184E300"/>
    <w:numStyleLink w:val="CurrentList1"/>
  </w:abstractNum>
  <w:abstractNum w:abstractNumId="4" w15:restartNumberingAfterBreak="0">
    <w:nsid w:val="135028D9"/>
    <w:multiLevelType w:val="multilevel"/>
    <w:tmpl w:val="A184E300"/>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B4845AC"/>
    <w:multiLevelType w:val="multilevel"/>
    <w:tmpl w:val="A184E300"/>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9D1BBA"/>
    <w:multiLevelType w:val="multilevel"/>
    <w:tmpl w:val="813AEBD6"/>
    <w:styleLink w:val="CurrentList21"/>
    <w:lvl w:ilvl="0">
      <w:start w:val="1"/>
      <w:numFmt w:val="bullet"/>
      <w:lvlText w:val=""/>
      <w:lvlJc w:val="left"/>
      <w:pPr>
        <w:ind w:left="240" w:hanging="240"/>
      </w:pPr>
      <w:rPr>
        <w:rFonts w:ascii="Symbol" w:hAnsi="Symbol" w:hint="default"/>
      </w:rPr>
    </w:lvl>
    <w:lvl w:ilvl="1">
      <w:start w:val="1"/>
      <w:numFmt w:val="bullet"/>
      <w:lvlText w:val="o"/>
      <w:lvlJc w:val="left"/>
      <w:pPr>
        <w:ind w:left="480" w:hanging="240"/>
      </w:pPr>
      <w:rPr>
        <w:rFonts w:ascii="Courier New" w:hAnsi="Courier New" w:hint="default"/>
      </w:rPr>
    </w:lvl>
    <w:lvl w:ilvl="2">
      <w:start w:val="1"/>
      <w:numFmt w:val="bullet"/>
      <w:lvlText w:val=""/>
      <w:lvlJc w:val="left"/>
      <w:pPr>
        <w:ind w:left="720" w:hanging="240"/>
      </w:pPr>
      <w:rPr>
        <w:rFonts w:ascii="Wingdings" w:hAnsi="Wingdings" w:hint="default"/>
      </w:rPr>
    </w:lvl>
    <w:lvl w:ilvl="3">
      <w:start w:val="1"/>
      <w:numFmt w:val="bullet"/>
      <w:lvlText w:val=""/>
      <w:lvlJc w:val="left"/>
      <w:pPr>
        <w:ind w:left="960" w:hanging="240"/>
      </w:pPr>
      <w:rPr>
        <w:rFonts w:ascii="Symbol" w:hAnsi="Symbol" w:hint="default"/>
      </w:rPr>
    </w:lvl>
    <w:lvl w:ilvl="4">
      <w:start w:val="1"/>
      <w:numFmt w:val="bullet"/>
      <w:lvlText w:val="o"/>
      <w:lvlJc w:val="left"/>
      <w:pPr>
        <w:ind w:left="1200" w:hanging="240"/>
      </w:pPr>
      <w:rPr>
        <w:rFonts w:ascii="Courier New" w:hAnsi="Courier New" w:hint="default"/>
      </w:rPr>
    </w:lvl>
    <w:lvl w:ilvl="5">
      <w:start w:val="1"/>
      <w:numFmt w:val="bullet"/>
      <w:lvlText w:val=""/>
      <w:lvlJc w:val="left"/>
      <w:pPr>
        <w:ind w:left="1440" w:hanging="240"/>
      </w:pPr>
      <w:rPr>
        <w:rFonts w:ascii="Wingdings" w:hAnsi="Wingdings" w:hint="default"/>
      </w:rPr>
    </w:lvl>
    <w:lvl w:ilvl="6">
      <w:start w:val="1"/>
      <w:numFmt w:val="bullet"/>
      <w:lvlText w:val=""/>
      <w:lvlJc w:val="left"/>
      <w:pPr>
        <w:ind w:left="1680" w:hanging="240"/>
      </w:pPr>
      <w:rPr>
        <w:rFonts w:ascii="Symbol" w:hAnsi="Symbol" w:hint="default"/>
      </w:rPr>
    </w:lvl>
    <w:lvl w:ilvl="7">
      <w:start w:val="1"/>
      <w:numFmt w:val="bullet"/>
      <w:lvlText w:val="o"/>
      <w:lvlJc w:val="left"/>
      <w:pPr>
        <w:ind w:left="2240" w:hanging="280"/>
      </w:pPr>
      <w:rPr>
        <w:rFonts w:ascii="Courier New" w:hAnsi="Courier New" w:hint="default"/>
      </w:rPr>
    </w:lvl>
    <w:lvl w:ilvl="8">
      <w:start w:val="1"/>
      <w:numFmt w:val="bullet"/>
      <w:lvlText w:val=""/>
      <w:lvlJc w:val="left"/>
      <w:pPr>
        <w:ind w:left="2520" w:hanging="280"/>
      </w:pPr>
      <w:rPr>
        <w:rFonts w:ascii="Wingdings" w:hAnsi="Wingdings" w:hint="default"/>
      </w:rPr>
    </w:lvl>
  </w:abstractNum>
  <w:abstractNum w:abstractNumId="7" w15:restartNumberingAfterBreak="0">
    <w:nsid w:val="29EC06B2"/>
    <w:multiLevelType w:val="multilevel"/>
    <w:tmpl w:val="F9921D6A"/>
    <w:styleLink w:val="CurrentList9"/>
    <w:lvl w:ilvl="0">
      <w:start w:val="1"/>
      <w:numFmt w:val="bullet"/>
      <w:lvlText w:val=""/>
      <w:lvlJc w:val="left"/>
      <w:pPr>
        <w:ind w:left="360" w:hanging="360"/>
      </w:pPr>
      <w:rPr>
        <w:rFonts w:ascii="Symbol" w:hAnsi="Symbol" w:hint="default"/>
      </w:rPr>
    </w:lvl>
    <w:lvl w:ilvl="1">
      <w:start w:val="1"/>
      <w:numFmt w:val="bullet"/>
      <w:lvlText w:val="o"/>
      <w:lvlJc w:val="left"/>
      <w:pPr>
        <w:ind w:left="560" w:hanging="280"/>
      </w:pPr>
      <w:rPr>
        <w:rFonts w:ascii="Courier New" w:hAnsi="Courier New" w:hint="default"/>
      </w:rPr>
    </w:lvl>
    <w:lvl w:ilvl="2">
      <w:start w:val="1"/>
      <w:numFmt w:val="bullet"/>
      <w:lvlText w:val=""/>
      <w:lvlJc w:val="left"/>
      <w:pPr>
        <w:ind w:left="840" w:hanging="280"/>
      </w:pPr>
      <w:rPr>
        <w:rFonts w:ascii="Wingdings" w:hAnsi="Wingdings" w:hint="default"/>
      </w:rPr>
    </w:lvl>
    <w:lvl w:ilvl="3">
      <w:start w:val="1"/>
      <w:numFmt w:val="bullet"/>
      <w:lvlText w:val=""/>
      <w:lvlJc w:val="left"/>
      <w:pPr>
        <w:ind w:left="1120" w:hanging="280"/>
      </w:pPr>
      <w:rPr>
        <w:rFonts w:ascii="Symbol" w:hAnsi="Symbol" w:hint="default"/>
      </w:rPr>
    </w:lvl>
    <w:lvl w:ilvl="4">
      <w:start w:val="1"/>
      <w:numFmt w:val="bullet"/>
      <w:lvlText w:val="o"/>
      <w:lvlJc w:val="left"/>
      <w:pPr>
        <w:ind w:left="1400" w:hanging="280"/>
      </w:pPr>
      <w:rPr>
        <w:rFonts w:ascii="Courier New" w:hAnsi="Courier New" w:hint="default"/>
      </w:rPr>
    </w:lvl>
    <w:lvl w:ilvl="5">
      <w:start w:val="1"/>
      <w:numFmt w:val="bullet"/>
      <w:lvlText w:val=""/>
      <w:lvlJc w:val="left"/>
      <w:pPr>
        <w:ind w:left="1680" w:hanging="28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B69225D"/>
    <w:multiLevelType w:val="multilevel"/>
    <w:tmpl w:val="165E7314"/>
    <w:styleLink w:val="CurrentList18"/>
    <w:lvl w:ilvl="0">
      <w:start w:val="1"/>
      <w:numFmt w:val="bullet"/>
      <w:lvlText w:val=""/>
      <w:lvlJc w:val="left"/>
      <w:pPr>
        <w:ind w:left="240" w:hanging="240"/>
      </w:pPr>
      <w:rPr>
        <w:rFonts w:ascii="Symbol" w:hAnsi="Symbol" w:hint="default"/>
      </w:rPr>
    </w:lvl>
    <w:lvl w:ilvl="1">
      <w:start w:val="1"/>
      <w:numFmt w:val="bullet"/>
      <w:lvlText w:val="o"/>
      <w:lvlJc w:val="left"/>
      <w:pPr>
        <w:ind w:left="480" w:hanging="240"/>
      </w:pPr>
      <w:rPr>
        <w:rFonts w:ascii="Courier New" w:hAnsi="Courier New" w:hint="default"/>
      </w:rPr>
    </w:lvl>
    <w:lvl w:ilvl="2">
      <w:start w:val="1"/>
      <w:numFmt w:val="bullet"/>
      <w:lvlText w:val=""/>
      <w:lvlJc w:val="left"/>
      <w:pPr>
        <w:ind w:left="720" w:hanging="240"/>
      </w:pPr>
      <w:rPr>
        <w:rFonts w:ascii="Wingdings" w:hAnsi="Wingdings" w:hint="default"/>
      </w:rPr>
    </w:lvl>
    <w:lvl w:ilvl="3">
      <w:start w:val="1"/>
      <w:numFmt w:val="bullet"/>
      <w:lvlText w:val=""/>
      <w:lvlJc w:val="left"/>
      <w:pPr>
        <w:ind w:left="960" w:hanging="240"/>
      </w:pPr>
      <w:rPr>
        <w:rFonts w:ascii="Symbol" w:hAnsi="Symbol" w:hint="default"/>
      </w:rPr>
    </w:lvl>
    <w:lvl w:ilvl="4">
      <w:start w:val="1"/>
      <w:numFmt w:val="bullet"/>
      <w:lvlText w:val="o"/>
      <w:lvlJc w:val="left"/>
      <w:pPr>
        <w:ind w:left="1400" w:hanging="280"/>
      </w:pPr>
      <w:rPr>
        <w:rFonts w:ascii="Courier New" w:hAnsi="Courier New" w:hint="default"/>
      </w:rPr>
    </w:lvl>
    <w:lvl w:ilvl="5">
      <w:start w:val="1"/>
      <w:numFmt w:val="bullet"/>
      <w:lvlText w:val=""/>
      <w:lvlJc w:val="left"/>
      <w:pPr>
        <w:ind w:left="1680" w:hanging="280"/>
      </w:pPr>
      <w:rPr>
        <w:rFonts w:ascii="Wingdings" w:hAnsi="Wingdings" w:hint="default"/>
      </w:rPr>
    </w:lvl>
    <w:lvl w:ilvl="6">
      <w:start w:val="1"/>
      <w:numFmt w:val="bullet"/>
      <w:lvlText w:val=""/>
      <w:lvlJc w:val="left"/>
      <w:pPr>
        <w:ind w:left="1960" w:hanging="280"/>
      </w:pPr>
      <w:rPr>
        <w:rFonts w:ascii="Symbol" w:hAnsi="Symbol" w:hint="default"/>
      </w:rPr>
    </w:lvl>
    <w:lvl w:ilvl="7">
      <w:start w:val="1"/>
      <w:numFmt w:val="bullet"/>
      <w:lvlText w:val="o"/>
      <w:lvlJc w:val="left"/>
      <w:pPr>
        <w:ind w:left="2240" w:hanging="280"/>
      </w:pPr>
      <w:rPr>
        <w:rFonts w:ascii="Courier New" w:hAnsi="Courier New" w:hint="default"/>
      </w:rPr>
    </w:lvl>
    <w:lvl w:ilvl="8">
      <w:start w:val="1"/>
      <w:numFmt w:val="bullet"/>
      <w:lvlText w:val=""/>
      <w:lvlJc w:val="left"/>
      <w:pPr>
        <w:ind w:left="2520" w:hanging="280"/>
      </w:pPr>
      <w:rPr>
        <w:rFonts w:ascii="Wingdings" w:hAnsi="Wingdings" w:hint="default"/>
      </w:rPr>
    </w:lvl>
  </w:abstractNum>
  <w:abstractNum w:abstractNumId="9" w15:restartNumberingAfterBreak="0">
    <w:nsid w:val="2FC54DBB"/>
    <w:multiLevelType w:val="hybridMultilevel"/>
    <w:tmpl w:val="49443346"/>
    <w:lvl w:ilvl="0" w:tplc="00B80B1E">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E0796"/>
    <w:multiLevelType w:val="multilevel"/>
    <w:tmpl w:val="B6FC8DA8"/>
    <w:styleLink w:val="CurrentList8"/>
    <w:lvl w:ilvl="0">
      <w:start w:val="1"/>
      <w:numFmt w:val="bullet"/>
      <w:lvlText w:val=""/>
      <w:lvlJc w:val="left"/>
      <w:pPr>
        <w:ind w:left="360" w:hanging="360"/>
      </w:pPr>
      <w:rPr>
        <w:rFonts w:ascii="Symbol" w:hAnsi="Symbol" w:hint="default"/>
      </w:rPr>
    </w:lvl>
    <w:lvl w:ilvl="1">
      <w:start w:val="1"/>
      <w:numFmt w:val="bullet"/>
      <w:lvlText w:val="o"/>
      <w:lvlJc w:val="left"/>
      <w:pPr>
        <w:ind w:left="560" w:hanging="280"/>
      </w:pPr>
      <w:rPr>
        <w:rFonts w:ascii="Courier New" w:hAnsi="Courier New" w:hint="default"/>
      </w:rPr>
    </w:lvl>
    <w:lvl w:ilvl="2">
      <w:start w:val="1"/>
      <w:numFmt w:val="bullet"/>
      <w:lvlText w:val=""/>
      <w:lvlJc w:val="left"/>
      <w:pPr>
        <w:ind w:left="840" w:hanging="280"/>
      </w:pPr>
      <w:rPr>
        <w:rFonts w:ascii="Wingdings" w:hAnsi="Wingdings" w:hint="default"/>
      </w:rPr>
    </w:lvl>
    <w:lvl w:ilvl="3">
      <w:start w:val="1"/>
      <w:numFmt w:val="bullet"/>
      <w:lvlText w:val=""/>
      <w:lvlJc w:val="left"/>
      <w:pPr>
        <w:ind w:left="1120" w:hanging="280"/>
      </w:pPr>
      <w:rPr>
        <w:rFonts w:ascii="Symbol" w:hAnsi="Symbol" w:hint="default"/>
      </w:rPr>
    </w:lvl>
    <w:lvl w:ilvl="4">
      <w:start w:val="1"/>
      <w:numFmt w:val="bullet"/>
      <w:lvlText w:val="o"/>
      <w:lvlJc w:val="left"/>
      <w:pPr>
        <w:ind w:left="1400" w:hanging="28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C9462E"/>
    <w:multiLevelType w:val="hybridMultilevel"/>
    <w:tmpl w:val="6AA472EA"/>
    <w:lvl w:ilvl="0" w:tplc="7A6AA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F55E0"/>
    <w:multiLevelType w:val="multilevel"/>
    <w:tmpl w:val="B6C8B36A"/>
    <w:styleLink w:val="CurrentList22"/>
    <w:lvl w:ilvl="0">
      <w:start w:val="1"/>
      <w:numFmt w:val="bullet"/>
      <w:lvlText w:val=""/>
      <w:lvlJc w:val="left"/>
      <w:pPr>
        <w:ind w:left="240" w:hanging="240"/>
      </w:pPr>
      <w:rPr>
        <w:rFonts w:ascii="Symbol" w:hAnsi="Symbol" w:hint="default"/>
      </w:rPr>
    </w:lvl>
    <w:lvl w:ilvl="1">
      <w:start w:val="1"/>
      <w:numFmt w:val="bullet"/>
      <w:lvlText w:val="o"/>
      <w:lvlJc w:val="left"/>
      <w:pPr>
        <w:ind w:left="480" w:hanging="240"/>
      </w:pPr>
      <w:rPr>
        <w:rFonts w:ascii="Courier New" w:hAnsi="Courier New" w:hint="default"/>
      </w:rPr>
    </w:lvl>
    <w:lvl w:ilvl="2">
      <w:start w:val="1"/>
      <w:numFmt w:val="bullet"/>
      <w:lvlText w:val=""/>
      <w:lvlJc w:val="left"/>
      <w:pPr>
        <w:ind w:left="720" w:hanging="240"/>
      </w:pPr>
      <w:rPr>
        <w:rFonts w:ascii="Wingdings" w:hAnsi="Wingdings" w:hint="default"/>
      </w:rPr>
    </w:lvl>
    <w:lvl w:ilvl="3">
      <w:start w:val="1"/>
      <w:numFmt w:val="bullet"/>
      <w:lvlText w:val=""/>
      <w:lvlJc w:val="left"/>
      <w:pPr>
        <w:ind w:left="960" w:hanging="240"/>
      </w:pPr>
      <w:rPr>
        <w:rFonts w:ascii="Symbol" w:hAnsi="Symbol" w:hint="default"/>
      </w:rPr>
    </w:lvl>
    <w:lvl w:ilvl="4">
      <w:start w:val="1"/>
      <w:numFmt w:val="bullet"/>
      <w:lvlText w:val="o"/>
      <w:lvlJc w:val="left"/>
      <w:pPr>
        <w:ind w:left="1200" w:hanging="240"/>
      </w:pPr>
      <w:rPr>
        <w:rFonts w:ascii="Courier New" w:hAnsi="Courier New" w:hint="default"/>
      </w:rPr>
    </w:lvl>
    <w:lvl w:ilvl="5">
      <w:start w:val="1"/>
      <w:numFmt w:val="bullet"/>
      <w:lvlText w:val=""/>
      <w:lvlJc w:val="left"/>
      <w:pPr>
        <w:ind w:left="1440" w:hanging="240"/>
      </w:pPr>
      <w:rPr>
        <w:rFonts w:ascii="Wingdings" w:hAnsi="Wingdings" w:hint="default"/>
      </w:rPr>
    </w:lvl>
    <w:lvl w:ilvl="6">
      <w:start w:val="1"/>
      <w:numFmt w:val="bullet"/>
      <w:lvlText w:val=""/>
      <w:lvlJc w:val="left"/>
      <w:pPr>
        <w:ind w:left="1680" w:hanging="240"/>
      </w:pPr>
      <w:rPr>
        <w:rFonts w:ascii="Symbol" w:hAnsi="Symbol" w:hint="default"/>
      </w:rPr>
    </w:lvl>
    <w:lvl w:ilvl="7">
      <w:start w:val="1"/>
      <w:numFmt w:val="bullet"/>
      <w:lvlText w:val="o"/>
      <w:lvlJc w:val="left"/>
      <w:pPr>
        <w:ind w:left="1920" w:hanging="240"/>
      </w:pPr>
      <w:rPr>
        <w:rFonts w:ascii="Courier New" w:hAnsi="Courier New" w:hint="default"/>
      </w:rPr>
    </w:lvl>
    <w:lvl w:ilvl="8">
      <w:start w:val="1"/>
      <w:numFmt w:val="bullet"/>
      <w:lvlText w:val=""/>
      <w:lvlJc w:val="left"/>
      <w:pPr>
        <w:ind w:left="2520" w:hanging="280"/>
      </w:pPr>
      <w:rPr>
        <w:rFonts w:ascii="Wingdings" w:hAnsi="Wingdings" w:hint="default"/>
      </w:rPr>
    </w:lvl>
  </w:abstractNum>
  <w:abstractNum w:abstractNumId="13" w15:restartNumberingAfterBreak="0">
    <w:nsid w:val="37822A8B"/>
    <w:multiLevelType w:val="multilevel"/>
    <w:tmpl w:val="1F5A1936"/>
    <w:styleLink w:val="CurrentList13"/>
    <w:lvl w:ilvl="0">
      <w:start w:val="1"/>
      <w:numFmt w:val="bullet"/>
      <w:lvlText w:val=""/>
      <w:lvlJc w:val="left"/>
      <w:pPr>
        <w:ind w:left="360" w:hanging="360"/>
      </w:pPr>
      <w:rPr>
        <w:rFonts w:ascii="Symbol" w:hAnsi="Symbol" w:hint="default"/>
      </w:rPr>
    </w:lvl>
    <w:lvl w:ilvl="1">
      <w:start w:val="1"/>
      <w:numFmt w:val="bullet"/>
      <w:lvlText w:val="o"/>
      <w:lvlJc w:val="left"/>
      <w:pPr>
        <w:ind w:left="560" w:hanging="280"/>
      </w:pPr>
      <w:rPr>
        <w:rFonts w:ascii="Courier New" w:hAnsi="Courier New" w:hint="default"/>
      </w:rPr>
    </w:lvl>
    <w:lvl w:ilvl="2">
      <w:start w:val="1"/>
      <w:numFmt w:val="bullet"/>
      <w:lvlText w:val=""/>
      <w:lvlJc w:val="left"/>
      <w:pPr>
        <w:ind w:left="840" w:hanging="280"/>
      </w:pPr>
      <w:rPr>
        <w:rFonts w:ascii="Wingdings" w:hAnsi="Wingdings" w:hint="default"/>
      </w:rPr>
    </w:lvl>
    <w:lvl w:ilvl="3">
      <w:start w:val="1"/>
      <w:numFmt w:val="bullet"/>
      <w:lvlText w:val=""/>
      <w:lvlJc w:val="left"/>
      <w:pPr>
        <w:ind w:left="1120" w:hanging="280"/>
      </w:pPr>
      <w:rPr>
        <w:rFonts w:ascii="Symbol" w:hAnsi="Symbol" w:hint="default"/>
      </w:rPr>
    </w:lvl>
    <w:lvl w:ilvl="4">
      <w:start w:val="1"/>
      <w:numFmt w:val="bullet"/>
      <w:lvlText w:val="o"/>
      <w:lvlJc w:val="left"/>
      <w:pPr>
        <w:ind w:left="1400" w:hanging="280"/>
      </w:pPr>
      <w:rPr>
        <w:rFonts w:ascii="Courier New" w:hAnsi="Courier New" w:hint="default"/>
      </w:rPr>
    </w:lvl>
    <w:lvl w:ilvl="5">
      <w:start w:val="1"/>
      <w:numFmt w:val="bullet"/>
      <w:lvlText w:val=""/>
      <w:lvlJc w:val="left"/>
      <w:pPr>
        <w:ind w:left="1680" w:hanging="280"/>
      </w:pPr>
      <w:rPr>
        <w:rFonts w:ascii="Wingdings" w:hAnsi="Wingdings" w:hint="default"/>
      </w:rPr>
    </w:lvl>
    <w:lvl w:ilvl="6">
      <w:start w:val="1"/>
      <w:numFmt w:val="bullet"/>
      <w:lvlText w:val=""/>
      <w:lvlJc w:val="left"/>
      <w:pPr>
        <w:ind w:left="1960" w:hanging="280"/>
      </w:pPr>
      <w:rPr>
        <w:rFonts w:ascii="Symbol" w:hAnsi="Symbol" w:hint="default"/>
      </w:rPr>
    </w:lvl>
    <w:lvl w:ilvl="7">
      <w:start w:val="1"/>
      <w:numFmt w:val="bullet"/>
      <w:lvlText w:val="o"/>
      <w:lvlJc w:val="left"/>
      <w:pPr>
        <w:ind w:left="2240" w:hanging="280"/>
      </w:pPr>
      <w:rPr>
        <w:rFonts w:ascii="Courier New" w:hAnsi="Courier New" w:hint="default"/>
      </w:rPr>
    </w:lvl>
    <w:lvl w:ilvl="8">
      <w:start w:val="1"/>
      <w:numFmt w:val="bullet"/>
      <w:lvlText w:val=""/>
      <w:lvlJc w:val="left"/>
      <w:pPr>
        <w:ind w:left="2520" w:hanging="280"/>
      </w:pPr>
      <w:rPr>
        <w:rFonts w:ascii="Wingdings" w:hAnsi="Wingdings" w:hint="default"/>
      </w:rPr>
    </w:lvl>
  </w:abstractNum>
  <w:abstractNum w:abstractNumId="14" w15:restartNumberingAfterBreak="0">
    <w:nsid w:val="38F83BE3"/>
    <w:multiLevelType w:val="multilevel"/>
    <w:tmpl w:val="4D9E15F6"/>
    <w:styleLink w:val="CurrentList11"/>
    <w:lvl w:ilvl="0">
      <w:start w:val="1"/>
      <w:numFmt w:val="bullet"/>
      <w:lvlText w:val=""/>
      <w:lvlJc w:val="left"/>
      <w:pPr>
        <w:ind w:left="360" w:hanging="360"/>
      </w:pPr>
      <w:rPr>
        <w:rFonts w:ascii="Symbol" w:hAnsi="Symbol" w:hint="default"/>
      </w:rPr>
    </w:lvl>
    <w:lvl w:ilvl="1">
      <w:start w:val="1"/>
      <w:numFmt w:val="bullet"/>
      <w:lvlText w:val="o"/>
      <w:lvlJc w:val="left"/>
      <w:pPr>
        <w:ind w:left="560" w:hanging="280"/>
      </w:pPr>
      <w:rPr>
        <w:rFonts w:ascii="Courier New" w:hAnsi="Courier New" w:hint="default"/>
      </w:rPr>
    </w:lvl>
    <w:lvl w:ilvl="2">
      <w:start w:val="1"/>
      <w:numFmt w:val="bullet"/>
      <w:lvlText w:val=""/>
      <w:lvlJc w:val="left"/>
      <w:pPr>
        <w:ind w:left="840" w:hanging="280"/>
      </w:pPr>
      <w:rPr>
        <w:rFonts w:ascii="Wingdings" w:hAnsi="Wingdings" w:hint="default"/>
      </w:rPr>
    </w:lvl>
    <w:lvl w:ilvl="3">
      <w:start w:val="1"/>
      <w:numFmt w:val="bullet"/>
      <w:lvlText w:val=""/>
      <w:lvlJc w:val="left"/>
      <w:pPr>
        <w:ind w:left="1120" w:hanging="280"/>
      </w:pPr>
      <w:rPr>
        <w:rFonts w:ascii="Symbol" w:hAnsi="Symbol" w:hint="default"/>
      </w:rPr>
    </w:lvl>
    <w:lvl w:ilvl="4">
      <w:start w:val="1"/>
      <w:numFmt w:val="bullet"/>
      <w:lvlText w:val="o"/>
      <w:lvlJc w:val="left"/>
      <w:pPr>
        <w:ind w:left="1400" w:hanging="280"/>
      </w:pPr>
      <w:rPr>
        <w:rFonts w:ascii="Courier New" w:hAnsi="Courier New" w:hint="default"/>
      </w:rPr>
    </w:lvl>
    <w:lvl w:ilvl="5">
      <w:start w:val="1"/>
      <w:numFmt w:val="bullet"/>
      <w:lvlText w:val=""/>
      <w:lvlJc w:val="left"/>
      <w:pPr>
        <w:ind w:left="1680" w:hanging="280"/>
      </w:pPr>
      <w:rPr>
        <w:rFonts w:ascii="Wingdings" w:hAnsi="Wingdings" w:hint="default"/>
      </w:rPr>
    </w:lvl>
    <w:lvl w:ilvl="6">
      <w:start w:val="1"/>
      <w:numFmt w:val="bullet"/>
      <w:lvlText w:val=""/>
      <w:lvlJc w:val="left"/>
      <w:pPr>
        <w:ind w:left="1960" w:hanging="280"/>
      </w:pPr>
      <w:rPr>
        <w:rFonts w:ascii="Symbol" w:hAnsi="Symbol" w:hint="default"/>
      </w:rPr>
    </w:lvl>
    <w:lvl w:ilvl="7">
      <w:start w:val="1"/>
      <w:numFmt w:val="bullet"/>
      <w:lvlText w:val="o"/>
      <w:lvlJc w:val="left"/>
      <w:pPr>
        <w:ind w:left="2240" w:hanging="28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0C510AF"/>
    <w:multiLevelType w:val="multilevel"/>
    <w:tmpl w:val="A184E3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41229F2"/>
    <w:multiLevelType w:val="multilevel"/>
    <w:tmpl w:val="B57CF8C6"/>
    <w:styleLink w:val="CurrentList19"/>
    <w:lvl w:ilvl="0">
      <w:start w:val="1"/>
      <w:numFmt w:val="bullet"/>
      <w:lvlText w:val=""/>
      <w:lvlJc w:val="left"/>
      <w:pPr>
        <w:ind w:left="240" w:hanging="240"/>
      </w:pPr>
      <w:rPr>
        <w:rFonts w:ascii="Symbol" w:hAnsi="Symbol" w:hint="default"/>
      </w:rPr>
    </w:lvl>
    <w:lvl w:ilvl="1">
      <w:start w:val="1"/>
      <w:numFmt w:val="bullet"/>
      <w:lvlText w:val="o"/>
      <w:lvlJc w:val="left"/>
      <w:pPr>
        <w:ind w:left="480" w:hanging="240"/>
      </w:pPr>
      <w:rPr>
        <w:rFonts w:ascii="Courier New" w:hAnsi="Courier New" w:hint="default"/>
      </w:rPr>
    </w:lvl>
    <w:lvl w:ilvl="2">
      <w:start w:val="1"/>
      <w:numFmt w:val="bullet"/>
      <w:lvlText w:val=""/>
      <w:lvlJc w:val="left"/>
      <w:pPr>
        <w:ind w:left="720" w:hanging="240"/>
      </w:pPr>
      <w:rPr>
        <w:rFonts w:ascii="Wingdings" w:hAnsi="Wingdings" w:hint="default"/>
      </w:rPr>
    </w:lvl>
    <w:lvl w:ilvl="3">
      <w:start w:val="1"/>
      <w:numFmt w:val="bullet"/>
      <w:lvlText w:val=""/>
      <w:lvlJc w:val="left"/>
      <w:pPr>
        <w:ind w:left="960" w:hanging="240"/>
      </w:pPr>
      <w:rPr>
        <w:rFonts w:ascii="Symbol" w:hAnsi="Symbol" w:hint="default"/>
      </w:rPr>
    </w:lvl>
    <w:lvl w:ilvl="4">
      <w:start w:val="1"/>
      <w:numFmt w:val="bullet"/>
      <w:lvlText w:val="o"/>
      <w:lvlJc w:val="left"/>
      <w:pPr>
        <w:ind w:left="1200" w:hanging="240"/>
      </w:pPr>
      <w:rPr>
        <w:rFonts w:ascii="Courier New" w:hAnsi="Courier New" w:hint="default"/>
      </w:rPr>
    </w:lvl>
    <w:lvl w:ilvl="5">
      <w:start w:val="1"/>
      <w:numFmt w:val="bullet"/>
      <w:lvlText w:val=""/>
      <w:lvlJc w:val="left"/>
      <w:pPr>
        <w:ind w:left="1680" w:hanging="280"/>
      </w:pPr>
      <w:rPr>
        <w:rFonts w:ascii="Wingdings" w:hAnsi="Wingdings" w:hint="default"/>
      </w:rPr>
    </w:lvl>
    <w:lvl w:ilvl="6">
      <w:start w:val="1"/>
      <w:numFmt w:val="bullet"/>
      <w:lvlText w:val=""/>
      <w:lvlJc w:val="left"/>
      <w:pPr>
        <w:ind w:left="1960" w:hanging="280"/>
      </w:pPr>
      <w:rPr>
        <w:rFonts w:ascii="Symbol" w:hAnsi="Symbol" w:hint="default"/>
      </w:rPr>
    </w:lvl>
    <w:lvl w:ilvl="7">
      <w:start w:val="1"/>
      <w:numFmt w:val="bullet"/>
      <w:lvlText w:val="o"/>
      <w:lvlJc w:val="left"/>
      <w:pPr>
        <w:ind w:left="2240" w:hanging="280"/>
      </w:pPr>
      <w:rPr>
        <w:rFonts w:ascii="Courier New" w:hAnsi="Courier New" w:hint="default"/>
      </w:rPr>
    </w:lvl>
    <w:lvl w:ilvl="8">
      <w:start w:val="1"/>
      <w:numFmt w:val="bullet"/>
      <w:lvlText w:val=""/>
      <w:lvlJc w:val="left"/>
      <w:pPr>
        <w:ind w:left="2520" w:hanging="280"/>
      </w:pPr>
      <w:rPr>
        <w:rFonts w:ascii="Wingdings" w:hAnsi="Wingdings" w:hint="default"/>
      </w:rPr>
    </w:lvl>
  </w:abstractNum>
  <w:abstractNum w:abstractNumId="17" w15:restartNumberingAfterBreak="0">
    <w:nsid w:val="4ABA0834"/>
    <w:multiLevelType w:val="multilevel"/>
    <w:tmpl w:val="A184E300"/>
    <w:styleLink w:val="CurrentList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BC47244"/>
    <w:multiLevelType w:val="hybridMultilevel"/>
    <w:tmpl w:val="6FD26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C2997"/>
    <w:multiLevelType w:val="multilevel"/>
    <w:tmpl w:val="E54E6BB6"/>
    <w:styleLink w:val="CurrentList17"/>
    <w:lvl w:ilvl="0">
      <w:start w:val="1"/>
      <w:numFmt w:val="bullet"/>
      <w:lvlText w:val=""/>
      <w:lvlJc w:val="left"/>
      <w:pPr>
        <w:ind w:left="240" w:hanging="240"/>
      </w:pPr>
      <w:rPr>
        <w:rFonts w:ascii="Symbol" w:hAnsi="Symbol" w:hint="default"/>
      </w:rPr>
    </w:lvl>
    <w:lvl w:ilvl="1">
      <w:start w:val="1"/>
      <w:numFmt w:val="bullet"/>
      <w:lvlText w:val="o"/>
      <w:lvlJc w:val="left"/>
      <w:pPr>
        <w:ind w:left="480" w:hanging="240"/>
      </w:pPr>
      <w:rPr>
        <w:rFonts w:ascii="Courier New" w:hAnsi="Courier New" w:hint="default"/>
      </w:rPr>
    </w:lvl>
    <w:lvl w:ilvl="2">
      <w:start w:val="1"/>
      <w:numFmt w:val="bullet"/>
      <w:lvlText w:val=""/>
      <w:lvlJc w:val="left"/>
      <w:pPr>
        <w:ind w:left="720" w:hanging="240"/>
      </w:pPr>
      <w:rPr>
        <w:rFonts w:ascii="Wingdings" w:hAnsi="Wingdings" w:hint="default"/>
      </w:rPr>
    </w:lvl>
    <w:lvl w:ilvl="3">
      <w:start w:val="1"/>
      <w:numFmt w:val="bullet"/>
      <w:lvlText w:val=""/>
      <w:lvlJc w:val="left"/>
      <w:pPr>
        <w:ind w:left="1120" w:hanging="280"/>
      </w:pPr>
      <w:rPr>
        <w:rFonts w:ascii="Symbol" w:hAnsi="Symbol" w:hint="default"/>
      </w:rPr>
    </w:lvl>
    <w:lvl w:ilvl="4">
      <w:start w:val="1"/>
      <w:numFmt w:val="bullet"/>
      <w:lvlText w:val="o"/>
      <w:lvlJc w:val="left"/>
      <w:pPr>
        <w:ind w:left="1400" w:hanging="280"/>
      </w:pPr>
      <w:rPr>
        <w:rFonts w:ascii="Courier New" w:hAnsi="Courier New" w:hint="default"/>
      </w:rPr>
    </w:lvl>
    <w:lvl w:ilvl="5">
      <w:start w:val="1"/>
      <w:numFmt w:val="bullet"/>
      <w:lvlText w:val=""/>
      <w:lvlJc w:val="left"/>
      <w:pPr>
        <w:ind w:left="1680" w:hanging="280"/>
      </w:pPr>
      <w:rPr>
        <w:rFonts w:ascii="Wingdings" w:hAnsi="Wingdings" w:hint="default"/>
      </w:rPr>
    </w:lvl>
    <w:lvl w:ilvl="6">
      <w:start w:val="1"/>
      <w:numFmt w:val="bullet"/>
      <w:lvlText w:val=""/>
      <w:lvlJc w:val="left"/>
      <w:pPr>
        <w:ind w:left="1960" w:hanging="280"/>
      </w:pPr>
      <w:rPr>
        <w:rFonts w:ascii="Symbol" w:hAnsi="Symbol" w:hint="default"/>
      </w:rPr>
    </w:lvl>
    <w:lvl w:ilvl="7">
      <w:start w:val="1"/>
      <w:numFmt w:val="bullet"/>
      <w:lvlText w:val="o"/>
      <w:lvlJc w:val="left"/>
      <w:pPr>
        <w:ind w:left="2240" w:hanging="280"/>
      </w:pPr>
      <w:rPr>
        <w:rFonts w:ascii="Courier New" w:hAnsi="Courier New" w:hint="default"/>
      </w:rPr>
    </w:lvl>
    <w:lvl w:ilvl="8">
      <w:start w:val="1"/>
      <w:numFmt w:val="bullet"/>
      <w:lvlText w:val=""/>
      <w:lvlJc w:val="left"/>
      <w:pPr>
        <w:ind w:left="2520" w:hanging="280"/>
      </w:pPr>
      <w:rPr>
        <w:rFonts w:ascii="Wingdings" w:hAnsi="Wingdings" w:hint="default"/>
      </w:rPr>
    </w:lvl>
  </w:abstractNum>
  <w:abstractNum w:abstractNumId="20" w15:restartNumberingAfterBreak="0">
    <w:nsid w:val="52B127E8"/>
    <w:multiLevelType w:val="multilevel"/>
    <w:tmpl w:val="93801DFE"/>
    <w:styleLink w:val="CurrentList15"/>
    <w:lvl w:ilvl="0">
      <w:start w:val="1"/>
      <w:numFmt w:val="bullet"/>
      <w:lvlText w:val=""/>
      <w:lvlJc w:val="left"/>
      <w:pPr>
        <w:ind w:left="240" w:hanging="240"/>
      </w:pPr>
      <w:rPr>
        <w:rFonts w:ascii="Symbol" w:hAnsi="Symbol" w:hint="default"/>
      </w:rPr>
    </w:lvl>
    <w:lvl w:ilvl="1">
      <w:start w:val="1"/>
      <w:numFmt w:val="bullet"/>
      <w:lvlText w:val="o"/>
      <w:lvlJc w:val="left"/>
      <w:pPr>
        <w:ind w:left="560" w:hanging="280"/>
      </w:pPr>
      <w:rPr>
        <w:rFonts w:ascii="Courier New" w:hAnsi="Courier New" w:hint="default"/>
      </w:rPr>
    </w:lvl>
    <w:lvl w:ilvl="2">
      <w:start w:val="1"/>
      <w:numFmt w:val="bullet"/>
      <w:lvlText w:val=""/>
      <w:lvlJc w:val="left"/>
      <w:pPr>
        <w:ind w:left="840" w:hanging="280"/>
      </w:pPr>
      <w:rPr>
        <w:rFonts w:ascii="Wingdings" w:hAnsi="Wingdings" w:hint="default"/>
      </w:rPr>
    </w:lvl>
    <w:lvl w:ilvl="3">
      <w:start w:val="1"/>
      <w:numFmt w:val="bullet"/>
      <w:lvlText w:val=""/>
      <w:lvlJc w:val="left"/>
      <w:pPr>
        <w:ind w:left="1120" w:hanging="280"/>
      </w:pPr>
      <w:rPr>
        <w:rFonts w:ascii="Symbol" w:hAnsi="Symbol" w:hint="default"/>
      </w:rPr>
    </w:lvl>
    <w:lvl w:ilvl="4">
      <w:start w:val="1"/>
      <w:numFmt w:val="bullet"/>
      <w:lvlText w:val="o"/>
      <w:lvlJc w:val="left"/>
      <w:pPr>
        <w:ind w:left="1400" w:hanging="280"/>
      </w:pPr>
      <w:rPr>
        <w:rFonts w:ascii="Courier New" w:hAnsi="Courier New" w:hint="default"/>
      </w:rPr>
    </w:lvl>
    <w:lvl w:ilvl="5">
      <w:start w:val="1"/>
      <w:numFmt w:val="bullet"/>
      <w:lvlText w:val=""/>
      <w:lvlJc w:val="left"/>
      <w:pPr>
        <w:ind w:left="1680" w:hanging="280"/>
      </w:pPr>
      <w:rPr>
        <w:rFonts w:ascii="Wingdings" w:hAnsi="Wingdings" w:hint="default"/>
      </w:rPr>
    </w:lvl>
    <w:lvl w:ilvl="6">
      <w:start w:val="1"/>
      <w:numFmt w:val="bullet"/>
      <w:lvlText w:val=""/>
      <w:lvlJc w:val="left"/>
      <w:pPr>
        <w:ind w:left="1960" w:hanging="280"/>
      </w:pPr>
      <w:rPr>
        <w:rFonts w:ascii="Symbol" w:hAnsi="Symbol" w:hint="default"/>
      </w:rPr>
    </w:lvl>
    <w:lvl w:ilvl="7">
      <w:start w:val="1"/>
      <w:numFmt w:val="bullet"/>
      <w:lvlText w:val="o"/>
      <w:lvlJc w:val="left"/>
      <w:pPr>
        <w:ind w:left="2240" w:hanging="280"/>
      </w:pPr>
      <w:rPr>
        <w:rFonts w:ascii="Courier New" w:hAnsi="Courier New" w:hint="default"/>
      </w:rPr>
    </w:lvl>
    <w:lvl w:ilvl="8">
      <w:start w:val="1"/>
      <w:numFmt w:val="bullet"/>
      <w:lvlText w:val=""/>
      <w:lvlJc w:val="left"/>
      <w:pPr>
        <w:ind w:left="2520" w:hanging="280"/>
      </w:pPr>
      <w:rPr>
        <w:rFonts w:ascii="Wingdings" w:hAnsi="Wingdings" w:hint="default"/>
      </w:rPr>
    </w:lvl>
  </w:abstractNum>
  <w:abstractNum w:abstractNumId="21" w15:restartNumberingAfterBreak="0">
    <w:nsid w:val="53BE6B6E"/>
    <w:multiLevelType w:val="multilevel"/>
    <w:tmpl w:val="2C947534"/>
    <w:styleLink w:val="CurrentList10"/>
    <w:lvl w:ilvl="0">
      <w:start w:val="1"/>
      <w:numFmt w:val="bullet"/>
      <w:lvlText w:val=""/>
      <w:lvlJc w:val="left"/>
      <w:pPr>
        <w:ind w:left="360" w:hanging="360"/>
      </w:pPr>
      <w:rPr>
        <w:rFonts w:ascii="Symbol" w:hAnsi="Symbol" w:hint="default"/>
      </w:rPr>
    </w:lvl>
    <w:lvl w:ilvl="1">
      <w:start w:val="1"/>
      <w:numFmt w:val="bullet"/>
      <w:lvlText w:val="o"/>
      <w:lvlJc w:val="left"/>
      <w:pPr>
        <w:ind w:left="560" w:hanging="280"/>
      </w:pPr>
      <w:rPr>
        <w:rFonts w:ascii="Courier New" w:hAnsi="Courier New" w:hint="default"/>
      </w:rPr>
    </w:lvl>
    <w:lvl w:ilvl="2">
      <w:start w:val="1"/>
      <w:numFmt w:val="bullet"/>
      <w:lvlText w:val=""/>
      <w:lvlJc w:val="left"/>
      <w:pPr>
        <w:ind w:left="840" w:hanging="280"/>
      </w:pPr>
      <w:rPr>
        <w:rFonts w:ascii="Wingdings" w:hAnsi="Wingdings" w:hint="default"/>
      </w:rPr>
    </w:lvl>
    <w:lvl w:ilvl="3">
      <w:start w:val="1"/>
      <w:numFmt w:val="bullet"/>
      <w:lvlText w:val=""/>
      <w:lvlJc w:val="left"/>
      <w:pPr>
        <w:ind w:left="1120" w:hanging="280"/>
      </w:pPr>
      <w:rPr>
        <w:rFonts w:ascii="Symbol" w:hAnsi="Symbol" w:hint="default"/>
      </w:rPr>
    </w:lvl>
    <w:lvl w:ilvl="4">
      <w:start w:val="1"/>
      <w:numFmt w:val="bullet"/>
      <w:lvlText w:val="o"/>
      <w:lvlJc w:val="left"/>
      <w:pPr>
        <w:ind w:left="1400" w:hanging="280"/>
      </w:pPr>
      <w:rPr>
        <w:rFonts w:ascii="Courier New" w:hAnsi="Courier New" w:hint="default"/>
      </w:rPr>
    </w:lvl>
    <w:lvl w:ilvl="5">
      <w:start w:val="1"/>
      <w:numFmt w:val="bullet"/>
      <w:lvlText w:val=""/>
      <w:lvlJc w:val="left"/>
      <w:pPr>
        <w:ind w:left="1680" w:hanging="280"/>
      </w:pPr>
      <w:rPr>
        <w:rFonts w:ascii="Wingdings" w:hAnsi="Wingdings" w:hint="default"/>
      </w:rPr>
    </w:lvl>
    <w:lvl w:ilvl="6">
      <w:start w:val="1"/>
      <w:numFmt w:val="bullet"/>
      <w:lvlText w:val=""/>
      <w:lvlJc w:val="left"/>
      <w:pPr>
        <w:ind w:left="1960" w:hanging="28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5D3442F"/>
    <w:multiLevelType w:val="multilevel"/>
    <w:tmpl w:val="8020D650"/>
    <w:styleLink w:val="CurrentList6"/>
    <w:lvl w:ilvl="0">
      <w:start w:val="1"/>
      <w:numFmt w:val="bullet"/>
      <w:lvlText w:val=""/>
      <w:lvlJc w:val="left"/>
      <w:pPr>
        <w:ind w:left="360" w:hanging="360"/>
      </w:pPr>
      <w:rPr>
        <w:rFonts w:ascii="Symbol" w:hAnsi="Symbol" w:hint="default"/>
      </w:rPr>
    </w:lvl>
    <w:lvl w:ilvl="1">
      <w:start w:val="1"/>
      <w:numFmt w:val="bullet"/>
      <w:lvlText w:val="o"/>
      <w:lvlJc w:val="left"/>
      <w:pPr>
        <w:ind w:left="560" w:hanging="280"/>
      </w:pPr>
      <w:rPr>
        <w:rFonts w:ascii="Courier New" w:hAnsi="Courier New" w:hint="default"/>
      </w:rPr>
    </w:lvl>
    <w:lvl w:ilvl="2">
      <w:start w:val="1"/>
      <w:numFmt w:val="bullet"/>
      <w:lvlText w:val=""/>
      <w:lvlJc w:val="left"/>
      <w:pPr>
        <w:ind w:left="840" w:hanging="28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1E535D1"/>
    <w:multiLevelType w:val="multilevel"/>
    <w:tmpl w:val="AE8470CC"/>
    <w:styleLink w:val="CurrentList20"/>
    <w:lvl w:ilvl="0">
      <w:start w:val="1"/>
      <w:numFmt w:val="bullet"/>
      <w:lvlText w:val=""/>
      <w:lvlJc w:val="left"/>
      <w:pPr>
        <w:ind w:left="240" w:hanging="240"/>
      </w:pPr>
      <w:rPr>
        <w:rFonts w:ascii="Symbol" w:hAnsi="Symbol" w:hint="default"/>
      </w:rPr>
    </w:lvl>
    <w:lvl w:ilvl="1">
      <w:start w:val="1"/>
      <w:numFmt w:val="bullet"/>
      <w:lvlText w:val="o"/>
      <w:lvlJc w:val="left"/>
      <w:pPr>
        <w:ind w:left="480" w:hanging="240"/>
      </w:pPr>
      <w:rPr>
        <w:rFonts w:ascii="Courier New" w:hAnsi="Courier New" w:hint="default"/>
      </w:rPr>
    </w:lvl>
    <w:lvl w:ilvl="2">
      <w:start w:val="1"/>
      <w:numFmt w:val="bullet"/>
      <w:lvlText w:val=""/>
      <w:lvlJc w:val="left"/>
      <w:pPr>
        <w:ind w:left="720" w:hanging="240"/>
      </w:pPr>
      <w:rPr>
        <w:rFonts w:ascii="Wingdings" w:hAnsi="Wingdings" w:hint="default"/>
      </w:rPr>
    </w:lvl>
    <w:lvl w:ilvl="3">
      <w:start w:val="1"/>
      <w:numFmt w:val="bullet"/>
      <w:lvlText w:val=""/>
      <w:lvlJc w:val="left"/>
      <w:pPr>
        <w:ind w:left="960" w:hanging="240"/>
      </w:pPr>
      <w:rPr>
        <w:rFonts w:ascii="Symbol" w:hAnsi="Symbol" w:hint="default"/>
      </w:rPr>
    </w:lvl>
    <w:lvl w:ilvl="4">
      <w:start w:val="1"/>
      <w:numFmt w:val="bullet"/>
      <w:lvlText w:val="o"/>
      <w:lvlJc w:val="left"/>
      <w:pPr>
        <w:ind w:left="1200" w:hanging="240"/>
      </w:pPr>
      <w:rPr>
        <w:rFonts w:ascii="Courier New" w:hAnsi="Courier New" w:hint="default"/>
      </w:rPr>
    </w:lvl>
    <w:lvl w:ilvl="5">
      <w:start w:val="1"/>
      <w:numFmt w:val="bullet"/>
      <w:lvlText w:val=""/>
      <w:lvlJc w:val="left"/>
      <w:pPr>
        <w:ind w:left="1440" w:hanging="240"/>
      </w:pPr>
      <w:rPr>
        <w:rFonts w:ascii="Wingdings" w:hAnsi="Wingdings" w:hint="default"/>
      </w:rPr>
    </w:lvl>
    <w:lvl w:ilvl="6">
      <w:start w:val="1"/>
      <w:numFmt w:val="bullet"/>
      <w:lvlText w:val=""/>
      <w:lvlJc w:val="left"/>
      <w:pPr>
        <w:ind w:left="1960" w:hanging="280"/>
      </w:pPr>
      <w:rPr>
        <w:rFonts w:ascii="Symbol" w:hAnsi="Symbol" w:hint="default"/>
      </w:rPr>
    </w:lvl>
    <w:lvl w:ilvl="7">
      <w:start w:val="1"/>
      <w:numFmt w:val="bullet"/>
      <w:lvlText w:val="o"/>
      <w:lvlJc w:val="left"/>
      <w:pPr>
        <w:ind w:left="2240" w:hanging="280"/>
      </w:pPr>
      <w:rPr>
        <w:rFonts w:ascii="Courier New" w:hAnsi="Courier New" w:hint="default"/>
      </w:rPr>
    </w:lvl>
    <w:lvl w:ilvl="8">
      <w:start w:val="1"/>
      <w:numFmt w:val="bullet"/>
      <w:lvlText w:val=""/>
      <w:lvlJc w:val="left"/>
      <w:pPr>
        <w:ind w:left="2520" w:hanging="280"/>
      </w:pPr>
      <w:rPr>
        <w:rFonts w:ascii="Wingdings" w:hAnsi="Wingdings" w:hint="default"/>
      </w:rPr>
    </w:lvl>
  </w:abstractNum>
  <w:abstractNum w:abstractNumId="24" w15:restartNumberingAfterBreak="0">
    <w:nsid w:val="735D1957"/>
    <w:multiLevelType w:val="hybridMultilevel"/>
    <w:tmpl w:val="BF68AC1A"/>
    <w:lvl w:ilvl="0" w:tplc="D8F0FA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0A27D1"/>
    <w:multiLevelType w:val="multilevel"/>
    <w:tmpl w:val="734245F2"/>
    <w:styleLink w:val="CurrentList16"/>
    <w:lvl w:ilvl="0">
      <w:start w:val="1"/>
      <w:numFmt w:val="bullet"/>
      <w:lvlText w:val=""/>
      <w:lvlJc w:val="left"/>
      <w:pPr>
        <w:ind w:left="240" w:hanging="240"/>
      </w:pPr>
      <w:rPr>
        <w:rFonts w:ascii="Symbol" w:hAnsi="Symbol" w:hint="default"/>
      </w:rPr>
    </w:lvl>
    <w:lvl w:ilvl="1">
      <w:start w:val="1"/>
      <w:numFmt w:val="bullet"/>
      <w:lvlText w:val="o"/>
      <w:lvlJc w:val="left"/>
      <w:pPr>
        <w:ind w:left="480" w:hanging="240"/>
      </w:pPr>
      <w:rPr>
        <w:rFonts w:ascii="Courier New" w:hAnsi="Courier New" w:hint="default"/>
      </w:rPr>
    </w:lvl>
    <w:lvl w:ilvl="2">
      <w:start w:val="1"/>
      <w:numFmt w:val="bullet"/>
      <w:lvlText w:val=""/>
      <w:lvlJc w:val="left"/>
      <w:pPr>
        <w:ind w:left="840" w:hanging="280"/>
      </w:pPr>
      <w:rPr>
        <w:rFonts w:ascii="Wingdings" w:hAnsi="Wingdings" w:hint="default"/>
      </w:rPr>
    </w:lvl>
    <w:lvl w:ilvl="3">
      <w:start w:val="1"/>
      <w:numFmt w:val="bullet"/>
      <w:lvlText w:val=""/>
      <w:lvlJc w:val="left"/>
      <w:pPr>
        <w:ind w:left="1120" w:hanging="280"/>
      </w:pPr>
      <w:rPr>
        <w:rFonts w:ascii="Symbol" w:hAnsi="Symbol" w:hint="default"/>
      </w:rPr>
    </w:lvl>
    <w:lvl w:ilvl="4">
      <w:start w:val="1"/>
      <w:numFmt w:val="bullet"/>
      <w:lvlText w:val="o"/>
      <w:lvlJc w:val="left"/>
      <w:pPr>
        <w:ind w:left="1400" w:hanging="280"/>
      </w:pPr>
      <w:rPr>
        <w:rFonts w:ascii="Courier New" w:hAnsi="Courier New" w:hint="default"/>
      </w:rPr>
    </w:lvl>
    <w:lvl w:ilvl="5">
      <w:start w:val="1"/>
      <w:numFmt w:val="bullet"/>
      <w:lvlText w:val=""/>
      <w:lvlJc w:val="left"/>
      <w:pPr>
        <w:ind w:left="1680" w:hanging="280"/>
      </w:pPr>
      <w:rPr>
        <w:rFonts w:ascii="Wingdings" w:hAnsi="Wingdings" w:hint="default"/>
      </w:rPr>
    </w:lvl>
    <w:lvl w:ilvl="6">
      <w:start w:val="1"/>
      <w:numFmt w:val="bullet"/>
      <w:lvlText w:val=""/>
      <w:lvlJc w:val="left"/>
      <w:pPr>
        <w:ind w:left="1960" w:hanging="280"/>
      </w:pPr>
      <w:rPr>
        <w:rFonts w:ascii="Symbol" w:hAnsi="Symbol" w:hint="default"/>
      </w:rPr>
    </w:lvl>
    <w:lvl w:ilvl="7">
      <w:start w:val="1"/>
      <w:numFmt w:val="bullet"/>
      <w:lvlText w:val="o"/>
      <w:lvlJc w:val="left"/>
      <w:pPr>
        <w:ind w:left="2240" w:hanging="280"/>
      </w:pPr>
      <w:rPr>
        <w:rFonts w:ascii="Courier New" w:hAnsi="Courier New" w:hint="default"/>
      </w:rPr>
    </w:lvl>
    <w:lvl w:ilvl="8">
      <w:start w:val="1"/>
      <w:numFmt w:val="bullet"/>
      <w:lvlText w:val=""/>
      <w:lvlJc w:val="left"/>
      <w:pPr>
        <w:ind w:left="2520" w:hanging="280"/>
      </w:pPr>
      <w:rPr>
        <w:rFonts w:ascii="Wingdings" w:hAnsi="Wingdings" w:hint="default"/>
      </w:rPr>
    </w:lvl>
  </w:abstractNum>
  <w:abstractNum w:abstractNumId="26" w15:restartNumberingAfterBreak="0">
    <w:nsid w:val="772C37D1"/>
    <w:multiLevelType w:val="multilevel"/>
    <w:tmpl w:val="A184E300"/>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895492F"/>
    <w:multiLevelType w:val="multilevel"/>
    <w:tmpl w:val="395606EA"/>
    <w:styleLink w:val="CurrentList7"/>
    <w:lvl w:ilvl="0">
      <w:start w:val="1"/>
      <w:numFmt w:val="bullet"/>
      <w:lvlText w:val=""/>
      <w:lvlJc w:val="left"/>
      <w:pPr>
        <w:ind w:left="360" w:hanging="360"/>
      </w:pPr>
      <w:rPr>
        <w:rFonts w:ascii="Symbol" w:hAnsi="Symbol" w:hint="default"/>
      </w:rPr>
    </w:lvl>
    <w:lvl w:ilvl="1">
      <w:start w:val="1"/>
      <w:numFmt w:val="bullet"/>
      <w:lvlText w:val="o"/>
      <w:lvlJc w:val="left"/>
      <w:pPr>
        <w:ind w:left="560" w:hanging="280"/>
      </w:pPr>
      <w:rPr>
        <w:rFonts w:ascii="Courier New" w:hAnsi="Courier New" w:hint="default"/>
      </w:rPr>
    </w:lvl>
    <w:lvl w:ilvl="2">
      <w:start w:val="1"/>
      <w:numFmt w:val="bullet"/>
      <w:lvlText w:val=""/>
      <w:lvlJc w:val="left"/>
      <w:pPr>
        <w:ind w:left="840" w:hanging="280"/>
      </w:pPr>
      <w:rPr>
        <w:rFonts w:ascii="Wingdings" w:hAnsi="Wingdings" w:hint="default"/>
      </w:rPr>
    </w:lvl>
    <w:lvl w:ilvl="3">
      <w:start w:val="1"/>
      <w:numFmt w:val="bullet"/>
      <w:lvlText w:val=""/>
      <w:lvlJc w:val="left"/>
      <w:pPr>
        <w:ind w:left="1120" w:hanging="28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692910"/>
    <w:multiLevelType w:val="multilevel"/>
    <w:tmpl w:val="189469DA"/>
    <w:styleLink w:val="CurrentList14"/>
    <w:lvl w:ilvl="0">
      <w:start w:val="1"/>
      <w:numFmt w:val="bullet"/>
      <w:lvlText w:val=""/>
      <w:lvlJc w:val="left"/>
      <w:pPr>
        <w:ind w:left="280" w:hanging="280"/>
      </w:pPr>
      <w:rPr>
        <w:rFonts w:ascii="Symbol" w:hAnsi="Symbol" w:hint="default"/>
      </w:rPr>
    </w:lvl>
    <w:lvl w:ilvl="1">
      <w:start w:val="1"/>
      <w:numFmt w:val="bullet"/>
      <w:lvlText w:val="o"/>
      <w:lvlJc w:val="left"/>
      <w:pPr>
        <w:ind w:left="560" w:hanging="280"/>
      </w:pPr>
      <w:rPr>
        <w:rFonts w:ascii="Courier New" w:hAnsi="Courier New" w:hint="default"/>
      </w:rPr>
    </w:lvl>
    <w:lvl w:ilvl="2">
      <w:start w:val="1"/>
      <w:numFmt w:val="bullet"/>
      <w:lvlText w:val=""/>
      <w:lvlJc w:val="left"/>
      <w:pPr>
        <w:ind w:left="840" w:hanging="280"/>
      </w:pPr>
      <w:rPr>
        <w:rFonts w:ascii="Wingdings" w:hAnsi="Wingdings" w:hint="default"/>
      </w:rPr>
    </w:lvl>
    <w:lvl w:ilvl="3">
      <w:start w:val="1"/>
      <w:numFmt w:val="bullet"/>
      <w:lvlText w:val=""/>
      <w:lvlJc w:val="left"/>
      <w:pPr>
        <w:ind w:left="1120" w:hanging="280"/>
      </w:pPr>
      <w:rPr>
        <w:rFonts w:ascii="Symbol" w:hAnsi="Symbol" w:hint="default"/>
      </w:rPr>
    </w:lvl>
    <w:lvl w:ilvl="4">
      <w:start w:val="1"/>
      <w:numFmt w:val="bullet"/>
      <w:lvlText w:val="o"/>
      <w:lvlJc w:val="left"/>
      <w:pPr>
        <w:ind w:left="1400" w:hanging="280"/>
      </w:pPr>
      <w:rPr>
        <w:rFonts w:ascii="Courier New" w:hAnsi="Courier New" w:hint="default"/>
      </w:rPr>
    </w:lvl>
    <w:lvl w:ilvl="5">
      <w:start w:val="1"/>
      <w:numFmt w:val="bullet"/>
      <w:lvlText w:val=""/>
      <w:lvlJc w:val="left"/>
      <w:pPr>
        <w:ind w:left="1680" w:hanging="280"/>
      </w:pPr>
      <w:rPr>
        <w:rFonts w:ascii="Wingdings" w:hAnsi="Wingdings" w:hint="default"/>
      </w:rPr>
    </w:lvl>
    <w:lvl w:ilvl="6">
      <w:start w:val="1"/>
      <w:numFmt w:val="bullet"/>
      <w:lvlText w:val=""/>
      <w:lvlJc w:val="left"/>
      <w:pPr>
        <w:ind w:left="1960" w:hanging="280"/>
      </w:pPr>
      <w:rPr>
        <w:rFonts w:ascii="Symbol" w:hAnsi="Symbol" w:hint="default"/>
      </w:rPr>
    </w:lvl>
    <w:lvl w:ilvl="7">
      <w:start w:val="1"/>
      <w:numFmt w:val="bullet"/>
      <w:lvlText w:val="o"/>
      <w:lvlJc w:val="left"/>
      <w:pPr>
        <w:ind w:left="2240" w:hanging="280"/>
      </w:pPr>
      <w:rPr>
        <w:rFonts w:ascii="Courier New" w:hAnsi="Courier New" w:hint="default"/>
      </w:rPr>
    </w:lvl>
    <w:lvl w:ilvl="8">
      <w:start w:val="1"/>
      <w:numFmt w:val="bullet"/>
      <w:lvlText w:val=""/>
      <w:lvlJc w:val="left"/>
      <w:pPr>
        <w:ind w:left="2520" w:hanging="280"/>
      </w:pPr>
      <w:rPr>
        <w:rFonts w:ascii="Wingdings" w:hAnsi="Wingdings" w:hint="default"/>
      </w:rPr>
    </w:lvl>
  </w:abstractNum>
  <w:num w:numId="1">
    <w:abstractNumId w:val="0"/>
  </w:num>
  <w:num w:numId="2">
    <w:abstractNumId w:val="26"/>
  </w:num>
  <w:num w:numId="3">
    <w:abstractNumId w:val="5"/>
  </w:num>
  <w:num w:numId="4">
    <w:abstractNumId w:val="4"/>
  </w:num>
  <w:num w:numId="5">
    <w:abstractNumId w:val="17"/>
  </w:num>
  <w:num w:numId="6">
    <w:abstractNumId w:val="1"/>
  </w:num>
  <w:num w:numId="7">
    <w:abstractNumId w:val="22"/>
  </w:num>
  <w:num w:numId="8">
    <w:abstractNumId w:val="27"/>
  </w:num>
  <w:num w:numId="9">
    <w:abstractNumId w:val="10"/>
  </w:num>
  <w:num w:numId="10">
    <w:abstractNumId w:val="7"/>
  </w:num>
  <w:num w:numId="11">
    <w:abstractNumId w:val="21"/>
  </w:num>
  <w:num w:numId="12">
    <w:abstractNumId w:val="14"/>
  </w:num>
  <w:num w:numId="13">
    <w:abstractNumId w:val="3"/>
  </w:num>
  <w:num w:numId="14">
    <w:abstractNumId w:val="15"/>
  </w:num>
  <w:num w:numId="15">
    <w:abstractNumId w:val="2"/>
  </w:num>
  <w:num w:numId="16">
    <w:abstractNumId w:val="13"/>
  </w:num>
  <w:num w:numId="17">
    <w:abstractNumId w:val="0"/>
    <w:lvlOverride w:ilvl="0">
      <w:startOverride w:val="1"/>
    </w:lvlOverride>
  </w:num>
  <w:num w:numId="18">
    <w:abstractNumId w:val="28"/>
  </w:num>
  <w:num w:numId="19">
    <w:abstractNumId w:val="0"/>
    <w:lvlOverride w:ilvl="0">
      <w:startOverride w:val="1"/>
    </w:lvlOverride>
  </w:num>
  <w:num w:numId="20">
    <w:abstractNumId w:val="20"/>
  </w:num>
  <w:num w:numId="21">
    <w:abstractNumId w:val="25"/>
  </w:num>
  <w:num w:numId="22">
    <w:abstractNumId w:val="19"/>
  </w:num>
  <w:num w:numId="23">
    <w:abstractNumId w:val="8"/>
  </w:num>
  <w:num w:numId="24">
    <w:abstractNumId w:val="16"/>
  </w:num>
  <w:num w:numId="25">
    <w:abstractNumId w:val="23"/>
  </w:num>
  <w:num w:numId="26">
    <w:abstractNumId w:val="6"/>
  </w:num>
  <w:num w:numId="27">
    <w:abstractNumId w:val="12"/>
  </w:num>
  <w:num w:numId="28">
    <w:abstractNumId w:val="9"/>
  </w:num>
  <w:num w:numId="29">
    <w:abstractNumId w:val="11"/>
  </w:num>
  <w:num w:numId="30">
    <w:abstractNumId w:val="2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A5"/>
    <w:rsid w:val="00026963"/>
    <w:rsid w:val="0008702C"/>
    <w:rsid w:val="000A4FF4"/>
    <w:rsid w:val="000B3A87"/>
    <w:rsid w:val="000B484F"/>
    <w:rsid w:val="000C5C4E"/>
    <w:rsid w:val="000E1450"/>
    <w:rsid w:val="00112523"/>
    <w:rsid w:val="001623F9"/>
    <w:rsid w:val="001758B6"/>
    <w:rsid w:val="001D13B7"/>
    <w:rsid w:val="002505AE"/>
    <w:rsid w:val="0027265D"/>
    <w:rsid w:val="002B4377"/>
    <w:rsid w:val="002C50FA"/>
    <w:rsid w:val="002D3383"/>
    <w:rsid w:val="002D5803"/>
    <w:rsid w:val="002F1309"/>
    <w:rsid w:val="00324FCA"/>
    <w:rsid w:val="00352624"/>
    <w:rsid w:val="003604F0"/>
    <w:rsid w:val="00370513"/>
    <w:rsid w:val="003B060F"/>
    <w:rsid w:val="003C66A9"/>
    <w:rsid w:val="0040548D"/>
    <w:rsid w:val="00423B8F"/>
    <w:rsid w:val="0042651C"/>
    <w:rsid w:val="00462FDE"/>
    <w:rsid w:val="00466655"/>
    <w:rsid w:val="00493617"/>
    <w:rsid w:val="00495EA5"/>
    <w:rsid w:val="004F04B1"/>
    <w:rsid w:val="00522051"/>
    <w:rsid w:val="005221D9"/>
    <w:rsid w:val="0055024C"/>
    <w:rsid w:val="005539C5"/>
    <w:rsid w:val="005B7172"/>
    <w:rsid w:val="006730DB"/>
    <w:rsid w:val="00675FF6"/>
    <w:rsid w:val="006C5650"/>
    <w:rsid w:val="006F3FCC"/>
    <w:rsid w:val="0071657B"/>
    <w:rsid w:val="007461C9"/>
    <w:rsid w:val="007D284B"/>
    <w:rsid w:val="00837141"/>
    <w:rsid w:val="00867F5A"/>
    <w:rsid w:val="008702E6"/>
    <w:rsid w:val="008A4305"/>
    <w:rsid w:val="008A5025"/>
    <w:rsid w:val="008B56A3"/>
    <w:rsid w:val="008C608F"/>
    <w:rsid w:val="008F758D"/>
    <w:rsid w:val="00945842"/>
    <w:rsid w:val="00993C96"/>
    <w:rsid w:val="009A470E"/>
    <w:rsid w:val="009B17AE"/>
    <w:rsid w:val="009D5655"/>
    <w:rsid w:val="00A00502"/>
    <w:rsid w:val="00A13BD2"/>
    <w:rsid w:val="00A21404"/>
    <w:rsid w:val="00AC5AE2"/>
    <w:rsid w:val="00AC7126"/>
    <w:rsid w:val="00AD5A72"/>
    <w:rsid w:val="00B13356"/>
    <w:rsid w:val="00BA44E6"/>
    <w:rsid w:val="00BA607D"/>
    <w:rsid w:val="00C519EC"/>
    <w:rsid w:val="00C56C90"/>
    <w:rsid w:val="00C7699F"/>
    <w:rsid w:val="00C82B3F"/>
    <w:rsid w:val="00C92120"/>
    <w:rsid w:val="00D165CC"/>
    <w:rsid w:val="00D20093"/>
    <w:rsid w:val="00D22A3F"/>
    <w:rsid w:val="00D54BF7"/>
    <w:rsid w:val="00D85B41"/>
    <w:rsid w:val="00DA68B9"/>
    <w:rsid w:val="00DB218E"/>
    <w:rsid w:val="00DD614F"/>
    <w:rsid w:val="00E04AF0"/>
    <w:rsid w:val="00E1170C"/>
    <w:rsid w:val="00E544AC"/>
    <w:rsid w:val="00ED1C2F"/>
    <w:rsid w:val="00EF52BD"/>
    <w:rsid w:val="00F42D45"/>
    <w:rsid w:val="00F42EDD"/>
    <w:rsid w:val="00F47C7B"/>
    <w:rsid w:val="00F50DE6"/>
    <w:rsid w:val="00F64B20"/>
    <w:rsid w:val="00F92D1E"/>
    <w:rsid w:val="00FA494E"/>
    <w:rsid w:val="00FD1BBD"/>
    <w:rsid w:val="00FD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B229C"/>
  <w15:chartTrackingRefBased/>
  <w15:docId w15:val="{B80785C6-0BB5-4424-BD78-A0456345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C5"/>
    <w:pPr>
      <w:spacing w:line="280" w:lineRule="exact"/>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7AE"/>
    <w:pPr>
      <w:tabs>
        <w:tab w:val="center" w:pos="4680"/>
        <w:tab w:val="right" w:pos="9360"/>
      </w:tabs>
    </w:pPr>
  </w:style>
  <w:style w:type="character" w:customStyle="1" w:styleId="HeaderChar">
    <w:name w:val="Header Char"/>
    <w:basedOn w:val="DefaultParagraphFont"/>
    <w:link w:val="Header"/>
    <w:uiPriority w:val="99"/>
    <w:rsid w:val="009B17AE"/>
  </w:style>
  <w:style w:type="paragraph" w:styleId="Footer">
    <w:name w:val="footer"/>
    <w:basedOn w:val="Normal"/>
    <w:link w:val="FooterChar"/>
    <w:uiPriority w:val="99"/>
    <w:unhideWhenUsed/>
    <w:rsid w:val="009B17AE"/>
    <w:pPr>
      <w:tabs>
        <w:tab w:val="center" w:pos="4680"/>
        <w:tab w:val="right" w:pos="9360"/>
      </w:tabs>
    </w:pPr>
  </w:style>
  <w:style w:type="character" w:customStyle="1" w:styleId="FooterChar">
    <w:name w:val="Footer Char"/>
    <w:basedOn w:val="DefaultParagraphFont"/>
    <w:link w:val="Footer"/>
    <w:uiPriority w:val="99"/>
    <w:rsid w:val="009B17AE"/>
  </w:style>
  <w:style w:type="paragraph" w:customStyle="1" w:styleId="H1">
    <w:name w:val="H1"/>
    <w:basedOn w:val="Normal"/>
    <w:next w:val="Normal"/>
    <w:qFormat/>
    <w:rsid w:val="00AC7126"/>
    <w:pPr>
      <w:spacing w:after="600" w:line="1120" w:lineRule="exact"/>
    </w:pPr>
    <w:rPr>
      <w:rFonts w:ascii="Rockwell" w:hAnsi="Rockwell"/>
      <w:color w:val="418FEC" w:themeColor="accent1"/>
      <w:sz w:val="120"/>
      <w:szCs w:val="120"/>
    </w:rPr>
  </w:style>
  <w:style w:type="paragraph" w:customStyle="1" w:styleId="Body">
    <w:name w:val="Body"/>
    <w:basedOn w:val="Normal"/>
    <w:qFormat/>
    <w:rsid w:val="00112523"/>
  </w:style>
  <w:style w:type="paragraph" w:customStyle="1" w:styleId="Bodysubhead">
    <w:name w:val="Body subhead"/>
    <w:basedOn w:val="Body"/>
    <w:qFormat/>
    <w:rsid w:val="00C519EC"/>
    <w:pPr>
      <w:spacing w:after="70"/>
    </w:pPr>
    <w:rPr>
      <w:b/>
      <w:bCs/>
    </w:rPr>
  </w:style>
  <w:style w:type="paragraph" w:customStyle="1" w:styleId="BodyCTAURL">
    <w:name w:val="Body CTA/URL"/>
    <w:basedOn w:val="Body"/>
    <w:qFormat/>
    <w:rsid w:val="00C92120"/>
    <w:rPr>
      <w:b/>
      <w:bCs/>
      <w:color w:val="418FEC" w:themeColor="accent1"/>
    </w:rPr>
  </w:style>
  <w:style w:type="paragraph" w:customStyle="1" w:styleId="H2">
    <w:name w:val="H2"/>
    <w:basedOn w:val="Normal"/>
    <w:qFormat/>
    <w:rsid w:val="007D284B"/>
    <w:pPr>
      <w:spacing w:after="100" w:line="560" w:lineRule="exact"/>
    </w:pPr>
    <w:rPr>
      <w:rFonts w:ascii="Rockwell" w:hAnsi="Rockwell"/>
      <w:color w:val="00308C" w:themeColor="accent6"/>
      <w:sz w:val="55"/>
      <w:szCs w:val="55"/>
    </w:rPr>
  </w:style>
  <w:style w:type="paragraph" w:customStyle="1" w:styleId="Bodysmall">
    <w:name w:val="Body small"/>
    <w:basedOn w:val="Body"/>
    <w:qFormat/>
    <w:rsid w:val="00FA494E"/>
    <w:pPr>
      <w:spacing w:after="70" w:line="200" w:lineRule="exact"/>
      <w:contextualSpacing/>
    </w:pPr>
    <w:rPr>
      <w:rFonts w:cs="Times New Roman (Body CS)"/>
      <w:spacing w:val="-6"/>
      <w:sz w:val="16"/>
      <w:szCs w:val="16"/>
    </w:rPr>
  </w:style>
  <w:style w:type="paragraph" w:customStyle="1" w:styleId="Phone">
    <w:name w:val="Phone"/>
    <w:basedOn w:val="Body"/>
    <w:qFormat/>
    <w:rsid w:val="00F50DE6"/>
    <w:pPr>
      <w:spacing w:line="200" w:lineRule="exact"/>
      <w:contextualSpacing/>
    </w:pPr>
    <w:rPr>
      <w:rFonts w:cs="Times New Roman (Body CS)"/>
      <w:b/>
      <w:bCs/>
      <w:spacing w:val="6"/>
      <w:sz w:val="16"/>
      <w:szCs w:val="16"/>
    </w:rPr>
  </w:style>
  <w:style w:type="paragraph" w:customStyle="1" w:styleId="Bodysmallbold">
    <w:name w:val="Body small bold"/>
    <w:basedOn w:val="Bodysmall"/>
    <w:qFormat/>
    <w:rsid w:val="002B4377"/>
    <w:pPr>
      <w:spacing w:after="0"/>
    </w:pPr>
    <w:rPr>
      <w:b/>
      <w:bCs/>
    </w:rPr>
  </w:style>
  <w:style w:type="paragraph" w:customStyle="1" w:styleId="BodysmallURL">
    <w:name w:val="Body small URL"/>
    <w:basedOn w:val="Bodysmall"/>
    <w:qFormat/>
    <w:rsid w:val="00F50DE6"/>
    <w:pPr>
      <w:spacing w:before="70" w:after="0"/>
    </w:pPr>
    <w:rPr>
      <w:b/>
      <w:bCs/>
      <w:color w:val="418FEC" w:themeColor="accent1"/>
    </w:rPr>
  </w:style>
  <w:style w:type="numbering" w:customStyle="1" w:styleId="CurrentList1">
    <w:name w:val="Current List1"/>
    <w:uiPriority w:val="99"/>
    <w:rsid w:val="00462FDE"/>
    <w:pPr>
      <w:numPr>
        <w:numId w:val="2"/>
      </w:numPr>
    </w:pPr>
  </w:style>
  <w:style w:type="numbering" w:customStyle="1" w:styleId="CurrentList2">
    <w:name w:val="Current List2"/>
    <w:uiPriority w:val="99"/>
    <w:rsid w:val="00462FDE"/>
    <w:pPr>
      <w:numPr>
        <w:numId w:val="3"/>
      </w:numPr>
    </w:pPr>
  </w:style>
  <w:style w:type="numbering" w:customStyle="1" w:styleId="CurrentList3">
    <w:name w:val="Current List3"/>
    <w:uiPriority w:val="99"/>
    <w:rsid w:val="00462FDE"/>
    <w:pPr>
      <w:numPr>
        <w:numId w:val="4"/>
      </w:numPr>
    </w:pPr>
  </w:style>
  <w:style w:type="numbering" w:customStyle="1" w:styleId="CurrentList4">
    <w:name w:val="Current List4"/>
    <w:uiPriority w:val="99"/>
    <w:rsid w:val="00462FDE"/>
    <w:pPr>
      <w:numPr>
        <w:numId w:val="5"/>
      </w:numPr>
    </w:pPr>
  </w:style>
  <w:style w:type="paragraph" w:customStyle="1" w:styleId="Bodybullets">
    <w:name w:val="Body bullets"/>
    <w:basedOn w:val="Body"/>
    <w:qFormat/>
    <w:rsid w:val="00026963"/>
    <w:pPr>
      <w:numPr>
        <w:numId w:val="1"/>
      </w:numPr>
    </w:pPr>
  </w:style>
  <w:style w:type="numbering" w:customStyle="1" w:styleId="CurrentList5">
    <w:name w:val="Current List5"/>
    <w:uiPriority w:val="99"/>
    <w:rsid w:val="00026963"/>
    <w:pPr>
      <w:numPr>
        <w:numId w:val="6"/>
      </w:numPr>
    </w:pPr>
  </w:style>
  <w:style w:type="numbering" w:customStyle="1" w:styleId="CurrentList6">
    <w:name w:val="Current List6"/>
    <w:uiPriority w:val="99"/>
    <w:rsid w:val="00026963"/>
    <w:pPr>
      <w:numPr>
        <w:numId w:val="7"/>
      </w:numPr>
    </w:pPr>
  </w:style>
  <w:style w:type="numbering" w:customStyle="1" w:styleId="CurrentList7">
    <w:name w:val="Current List7"/>
    <w:uiPriority w:val="99"/>
    <w:rsid w:val="00026963"/>
    <w:pPr>
      <w:numPr>
        <w:numId w:val="8"/>
      </w:numPr>
    </w:pPr>
  </w:style>
  <w:style w:type="numbering" w:customStyle="1" w:styleId="CurrentList8">
    <w:name w:val="Current List8"/>
    <w:uiPriority w:val="99"/>
    <w:rsid w:val="00026963"/>
    <w:pPr>
      <w:numPr>
        <w:numId w:val="9"/>
      </w:numPr>
    </w:pPr>
  </w:style>
  <w:style w:type="numbering" w:customStyle="1" w:styleId="CurrentList9">
    <w:name w:val="Current List9"/>
    <w:uiPriority w:val="99"/>
    <w:rsid w:val="00026963"/>
    <w:pPr>
      <w:numPr>
        <w:numId w:val="10"/>
      </w:numPr>
    </w:pPr>
  </w:style>
  <w:style w:type="numbering" w:customStyle="1" w:styleId="CurrentList10">
    <w:name w:val="Current List10"/>
    <w:uiPriority w:val="99"/>
    <w:rsid w:val="00026963"/>
    <w:pPr>
      <w:numPr>
        <w:numId w:val="11"/>
      </w:numPr>
    </w:pPr>
  </w:style>
  <w:style w:type="numbering" w:customStyle="1" w:styleId="CurrentList11">
    <w:name w:val="Current List11"/>
    <w:uiPriority w:val="99"/>
    <w:rsid w:val="00026963"/>
    <w:pPr>
      <w:numPr>
        <w:numId w:val="12"/>
      </w:numPr>
    </w:pPr>
  </w:style>
  <w:style w:type="numbering" w:customStyle="1" w:styleId="CurrentList12">
    <w:name w:val="Current List12"/>
    <w:uiPriority w:val="99"/>
    <w:rsid w:val="00993C96"/>
    <w:pPr>
      <w:numPr>
        <w:numId w:val="15"/>
      </w:numPr>
    </w:pPr>
  </w:style>
  <w:style w:type="numbering" w:customStyle="1" w:styleId="CurrentList13">
    <w:name w:val="Current List13"/>
    <w:uiPriority w:val="99"/>
    <w:rsid w:val="00993C96"/>
    <w:pPr>
      <w:numPr>
        <w:numId w:val="16"/>
      </w:numPr>
    </w:pPr>
  </w:style>
  <w:style w:type="numbering" w:customStyle="1" w:styleId="CurrentList14">
    <w:name w:val="Current List14"/>
    <w:uiPriority w:val="99"/>
    <w:rsid w:val="00993C96"/>
    <w:pPr>
      <w:numPr>
        <w:numId w:val="18"/>
      </w:numPr>
    </w:pPr>
  </w:style>
  <w:style w:type="numbering" w:customStyle="1" w:styleId="CurrentList15">
    <w:name w:val="Current List15"/>
    <w:uiPriority w:val="99"/>
    <w:rsid w:val="00993C96"/>
    <w:pPr>
      <w:numPr>
        <w:numId w:val="20"/>
      </w:numPr>
    </w:pPr>
  </w:style>
  <w:style w:type="numbering" w:customStyle="1" w:styleId="CurrentList16">
    <w:name w:val="Current List16"/>
    <w:uiPriority w:val="99"/>
    <w:rsid w:val="00993C96"/>
    <w:pPr>
      <w:numPr>
        <w:numId w:val="21"/>
      </w:numPr>
    </w:pPr>
  </w:style>
  <w:style w:type="numbering" w:customStyle="1" w:styleId="CurrentList17">
    <w:name w:val="Current List17"/>
    <w:uiPriority w:val="99"/>
    <w:rsid w:val="00993C96"/>
    <w:pPr>
      <w:numPr>
        <w:numId w:val="22"/>
      </w:numPr>
    </w:pPr>
  </w:style>
  <w:style w:type="numbering" w:customStyle="1" w:styleId="CurrentList18">
    <w:name w:val="Current List18"/>
    <w:uiPriority w:val="99"/>
    <w:rsid w:val="00993C96"/>
    <w:pPr>
      <w:numPr>
        <w:numId w:val="23"/>
      </w:numPr>
    </w:pPr>
  </w:style>
  <w:style w:type="numbering" w:customStyle="1" w:styleId="CurrentList19">
    <w:name w:val="Current List19"/>
    <w:uiPriority w:val="99"/>
    <w:rsid w:val="00993C96"/>
    <w:pPr>
      <w:numPr>
        <w:numId w:val="24"/>
      </w:numPr>
    </w:pPr>
  </w:style>
  <w:style w:type="numbering" w:customStyle="1" w:styleId="CurrentList20">
    <w:name w:val="Current List20"/>
    <w:uiPriority w:val="99"/>
    <w:rsid w:val="00993C96"/>
    <w:pPr>
      <w:numPr>
        <w:numId w:val="25"/>
      </w:numPr>
    </w:pPr>
  </w:style>
  <w:style w:type="numbering" w:customStyle="1" w:styleId="CurrentList21">
    <w:name w:val="Current List21"/>
    <w:uiPriority w:val="99"/>
    <w:rsid w:val="00993C96"/>
    <w:pPr>
      <w:numPr>
        <w:numId w:val="26"/>
      </w:numPr>
    </w:pPr>
  </w:style>
  <w:style w:type="numbering" w:customStyle="1" w:styleId="CurrentList22">
    <w:name w:val="Current List22"/>
    <w:uiPriority w:val="99"/>
    <w:rsid w:val="00993C96"/>
    <w:pPr>
      <w:numPr>
        <w:numId w:val="27"/>
      </w:numPr>
    </w:pPr>
  </w:style>
  <w:style w:type="paragraph" w:customStyle="1" w:styleId="Intro">
    <w:name w:val="Intro"/>
    <w:basedOn w:val="Normal"/>
    <w:qFormat/>
    <w:rsid w:val="00522051"/>
    <w:pPr>
      <w:spacing w:after="560" w:line="350" w:lineRule="exact"/>
      <w:contextualSpacing/>
    </w:pPr>
    <w:rPr>
      <w:sz w:val="27"/>
      <w:szCs w:val="27"/>
    </w:rPr>
  </w:style>
  <w:style w:type="character" w:customStyle="1" w:styleId="Bluebold">
    <w:name w:val="Blue bold"/>
    <w:basedOn w:val="DefaultParagraphFont"/>
    <w:uiPriority w:val="1"/>
    <w:qFormat/>
    <w:rsid w:val="00522051"/>
    <w:rPr>
      <w:b/>
      <w:bCs/>
      <w:color w:val="418FEC" w:themeColor="accent1"/>
    </w:rPr>
  </w:style>
  <w:style w:type="paragraph" w:customStyle="1" w:styleId="H2white">
    <w:name w:val="H2 white"/>
    <w:basedOn w:val="H2"/>
    <w:qFormat/>
    <w:rsid w:val="0055024C"/>
    <w:rPr>
      <w:color w:val="FFFFFF" w:themeColor="background1"/>
    </w:rPr>
  </w:style>
  <w:style w:type="paragraph" w:customStyle="1" w:styleId="Subhead">
    <w:name w:val="Subhead"/>
    <w:basedOn w:val="Normal"/>
    <w:qFormat/>
    <w:rsid w:val="0055024C"/>
    <w:pPr>
      <w:spacing w:after="540" w:line="420" w:lineRule="exact"/>
    </w:pPr>
    <w:rPr>
      <w:sz w:val="35"/>
      <w:szCs w:val="35"/>
    </w:rPr>
  </w:style>
  <w:style w:type="paragraph" w:customStyle="1" w:styleId="Subheadwhite">
    <w:name w:val="Subhead white"/>
    <w:basedOn w:val="Subhead"/>
    <w:qFormat/>
    <w:rsid w:val="006730DB"/>
    <w:pPr>
      <w:spacing w:after="0"/>
    </w:pPr>
    <w:rPr>
      <w:color w:val="FFFFFF" w:themeColor="background1"/>
    </w:rPr>
  </w:style>
  <w:style w:type="paragraph" w:customStyle="1" w:styleId="H1white">
    <w:name w:val="H1 white"/>
    <w:basedOn w:val="H1"/>
    <w:qFormat/>
    <w:rsid w:val="00F42EDD"/>
    <w:pPr>
      <w:spacing w:after="240"/>
    </w:pPr>
    <w:rPr>
      <w:color w:val="FFFFFF" w:themeColor="background1"/>
    </w:rPr>
  </w:style>
  <w:style w:type="paragraph" w:styleId="ListParagraph">
    <w:name w:val="List Paragraph"/>
    <w:basedOn w:val="Normal"/>
    <w:uiPriority w:val="34"/>
    <w:qFormat/>
    <w:rsid w:val="005B7172"/>
    <w:pPr>
      <w:spacing w:after="160" w:line="259" w:lineRule="auto"/>
      <w:ind w:left="720"/>
      <w:contextualSpacing/>
    </w:pPr>
    <w:rPr>
      <w:rFonts w:asciiTheme="minorHAnsi" w:hAnsiTheme="minorHAnsi"/>
      <w:szCs w:val="22"/>
    </w:rPr>
  </w:style>
  <w:style w:type="table" w:styleId="TableGrid">
    <w:name w:val="Table Grid"/>
    <w:basedOn w:val="TableNormal"/>
    <w:uiPriority w:val="39"/>
    <w:rsid w:val="005B7172"/>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B7172"/>
    <w:pPr>
      <w:spacing w:line="240" w:lineRule="auto"/>
      <w:ind w:left="360"/>
      <w:jc w:val="both"/>
    </w:pPr>
    <w:rPr>
      <w:rFonts w:ascii="Times New Roman" w:hAnsi="Times New Roman" w:cs="Times New Roman"/>
      <w:szCs w:val="22"/>
    </w:rPr>
  </w:style>
  <w:style w:type="character" w:customStyle="1" w:styleId="BodyTextIndentChar">
    <w:name w:val="Body Text Indent Char"/>
    <w:basedOn w:val="DefaultParagraphFont"/>
    <w:link w:val="BodyTextIndent"/>
    <w:uiPriority w:val="99"/>
    <w:rsid w:val="005B7172"/>
    <w:rPr>
      <w:rFonts w:ascii="Times New Roman" w:hAnsi="Times New Roman" w:cs="Times New Roman"/>
      <w:sz w:val="22"/>
      <w:szCs w:val="22"/>
    </w:rPr>
  </w:style>
  <w:style w:type="paragraph" w:styleId="FootnoteText">
    <w:name w:val="footnote text"/>
    <w:basedOn w:val="Normal"/>
    <w:link w:val="FootnoteTextChar"/>
    <w:uiPriority w:val="99"/>
    <w:semiHidden/>
    <w:unhideWhenUsed/>
    <w:rsid w:val="005B7172"/>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B7172"/>
    <w:rPr>
      <w:sz w:val="20"/>
      <w:szCs w:val="20"/>
    </w:rPr>
  </w:style>
  <w:style w:type="character" w:styleId="FootnoteReference">
    <w:name w:val="footnote reference"/>
    <w:basedOn w:val="DefaultParagraphFont"/>
    <w:uiPriority w:val="99"/>
    <w:semiHidden/>
    <w:unhideWhenUsed/>
    <w:rsid w:val="005B7172"/>
    <w:rPr>
      <w:vertAlign w:val="superscript"/>
    </w:rPr>
  </w:style>
  <w:style w:type="character" w:styleId="Hyperlink">
    <w:name w:val="Hyperlink"/>
    <w:basedOn w:val="DefaultParagraphFont"/>
    <w:uiPriority w:val="99"/>
    <w:unhideWhenUsed/>
    <w:rsid w:val="005B7172"/>
    <w:rPr>
      <w:color w:val="0563C1" w:themeColor="hyperlink"/>
      <w:u w:val="single"/>
    </w:rPr>
  </w:style>
  <w:style w:type="paragraph" w:styleId="BalloonText">
    <w:name w:val="Balloon Text"/>
    <w:basedOn w:val="Normal"/>
    <w:link w:val="BalloonTextChar"/>
    <w:uiPriority w:val="99"/>
    <w:semiHidden/>
    <w:unhideWhenUsed/>
    <w:rsid w:val="006C56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650"/>
    <w:rPr>
      <w:rFonts w:ascii="Segoe UI" w:hAnsi="Segoe UI" w:cs="Segoe UI"/>
      <w:sz w:val="18"/>
      <w:szCs w:val="18"/>
    </w:rPr>
  </w:style>
  <w:style w:type="character" w:styleId="CommentReference">
    <w:name w:val="annotation reference"/>
    <w:basedOn w:val="DefaultParagraphFont"/>
    <w:uiPriority w:val="99"/>
    <w:semiHidden/>
    <w:unhideWhenUsed/>
    <w:rsid w:val="00E04AF0"/>
    <w:rPr>
      <w:sz w:val="16"/>
      <w:szCs w:val="16"/>
    </w:rPr>
  </w:style>
  <w:style w:type="paragraph" w:styleId="CommentText">
    <w:name w:val="annotation text"/>
    <w:basedOn w:val="Normal"/>
    <w:link w:val="CommentTextChar"/>
    <w:uiPriority w:val="99"/>
    <w:semiHidden/>
    <w:unhideWhenUsed/>
    <w:rsid w:val="00E04AF0"/>
    <w:pPr>
      <w:spacing w:line="240" w:lineRule="auto"/>
    </w:pPr>
    <w:rPr>
      <w:sz w:val="20"/>
      <w:szCs w:val="20"/>
    </w:rPr>
  </w:style>
  <w:style w:type="character" w:customStyle="1" w:styleId="CommentTextChar">
    <w:name w:val="Comment Text Char"/>
    <w:basedOn w:val="DefaultParagraphFont"/>
    <w:link w:val="CommentText"/>
    <w:uiPriority w:val="99"/>
    <w:semiHidden/>
    <w:rsid w:val="00E04A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04AF0"/>
    <w:rPr>
      <w:b/>
      <w:bCs/>
    </w:rPr>
  </w:style>
  <w:style w:type="character" w:customStyle="1" w:styleId="CommentSubjectChar">
    <w:name w:val="Comment Subject Char"/>
    <w:basedOn w:val="CommentTextChar"/>
    <w:link w:val="CommentSubject"/>
    <w:uiPriority w:val="99"/>
    <w:semiHidden/>
    <w:rsid w:val="00E04AF0"/>
    <w:rPr>
      <w:rFonts w:ascii="Arial" w:hAnsi="Arial"/>
      <w:b/>
      <w:bCs/>
      <w:sz w:val="20"/>
      <w:szCs w:val="20"/>
    </w:rPr>
  </w:style>
  <w:style w:type="paragraph" w:styleId="Revision">
    <w:name w:val="Revision"/>
    <w:hidden/>
    <w:uiPriority w:val="99"/>
    <w:semiHidden/>
    <w:rsid w:val="00E04AF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en.davis@state.ma.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redmond\AppData\Local\Microsoft\Windows\INetCache\Content.Outlook\NA34S76D\TuftsMed_TMC_Letterhead.dotx" TargetMode="External"/></Relationships>
</file>

<file path=word/theme/theme1.xml><?xml version="1.0" encoding="utf-8"?>
<a:theme xmlns:a="http://schemas.openxmlformats.org/drawingml/2006/main" name="Office Theme">
  <a:themeElements>
    <a:clrScheme name="Tufts">
      <a:dk1>
        <a:srgbClr val="000000"/>
      </a:dk1>
      <a:lt1>
        <a:srgbClr val="FFFFFF"/>
      </a:lt1>
      <a:dk2>
        <a:srgbClr val="000000"/>
      </a:dk2>
      <a:lt2>
        <a:srgbClr val="FFFFFF"/>
      </a:lt2>
      <a:accent1>
        <a:srgbClr val="418FEC"/>
      </a:accent1>
      <a:accent2>
        <a:srgbClr val="70D34B"/>
      </a:accent2>
      <a:accent3>
        <a:srgbClr val="773CBD"/>
      </a:accent3>
      <a:accent4>
        <a:srgbClr val="FF6C37"/>
      </a:accent4>
      <a:accent5>
        <a:srgbClr val="E3D2C5"/>
      </a:accent5>
      <a:accent6>
        <a:srgbClr val="00308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6985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2831103556A4C82E3A7654D34510C" ma:contentTypeVersion="12" ma:contentTypeDescription="Create a new document." ma:contentTypeScope="" ma:versionID="4add9a5a8d57c572969878431236b9ca">
  <xsd:schema xmlns:xsd="http://www.w3.org/2001/XMLSchema" xmlns:xs="http://www.w3.org/2001/XMLSchema" xmlns:p="http://schemas.microsoft.com/office/2006/metadata/properties" xmlns:ns2="44d2f64b-3a04-4fca-af6e-cb741b75d1ab" xmlns:ns3="9b659bd6-51d5-42b6-b55f-e04191542a82" targetNamespace="http://schemas.microsoft.com/office/2006/metadata/properties" ma:root="true" ma:fieldsID="e9d2e2b2623cd7d415f1e1d5517f663e" ns2:_="" ns3:_="">
    <xsd:import namespace="44d2f64b-3a04-4fca-af6e-cb741b75d1ab"/>
    <xsd:import namespace="9b659bd6-51d5-42b6-b55f-e04191542a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2f64b-3a04-4fca-af6e-cb741b75d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659bd6-51d5-42b6-b55f-e04191542a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5518D-CDE5-42D8-AB3E-A9C92CF51E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AD0688-26D5-4FFF-899E-13798327B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2f64b-3a04-4fca-af6e-cb741b75d1ab"/>
    <ds:schemaRef ds:uri="9b659bd6-51d5-42b6-b55f-e04191542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375B8-5A22-43DF-9A6A-8057903DC11F}">
  <ds:schemaRefs>
    <ds:schemaRef ds:uri="http://schemas.openxmlformats.org/officeDocument/2006/bibliography"/>
  </ds:schemaRefs>
</ds:datastoreItem>
</file>

<file path=customXml/itemProps4.xml><?xml version="1.0" encoding="utf-8"?>
<ds:datastoreItem xmlns:ds="http://schemas.openxmlformats.org/officeDocument/2006/customXml" ds:itemID="{D9D2F365-D485-425A-AF2A-10C6BD2ED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TuftsMed_TMC_Letterhead</Template>
  <TotalTime>1</TotalTime>
  <Pages>4</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Redmond, Zachary</dc:creator>
  <cp:keywords/>
  <dc:description/>
  <cp:lastModifiedBy>Callahan, Marita (DPH)</cp:lastModifiedBy>
  <cp:revision>2</cp:revision>
  <cp:lastPrinted>2022-05-26T20:56:00Z</cp:lastPrinted>
  <dcterms:created xsi:type="dcterms:W3CDTF">2022-06-17T13:15:00Z</dcterms:created>
  <dcterms:modified xsi:type="dcterms:W3CDTF">2022-06-17T13:15:00Z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0x0101004A82831103556A4C82E3A7654D34510C</vt:lpwstr>
  </property>
</Properties>
</file>