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88F9C" w14:textId="77777777" w:rsidR="000B0558" w:rsidRDefault="00B82706">
      <w:pPr>
        <w:spacing w:before="28"/>
        <w:ind w:left="471" w:right="507"/>
        <w:jc w:val="center"/>
        <w:rPr>
          <w:rFonts w:ascii="Calibri"/>
          <w:b/>
        </w:rPr>
      </w:pPr>
      <w:bookmarkStart w:id="0" w:name="New_England_Baptist_Surgery_Center_-_App"/>
      <w:bookmarkEnd w:id="0"/>
      <w:r>
        <w:rPr>
          <w:rFonts w:ascii="Calibri"/>
          <w:b/>
        </w:rPr>
        <w:t>NEW</w:t>
      </w:r>
      <w:r>
        <w:rPr>
          <w:rFonts w:ascii="Calibri"/>
          <w:b/>
          <w:spacing w:val="-6"/>
        </w:rPr>
        <w:t xml:space="preserve"> </w:t>
      </w:r>
      <w:r>
        <w:rPr>
          <w:rFonts w:ascii="Calibri"/>
          <w:b/>
        </w:rPr>
        <w:t>ENGLAND</w:t>
      </w:r>
      <w:r>
        <w:rPr>
          <w:rFonts w:ascii="Calibri"/>
          <w:b/>
          <w:spacing w:val="-6"/>
        </w:rPr>
        <w:t xml:space="preserve"> </w:t>
      </w:r>
      <w:r>
        <w:rPr>
          <w:rFonts w:ascii="Calibri"/>
          <w:b/>
        </w:rPr>
        <w:t>BAPTIST</w:t>
      </w:r>
      <w:r>
        <w:rPr>
          <w:rFonts w:ascii="Calibri"/>
          <w:b/>
          <w:spacing w:val="-5"/>
        </w:rPr>
        <w:t xml:space="preserve"> </w:t>
      </w:r>
      <w:r>
        <w:rPr>
          <w:rFonts w:ascii="Calibri"/>
          <w:b/>
        </w:rPr>
        <w:t>SURGERY</w:t>
      </w:r>
      <w:r>
        <w:rPr>
          <w:rFonts w:ascii="Calibri"/>
          <w:b/>
          <w:spacing w:val="-7"/>
        </w:rPr>
        <w:t xml:space="preserve"> </w:t>
      </w:r>
      <w:r>
        <w:rPr>
          <w:rFonts w:ascii="Calibri"/>
          <w:b/>
        </w:rPr>
        <w:t>CENTER,</w:t>
      </w:r>
      <w:r>
        <w:rPr>
          <w:rFonts w:ascii="Calibri"/>
          <w:b/>
          <w:spacing w:val="-6"/>
        </w:rPr>
        <w:t xml:space="preserve"> </w:t>
      </w:r>
      <w:r>
        <w:rPr>
          <w:rFonts w:ascii="Calibri"/>
          <w:b/>
          <w:spacing w:val="-5"/>
        </w:rPr>
        <w:t>LLC</w:t>
      </w:r>
    </w:p>
    <w:p w14:paraId="68388F9D" w14:textId="77777777" w:rsidR="000B0558" w:rsidRDefault="000B0558">
      <w:pPr>
        <w:pStyle w:val="BodyText"/>
        <w:spacing w:before="3"/>
        <w:rPr>
          <w:rFonts w:ascii="Calibri"/>
          <w:b/>
        </w:rPr>
      </w:pPr>
    </w:p>
    <w:p w14:paraId="68388F9E" w14:textId="77777777" w:rsidR="000B0558" w:rsidRDefault="00B82706">
      <w:pPr>
        <w:spacing w:line="237" w:lineRule="auto"/>
        <w:ind w:left="471" w:right="511"/>
        <w:jc w:val="center"/>
        <w:rPr>
          <w:rFonts w:ascii="Calibri"/>
          <w:b/>
        </w:rPr>
      </w:pPr>
      <w:r>
        <w:rPr>
          <w:rFonts w:ascii="Calibri"/>
          <w:b/>
        </w:rPr>
        <w:t>APPLICATION</w:t>
      </w:r>
      <w:r>
        <w:rPr>
          <w:rFonts w:ascii="Calibri"/>
          <w:b/>
          <w:spacing w:val="-5"/>
        </w:rPr>
        <w:t xml:space="preserve"> </w:t>
      </w:r>
      <w:r>
        <w:rPr>
          <w:rFonts w:ascii="Calibri"/>
          <w:b/>
        </w:rPr>
        <w:t>FOR</w:t>
      </w:r>
      <w:r>
        <w:rPr>
          <w:rFonts w:ascii="Calibri"/>
          <w:b/>
          <w:spacing w:val="-3"/>
        </w:rPr>
        <w:t xml:space="preserve"> </w:t>
      </w:r>
      <w:r>
        <w:rPr>
          <w:rFonts w:ascii="Calibri"/>
          <w:b/>
        </w:rPr>
        <w:t>DETERMINATION</w:t>
      </w:r>
      <w:r>
        <w:rPr>
          <w:rFonts w:ascii="Calibri"/>
          <w:b/>
          <w:spacing w:val="-5"/>
        </w:rPr>
        <w:t xml:space="preserve"> </w:t>
      </w:r>
      <w:r>
        <w:rPr>
          <w:rFonts w:ascii="Calibri"/>
          <w:b/>
        </w:rPr>
        <w:t>OF</w:t>
      </w:r>
      <w:r>
        <w:rPr>
          <w:rFonts w:ascii="Calibri"/>
          <w:b/>
          <w:spacing w:val="-3"/>
        </w:rPr>
        <w:t xml:space="preserve"> </w:t>
      </w:r>
      <w:r>
        <w:rPr>
          <w:rFonts w:ascii="Calibri"/>
          <w:b/>
        </w:rPr>
        <w:t>NEED;</w:t>
      </w:r>
      <w:r>
        <w:rPr>
          <w:rFonts w:ascii="Calibri"/>
          <w:b/>
          <w:spacing w:val="-5"/>
        </w:rPr>
        <w:t xml:space="preserve"> </w:t>
      </w:r>
      <w:r>
        <w:rPr>
          <w:rFonts w:ascii="Calibri"/>
          <w:b/>
        </w:rPr>
        <w:t>APPLICATION</w:t>
      </w:r>
      <w:r>
        <w:rPr>
          <w:rFonts w:ascii="Calibri"/>
          <w:b/>
          <w:spacing w:val="-5"/>
        </w:rPr>
        <w:t xml:space="preserve"> </w:t>
      </w:r>
      <w:r>
        <w:rPr>
          <w:rFonts w:ascii="Calibri"/>
          <w:b/>
        </w:rPr>
        <w:t>#</w:t>
      </w:r>
      <w:r>
        <w:rPr>
          <w:rFonts w:ascii="Calibri"/>
          <w:b/>
          <w:spacing w:val="-5"/>
        </w:rPr>
        <w:t xml:space="preserve"> </w:t>
      </w:r>
      <w:r>
        <w:rPr>
          <w:rFonts w:ascii="Calibri"/>
          <w:b/>
        </w:rPr>
        <w:t>XXX FOR</w:t>
      </w:r>
      <w:r>
        <w:rPr>
          <w:rFonts w:ascii="Calibri"/>
          <w:b/>
          <w:spacing w:val="-5"/>
        </w:rPr>
        <w:t xml:space="preserve"> </w:t>
      </w:r>
      <w:r>
        <w:rPr>
          <w:rFonts w:ascii="Calibri"/>
          <w:b/>
        </w:rPr>
        <w:t>AMBULATORY</w:t>
      </w:r>
      <w:r>
        <w:rPr>
          <w:rFonts w:ascii="Calibri"/>
          <w:b/>
          <w:spacing w:val="-3"/>
        </w:rPr>
        <w:t xml:space="preserve"> </w:t>
      </w:r>
      <w:r>
        <w:rPr>
          <w:rFonts w:ascii="Calibri"/>
          <w:b/>
        </w:rPr>
        <w:t xml:space="preserve">SURGERY </w:t>
      </w:r>
      <w:r>
        <w:rPr>
          <w:rFonts w:ascii="Calibri"/>
          <w:b/>
          <w:spacing w:val="-2"/>
        </w:rPr>
        <w:t>CENTER</w:t>
      </w:r>
    </w:p>
    <w:p w14:paraId="68388F9F" w14:textId="77777777" w:rsidR="000B0558" w:rsidRDefault="000B0558">
      <w:pPr>
        <w:pStyle w:val="BodyText"/>
        <w:spacing w:before="1"/>
        <w:rPr>
          <w:rFonts w:ascii="Calibri"/>
          <w:b/>
        </w:rPr>
      </w:pPr>
    </w:p>
    <w:p w14:paraId="68388FA0" w14:textId="77777777" w:rsidR="000B0558" w:rsidRDefault="00B82706">
      <w:pPr>
        <w:pStyle w:val="Heading1"/>
        <w:spacing w:line="480" w:lineRule="auto"/>
        <w:ind w:left="4108" w:right="4143" w:firstLine="0"/>
        <w:jc w:val="center"/>
        <w:rPr>
          <w:rFonts w:ascii="Calibri"/>
        </w:rPr>
      </w:pPr>
      <w:r>
        <w:rPr>
          <w:rFonts w:ascii="Calibri"/>
        </w:rPr>
        <w:t>August</w:t>
      </w:r>
      <w:r>
        <w:rPr>
          <w:rFonts w:ascii="Calibri"/>
          <w:spacing w:val="-13"/>
        </w:rPr>
        <w:t xml:space="preserve"> </w:t>
      </w:r>
      <w:r>
        <w:rPr>
          <w:rFonts w:ascii="Calibri"/>
        </w:rPr>
        <w:t>31,</w:t>
      </w:r>
      <w:r>
        <w:rPr>
          <w:rFonts w:ascii="Calibri"/>
          <w:spacing w:val="-12"/>
        </w:rPr>
        <w:t xml:space="preserve"> </w:t>
      </w:r>
      <w:proofErr w:type="gramStart"/>
      <w:r>
        <w:rPr>
          <w:rFonts w:ascii="Calibri"/>
        </w:rPr>
        <w:t>2022</w:t>
      </w:r>
      <w:proofErr w:type="gramEnd"/>
      <w:r>
        <w:rPr>
          <w:rFonts w:ascii="Calibri"/>
        </w:rPr>
        <w:t xml:space="preserve"> </w:t>
      </w:r>
      <w:r>
        <w:rPr>
          <w:rFonts w:ascii="Calibri"/>
          <w:spacing w:val="-6"/>
        </w:rPr>
        <w:t>BY</w:t>
      </w:r>
    </w:p>
    <w:p w14:paraId="68388FA1" w14:textId="77777777" w:rsidR="000B0558" w:rsidRDefault="00B82706">
      <w:pPr>
        <w:spacing w:before="1" w:line="480" w:lineRule="auto"/>
        <w:ind w:left="2701" w:right="2738"/>
        <w:jc w:val="center"/>
        <w:rPr>
          <w:rFonts w:ascii="Calibri"/>
          <w:b/>
        </w:rPr>
      </w:pPr>
      <w:r>
        <w:rPr>
          <w:rFonts w:ascii="Calibri"/>
          <w:b/>
        </w:rPr>
        <w:t>NEW</w:t>
      </w:r>
      <w:r>
        <w:rPr>
          <w:rFonts w:ascii="Calibri"/>
          <w:b/>
          <w:spacing w:val="-7"/>
        </w:rPr>
        <w:t xml:space="preserve"> </w:t>
      </w:r>
      <w:r>
        <w:rPr>
          <w:rFonts w:ascii="Calibri"/>
          <w:b/>
        </w:rPr>
        <w:t>ENGLAND</w:t>
      </w:r>
      <w:r>
        <w:rPr>
          <w:rFonts w:ascii="Calibri"/>
          <w:b/>
          <w:spacing w:val="-9"/>
        </w:rPr>
        <w:t xml:space="preserve"> </w:t>
      </w:r>
      <w:r>
        <w:rPr>
          <w:rFonts w:ascii="Calibri"/>
          <w:b/>
        </w:rPr>
        <w:t>BAPTIST</w:t>
      </w:r>
      <w:r>
        <w:rPr>
          <w:rFonts w:ascii="Calibri"/>
          <w:b/>
          <w:spacing w:val="-7"/>
        </w:rPr>
        <w:t xml:space="preserve"> </w:t>
      </w:r>
      <w:r>
        <w:rPr>
          <w:rFonts w:ascii="Calibri"/>
          <w:b/>
        </w:rPr>
        <w:t>SURGERY</w:t>
      </w:r>
      <w:r>
        <w:rPr>
          <w:rFonts w:ascii="Calibri"/>
          <w:b/>
          <w:spacing w:val="-9"/>
        </w:rPr>
        <w:t xml:space="preserve"> </w:t>
      </w:r>
      <w:r>
        <w:rPr>
          <w:rFonts w:ascii="Calibri"/>
          <w:b/>
        </w:rPr>
        <w:t>CENTER,</w:t>
      </w:r>
      <w:r>
        <w:rPr>
          <w:rFonts w:ascii="Calibri"/>
          <w:b/>
          <w:spacing w:val="-9"/>
        </w:rPr>
        <w:t xml:space="preserve"> </w:t>
      </w:r>
      <w:r>
        <w:rPr>
          <w:rFonts w:ascii="Calibri"/>
          <w:b/>
        </w:rPr>
        <w:t>LLC 40 ALLIED DRIVE, DEDHAM, MA 02026</w:t>
      </w:r>
    </w:p>
    <w:p w14:paraId="68388FA2" w14:textId="77777777" w:rsidR="000B0558" w:rsidRDefault="000B0558">
      <w:pPr>
        <w:spacing w:line="480" w:lineRule="auto"/>
        <w:jc w:val="center"/>
        <w:rPr>
          <w:rFonts w:ascii="Calibri"/>
        </w:rPr>
        <w:sectPr w:rsidR="000B0558">
          <w:footerReference w:type="even" r:id="rId8"/>
          <w:footerReference w:type="default" r:id="rId9"/>
          <w:type w:val="continuous"/>
          <w:pgSz w:w="12240" w:h="15840"/>
          <w:pgMar w:top="1680" w:right="1240" w:bottom="1200" w:left="1280" w:header="0" w:footer="1012" w:gutter="0"/>
          <w:pgNumType w:start="1"/>
          <w:cols w:space="720"/>
        </w:sectPr>
      </w:pPr>
    </w:p>
    <w:tbl>
      <w:tblPr>
        <w:tblW w:w="10863" w:type="dxa"/>
        <w:tblInd w:w="180" w:type="dxa"/>
        <w:tblLayout w:type="fixed"/>
        <w:tblCellMar>
          <w:left w:w="0" w:type="dxa"/>
          <w:right w:w="0" w:type="dxa"/>
        </w:tblCellMar>
        <w:tblLook w:val="01E0" w:firstRow="1" w:lastRow="1" w:firstColumn="1" w:lastColumn="1" w:noHBand="0" w:noVBand="0"/>
      </w:tblPr>
      <w:tblGrid>
        <w:gridCol w:w="4635"/>
        <w:gridCol w:w="6228"/>
      </w:tblGrid>
      <w:tr w:rsidR="005F27FE" w14:paraId="53BC6959" w14:textId="77777777" w:rsidTr="005F27FE">
        <w:trPr>
          <w:trHeight w:val="452"/>
        </w:trPr>
        <w:tc>
          <w:tcPr>
            <w:tcW w:w="10863" w:type="dxa"/>
            <w:gridSpan w:val="2"/>
          </w:tcPr>
          <w:p w14:paraId="4FBE547F" w14:textId="77777777" w:rsidR="005F27FE" w:rsidRDefault="005F27FE" w:rsidP="005F27FE">
            <w:pPr>
              <w:pStyle w:val="TableParagraph"/>
              <w:ind w:right="2736"/>
              <w:jc w:val="center"/>
              <w:rPr>
                <w:rFonts w:ascii="Times New Roman"/>
              </w:rPr>
            </w:pPr>
            <w:r w:rsidRPr="005F27FE">
              <w:rPr>
                <w:b/>
                <w:spacing w:val="-2"/>
                <w:sz w:val="24"/>
                <w:szCs w:val="20"/>
              </w:rPr>
              <w:lastRenderedPageBreak/>
              <w:t>INDEX</w:t>
            </w:r>
          </w:p>
        </w:tc>
      </w:tr>
      <w:tr w:rsidR="005F27FE" w14:paraId="01FEA2C3" w14:textId="77777777" w:rsidTr="005F27FE">
        <w:trPr>
          <w:trHeight w:val="553"/>
        </w:trPr>
        <w:tc>
          <w:tcPr>
            <w:tcW w:w="4635" w:type="dxa"/>
            <w:vAlign w:val="center"/>
          </w:tcPr>
          <w:p w14:paraId="7E2253AB" w14:textId="77777777" w:rsidR="005F27FE" w:rsidRPr="005F27FE" w:rsidRDefault="005F27FE" w:rsidP="005F27FE">
            <w:pPr>
              <w:pStyle w:val="TableParagraph"/>
              <w:rPr>
                <w:rFonts w:ascii="Times New Roman"/>
                <w:sz w:val="20"/>
                <w:szCs w:val="20"/>
              </w:rPr>
            </w:pPr>
            <w:r w:rsidRPr="005F27FE">
              <w:rPr>
                <w:sz w:val="20"/>
                <w:szCs w:val="20"/>
              </w:rPr>
              <w:t>Appendix</w:t>
            </w:r>
            <w:r w:rsidRPr="005F27FE">
              <w:rPr>
                <w:spacing w:val="-4"/>
                <w:sz w:val="20"/>
                <w:szCs w:val="20"/>
              </w:rPr>
              <w:t xml:space="preserve"> </w:t>
            </w:r>
            <w:r w:rsidRPr="005F27FE">
              <w:rPr>
                <w:spacing w:val="-10"/>
                <w:sz w:val="20"/>
                <w:szCs w:val="20"/>
              </w:rPr>
              <w:t>1</w:t>
            </w:r>
          </w:p>
        </w:tc>
        <w:tc>
          <w:tcPr>
            <w:tcW w:w="6228" w:type="dxa"/>
          </w:tcPr>
          <w:p w14:paraId="05F0CD3F" w14:textId="77777777" w:rsidR="005F27FE" w:rsidRPr="005F27FE" w:rsidRDefault="005F27FE" w:rsidP="005F27FE">
            <w:pPr>
              <w:pStyle w:val="TableParagraph"/>
              <w:spacing w:before="114"/>
              <w:rPr>
                <w:sz w:val="20"/>
                <w:szCs w:val="20"/>
              </w:rPr>
            </w:pPr>
            <w:r w:rsidRPr="005F27FE">
              <w:rPr>
                <w:sz w:val="20"/>
                <w:szCs w:val="20"/>
              </w:rPr>
              <w:t>Application</w:t>
            </w:r>
            <w:r w:rsidRPr="005F27FE">
              <w:rPr>
                <w:spacing w:val="-6"/>
                <w:sz w:val="20"/>
                <w:szCs w:val="20"/>
              </w:rPr>
              <w:t xml:space="preserve"> </w:t>
            </w:r>
            <w:r w:rsidRPr="005F27FE">
              <w:rPr>
                <w:spacing w:val="-4"/>
                <w:sz w:val="20"/>
                <w:szCs w:val="20"/>
              </w:rPr>
              <w:t>Form</w:t>
            </w:r>
          </w:p>
        </w:tc>
      </w:tr>
      <w:tr w:rsidR="005F27FE" w14:paraId="48349C05" w14:textId="77777777" w:rsidTr="005F27FE">
        <w:trPr>
          <w:trHeight w:val="553"/>
        </w:trPr>
        <w:tc>
          <w:tcPr>
            <w:tcW w:w="4635" w:type="dxa"/>
            <w:vAlign w:val="center"/>
          </w:tcPr>
          <w:p w14:paraId="20B6C126" w14:textId="77777777" w:rsidR="005F27FE" w:rsidRPr="005F27FE" w:rsidRDefault="005F27FE" w:rsidP="005F27FE">
            <w:pPr>
              <w:pStyle w:val="TableParagraph"/>
              <w:rPr>
                <w:rFonts w:ascii="Times New Roman"/>
                <w:sz w:val="20"/>
                <w:szCs w:val="20"/>
              </w:rPr>
            </w:pPr>
            <w:r w:rsidRPr="005F27FE">
              <w:rPr>
                <w:sz w:val="20"/>
                <w:szCs w:val="20"/>
              </w:rPr>
              <w:t>Appendix</w:t>
            </w:r>
            <w:r w:rsidRPr="005F27FE">
              <w:rPr>
                <w:spacing w:val="-4"/>
                <w:sz w:val="20"/>
                <w:szCs w:val="20"/>
              </w:rPr>
              <w:t xml:space="preserve"> </w:t>
            </w:r>
            <w:r w:rsidRPr="005F27FE">
              <w:rPr>
                <w:spacing w:val="-10"/>
                <w:sz w:val="20"/>
                <w:szCs w:val="20"/>
              </w:rPr>
              <w:t>2</w:t>
            </w:r>
          </w:p>
        </w:tc>
        <w:tc>
          <w:tcPr>
            <w:tcW w:w="6228" w:type="dxa"/>
          </w:tcPr>
          <w:p w14:paraId="1E1C8C07" w14:textId="77777777" w:rsidR="005F27FE" w:rsidRPr="005F27FE" w:rsidRDefault="005F27FE" w:rsidP="005F27FE">
            <w:pPr>
              <w:pStyle w:val="TableParagraph"/>
              <w:spacing w:before="114"/>
              <w:rPr>
                <w:sz w:val="20"/>
                <w:szCs w:val="20"/>
              </w:rPr>
            </w:pPr>
            <w:r w:rsidRPr="005F27FE">
              <w:rPr>
                <w:sz w:val="20"/>
                <w:szCs w:val="20"/>
              </w:rPr>
              <w:t>Application</w:t>
            </w:r>
            <w:r w:rsidRPr="005F27FE">
              <w:rPr>
                <w:spacing w:val="-4"/>
                <w:sz w:val="20"/>
                <w:szCs w:val="20"/>
              </w:rPr>
              <w:t xml:space="preserve"> </w:t>
            </w:r>
            <w:r w:rsidRPr="005F27FE">
              <w:rPr>
                <w:spacing w:val="-2"/>
                <w:sz w:val="20"/>
                <w:szCs w:val="20"/>
              </w:rPr>
              <w:t>Narrative</w:t>
            </w:r>
          </w:p>
        </w:tc>
      </w:tr>
      <w:tr w:rsidR="005F27FE" w14:paraId="2D372FB3" w14:textId="77777777" w:rsidTr="005F27FE">
        <w:trPr>
          <w:trHeight w:val="553"/>
        </w:trPr>
        <w:tc>
          <w:tcPr>
            <w:tcW w:w="4635" w:type="dxa"/>
            <w:vAlign w:val="center"/>
          </w:tcPr>
          <w:p w14:paraId="25523D7D" w14:textId="77777777" w:rsidR="005F27FE" w:rsidRPr="005F27FE" w:rsidRDefault="005F27FE" w:rsidP="005F27FE">
            <w:pPr>
              <w:pStyle w:val="TableParagraph"/>
              <w:rPr>
                <w:rFonts w:ascii="Times New Roman"/>
                <w:sz w:val="20"/>
                <w:szCs w:val="20"/>
              </w:rPr>
            </w:pPr>
            <w:r w:rsidRPr="005F27FE">
              <w:rPr>
                <w:sz w:val="20"/>
                <w:szCs w:val="20"/>
              </w:rPr>
              <w:t>Appendix</w:t>
            </w:r>
            <w:r w:rsidRPr="005F27FE">
              <w:rPr>
                <w:spacing w:val="-4"/>
                <w:sz w:val="20"/>
                <w:szCs w:val="20"/>
              </w:rPr>
              <w:t xml:space="preserve"> </w:t>
            </w:r>
            <w:r w:rsidRPr="005F27FE">
              <w:rPr>
                <w:spacing w:val="-10"/>
                <w:sz w:val="20"/>
                <w:szCs w:val="20"/>
              </w:rPr>
              <w:t>3</w:t>
            </w:r>
          </w:p>
        </w:tc>
        <w:tc>
          <w:tcPr>
            <w:tcW w:w="6228" w:type="dxa"/>
          </w:tcPr>
          <w:p w14:paraId="5F0DBDCC" w14:textId="77777777" w:rsidR="005F27FE" w:rsidRPr="005F27FE" w:rsidRDefault="005F27FE" w:rsidP="005F27FE">
            <w:pPr>
              <w:pStyle w:val="TableParagraph"/>
              <w:spacing w:before="114"/>
              <w:rPr>
                <w:sz w:val="20"/>
                <w:szCs w:val="20"/>
              </w:rPr>
            </w:pPr>
            <w:r w:rsidRPr="005F27FE">
              <w:rPr>
                <w:sz w:val="20"/>
                <w:szCs w:val="20"/>
              </w:rPr>
              <w:t>Factor</w:t>
            </w:r>
            <w:r w:rsidRPr="005F27FE">
              <w:rPr>
                <w:spacing w:val="-5"/>
                <w:sz w:val="20"/>
                <w:szCs w:val="20"/>
              </w:rPr>
              <w:t xml:space="preserve"> </w:t>
            </w:r>
            <w:r w:rsidRPr="005F27FE">
              <w:rPr>
                <w:sz w:val="20"/>
                <w:szCs w:val="20"/>
              </w:rPr>
              <w:t>1</w:t>
            </w:r>
            <w:r w:rsidRPr="005F27FE">
              <w:rPr>
                <w:spacing w:val="-2"/>
                <w:sz w:val="20"/>
                <w:szCs w:val="20"/>
              </w:rPr>
              <w:t xml:space="preserve"> Exhibit</w:t>
            </w:r>
          </w:p>
        </w:tc>
      </w:tr>
      <w:tr w:rsidR="005F27FE" w14:paraId="025354BD" w14:textId="77777777" w:rsidTr="005F27FE">
        <w:trPr>
          <w:trHeight w:val="552"/>
        </w:trPr>
        <w:tc>
          <w:tcPr>
            <w:tcW w:w="4635" w:type="dxa"/>
            <w:vAlign w:val="center"/>
          </w:tcPr>
          <w:p w14:paraId="392DB1C8" w14:textId="77777777" w:rsidR="005F27FE" w:rsidRPr="005F27FE" w:rsidRDefault="005F27FE" w:rsidP="005F27FE">
            <w:pPr>
              <w:pStyle w:val="TableParagraph"/>
              <w:rPr>
                <w:rFonts w:ascii="Times New Roman"/>
                <w:sz w:val="20"/>
                <w:szCs w:val="20"/>
              </w:rPr>
            </w:pPr>
            <w:r w:rsidRPr="005F27FE">
              <w:rPr>
                <w:sz w:val="20"/>
                <w:szCs w:val="20"/>
              </w:rPr>
              <w:t>Appendix</w:t>
            </w:r>
            <w:r w:rsidRPr="005F27FE">
              <w:rPr>
                <w:spacing w:val="-4"/>
                <w:sz w:val="20"/>
                <w:szCs w:val="20"/>
              </w:rPr>
              <w:t xml:space="preserve"> </w:t>
            </w:r>
            <w:r w:rsidRPr="005F27FE">
              <w:rPr>
                <w:spacing w:val="-10"/>
                <w:sz w:val="20"/>
                <w:szCs w:val="20"/>
              </w:rPr>
              <w:t>4</w:t>
            </w:r>
          </w:p>
        </w:tc>
        <w:tc>
          <w:tcPr>
            <w:tcW w:w="6228" w:type="dxa"/>
          </w:tcPr>
          <w:p w14:paraId="290A11A3" w14:textId="77777777" w:rsidR="005F27FE" w:rsidRPr="005F27FE" w:rsidRDefault="005F27FE" w:rsidP="005F27FE">
            <w:pPr>
              <w:pStyle w:val="TableParagraph"/>
              <w:spacing w:before="114"/>
              <w:rPr>
                <w:sz w:val="20"/>
                <w:szCs w:val="20"/>
              </w:rPr>
            </w:pPr>
            <w:r w:rsidRPr="005F27FE">
              <w:rPr>
                <w:sz w:val="20"/>
                <w:szCs w:val="20"/>
              </w:rPr>
              <w:t>Factor</w:t>
            </w:r>
            <w:r w:rsidRPr="005F27FE">
              <w:rPr>
                <w:spacing w:val="-5"/>
                <w:sz w:val="20"/>
                <w:szCs w:val="20"/>
              </w:rPr>
              <w:t xml:space="preserve"> </w:t>
            </w:r>
            <w:r w:rsidRPr="005F27FE">
              <w:rPr>
                <w:sz w:val="20"/>
                <w:szCs w:val="20"/>
              </w:rPr>
              <w:t>4</w:t>
            </w:r>
            <w:r w:rsidRPr="005F27FE">
              <w:rPr>
                <w:spacing w:val="-4"/>
                <w:sz w:val="20"/>
                <w:szCs w:val="20"/>
              </w:rPr>
              <w:t xml:space="preserve"> </w:t>
            </w:r>
            <w:r w:rsidRPr="005F27FE">
              <w:rPr>
                <w:sz w:val="20"/>
                <w:szCs w:val="20"/>
              </w:rPr>
              <w:t>Exhibit:</w:t>
            </w:r>
            <w:r w:rsidRPr="005F27FE">
              <w:rPr>
                <w:spacing w:val="-4"/>
                <w:sz w:val="20"/>
                <w:szCs w:val="20"/>
              </w:rPr>
              <w:t xml:space="preserve"> </w:t>
            </w:r>
            <w:r w:rsidRPr="005F27FE">
              <w:rPr>
                <w:sz w:val="20"/>
                <w:szCs w:val="20"/>
              </w:rPr>
              <w:t>CPA</w:t>
            </w:r>
            <w:r w:rsidRPr="005F27FE">
              <w:rPr>
                <w:spacing w:val="-4"/>
                <w:sz w:val="20"/>
                <w:szCs w:val="20"/>
              </w:rPr>
              <w:t xml:space="preserve"> </w:t>
            </w:r>
            <w:r w:rsidRPr="005F27FE">
              <w:rPr>
                <w:spacing w:val="-2"/>
                <w:sz w:val="20"/>
                <w:szCs w:val="20"/>
              </w:rPr>
              <w:t>Report</w:t>
            </w:r>
          </w:p>
        </w:tc>
      </w:tr>
      <w:tr w:rsidR="005F27FE" w14:paraId="01689220" w14:textId="77777777" w:rsidTr="005F27FE">
        <w:trPr>
          <w:trHeight w:val="552"/>
        </w:trPr>
        <w:tc>
          <w:tcPr>
            <w:tcW w:w="4635" w:type="dxa"/>
            <w:vAlign w:val="center"/>
          </w:tcPr>
          <w:p w14:paraId="51E684D1" w14:textId="77777777" w:rsidR="005F27FE" w:rsidRPr="005F27FE" w:rsidRDefault="005F27FE" w:rsidP="005F27FE">
            <w:pPr>
              <w:pStyle w:val="TableParagraph"/>
              <w:rPr>
                <w:rFonts w:ascii="Times New Roman"/>
                <w:sz w:val="20"/>
                <w:szCs w:val="20"/>
              </w:rPr>
            </w:pPr>
            <w:r w:rsidRPr="005F27FE">
              <w:rPr>
                <w:sz w:val="20"/>
                <w:szCs w:val="20"/>
              </w:rPr>
              <w:t>Appendix</w:t>
            </w:r>
            <w:r w:rsidRPr="005F27FE">
              <w:rPr>
                <w:spacing w:val="-4"/>
                <w:sz w:val="20"/>
                <w:szCs w:val="20"/>
              </w:rPr>
              <w:t xml:space="preserve"> </w:t>
            </w:r>
            <w:r w:rsidRPr="005F27FE">
              <w:rPr>
                <w:spacing w:val="-10"/>
                <w:sz w:val="20"/>
                <w:szCs w:val="20"/>
              </w:rPr>
              <w:t>5</w:t>
            </w:r>
          </w:p>
        </w:tc>
        <w:tc>
          <w:tcPr>
            <w:tcW w:w="6228" w:type="dxa"/>
          </w:tcPr>
          <w:p w14:paraId="13821B93" w14:textId="77777777" w:rsidR="005F27FE" w:rsidRPr="005F27FE" w:rsidRDefault="005F27FE" w:rsidP="005F27FE">
            <w:pPr>
              <w:pStyle w:val="TableParagraph"/>
              <w:spacing w:before="113"/>
              <w:rPr>
                <w:sz w:val="20"/>
                <w:szCs w:val="20"/>
              </w:rPr>
            </w:pPr>
            <w:r w:rsidRPr="005F27FE">
              <w:rPr>
                <w:sz w:val="20"/>
                <w:szCs w:val="20"/>
              </w:rPr>
              <w:t>Change</w:t>
            </w:r>
            <w:r w:rsidRPr="005F27FE">
              <w:rPr>
                <w:spacing w:val="-5"/>
                <w:sz w:val="20"/>
                <w:szCs w:val="20"/>
              </w:rPr>
              <w:t xml:space="preserve"> </w:t>
            </w:r>
            <w:r w:rsidRPr="005F27FE">
              <w:rPr>
                <w:sz w:val="20"/>
                <w:szCs w:val="20"/>
              </w:rPr>
              <w:t>in</w:t>
            </w:r>
            <w:r w:rsidRPr="005F27FE">
              <w:rPr>
                <w:spacing w:val="-4"/>
                <w:sz w:val="20"/>
                <w:szCs w:val="20"/>
              </w:rPr>
              <w:t xml:space="preserve"> </w:t>
            </w:r>
            <w:r w:rsidRPr="005F27FE">
              <w:rPr>
                <w:sz w:val="20"/>
                <w:szCs w:val="20"/>
              </w:rPr>
              <w:t>Service</w:t>
            </w:r>
            <w:r w:rsidRPr="005F27FE">
              <w:rPr>
                <w:spacing w:val="-2"/>
                <w:sz w:val="20"/>
                <w:szCs w:val="20"/>
              </w:rPr>
              <w:t xml:space="preserve"> </w:t>
            </w:r>
            <w:r w:rsidRPr="005F27FE">
              <w:rPr>
                <w:spacing w:val="-4"/>
                <w:sz w:val="20"/>
                <w:szCs w:val="20"/>
              </w:rPr>
              <w:t>Form</w:t>
            </w:r>
          </w:p>
        </w:tc>
      </w:tr>
      <w:tr w:rsidR="005F27FE" w14:paraId="242D36CD" w14:textId="77777777" w:rsidTr="005F27FE">
        <w:trPr>
          <w:trHeight w:val="553"/>
        </w:trPr>
        <w:tc>
          <w:tcPr>
            <w:tcW w:w="4635" w:type="dxa"/>
            <w:vAlign w:val="center"/>
          </w:tcPr>
          <w:p w14:paraId="23BA8030" w14:textId="77777777" w:rsidR="005F27FE" w:rsidRPr="005F27FE" w:rsidRDefault="005F27FE" w:rsidP="005F27FE">
            <w:pPr>
              <w:pStyle w:val="TableParagraph"/>
              <w:rPr>
                <w:rFonts w:ascii="Times New Roman"/>
                <w:sz w:val="20"/>
                <w:szCs w:val="20"/>
              </w:rPr>
            </w:pPr>
            <w:r w:rsidRPr="005F27FE">
              <w:rPr>
                <w:sz w:val="20"/>
                <w:szCs w:val="20"/>
              </w:rPr>
              <w:t>Appendix</w:t>
            </w:r>
            <w:r w:rsidRPr="005F27FE">
              <w:rPr>
                <w:spacing w:val="-4"/>
                <w:sz w:val="20"/>
                <w:szCs w:val="20"/>
              </w:rPr>
              <w:t xml:space="preserve"> </w:t>
            </w:r>
            <w:r w:rsidRPr="005F27FE">
              <w:rPr>
                <w:spacing w:val="-10"/>
                <w:sz w:val="20"/>
                <w:szCs w:val="20"/>
              </w:rPr>
              <w:t>6</w:t>
            </w:r>
          </w:p>
        </w:tc>
        <w:tc>
          <w:tcPr>
            <w:tcW w:w="6228" w:type="dxa"/>
          </w:tcPr>
          <w:p w14:paraId="44D46B82" w14:textId="77777777" w:rsidR="005F27FE" w:rsidRPr="005F27FE" w:rsidRDefault="005F27FE" w:rsidP="005F27FE">
            <w:pPr>
              <w:pStyle w:val="TableParagraph"/>
              <w:spacing w:before="115"/>
              <w:rPr>
                <w:sz w:val="20"/>
                <w:szCs w:val="20"/>
              </w:rPr>
            </w:pPr>
            <w:r w:rsidRPr="005F27FE">
              <w:rPr>
                <w:sz w:val="20"/>
                <w:szCs w:val="20"/>
              </w:rPr>
              <w:t>Factor</w:t>
            </w:r>
            <w:r w:rsidRPr="005F27FE">
              <w:rPr>
                <w:spacing w:val="-5"/>
                <w:sz w:val="20"/>
                <w:szCs w:val="20"/>
              </w:rPr>
              <w:t xml:space="preserve"> </w:t>
            </w:r>
            <w:r w:rsidRPr="005F27FE">
              <w:rPr>
                <w:sz w:val="20"/>
                <w:szCs w:val="20"/>
              </w:rPr>
              <w:t>6</w:t>
            </w:r>
            <w:r w:rsidRPr="005F27FE">
              <w:rPr>
                <w:spacing w:val="-2"/>
                <w:sz w:val="20"/>
                <w:szCs w:val="20"/>
              </w:rPr>
              <w:t xml:space="preserve"> Exhibits</w:t>
            </w:r>
          </w:p>
        </w:tc>
      </w:tr>
      <w:tr w:rsidR="005F27FE" w14:paraId="12FDC277" w14:textId="77777777" w:rsidTr="005F27FE">
        <w:trPr>
          <w:trHeight w:val="553"/>
        </w:trPr>
        <w:tc>
          <w:tcPr>
            <w:tcW w:w="4635" w:type="dxa"/>
            <w:vAlign w:val="center"/>
          </w:tcPr>
          <w:p w14:paraId="759C2D16" w14:textId="77777777" w:rsidR="005F27FE" w:rsidRPr="005F27FE" w:rsidRDefault="005F27FE" w:rsidP="005F27FE">
            <w:pPr>
              <w:pStyle w:val="TableParagraph"/>
              <w:rPr>
                <w:rFonts w:ascii="Times New Roman"/>
                <w:sz w:val="20"/>
                <w:szCs w:val="20"/>
              </w:rPr>
            </w:pPr>
            <w:r w:rsidRPr="005F27FE">
              <w:rPr>
                <w:sz w:val="20"/>
                <w:szCs w:val="20"/>
              </w:rPr>
              <w:t>Appendix</w:t>
            </w:r>
            <w:r w:rsidRPr="005F27FE">
              <w:rPr>
                <w:spacing w:val="-5"/>
                <w:sz w:val="20"/>
                <w:szCs w:val="20"/>
              </w:rPr>
              <w:t xml:space="preserve"> </w:t>
            </w:r>
            <w:r w:rsidRPr="005F27FE">
              <w:rPr>
                <w:spacing w:val="-10"/>
                <w:sz w:val="20"/>
                <w:szCs w:val="20"/>
              </w:rPr>
              <w:t>7</w:t>
            </w:r>
          </w:p>
        </w:tc>
        <w:tc>
          <w:tcPr>
            <w:tcW w:w="6228" w:type="dxa"/>
          </w:tcPr>
          <w:p w14:paraId="037AA44D" w14:textId="77777777" w:rsidR="005F27FE" w:rsidRPr="005F27FE" w:rsidRDefault="005F27FE" w:rsidP="005F27FE">
            <w:pPr>
              <w:pStyle w:val="TableParagraph"/>
              <w:spacing w:before="114"/>
              <w:rPr>
                <w:sz w:val="20"/>
                <w:szCs w:val="20"/>
              </w:rPr>
            </w:pPr>
            <w:r w:rsidRPr="005F27FE">
              <w:rPr>
                <w:sz w:val="20"/>
                <w:szCs w:val="20"/>
              </w:rPr>
              <w:t>Affiliated</w:t>
            </w:r>
            <w:r w:rsidRPr="005F27FE">
              <w:rPr>
                <w:spacing w:val="-4"/>
                <w:sz w:val="20"/>
                <w:szCs w:val="20"/>
              </w:rPr>
              <w:t xml:space="preserve"> </w:t>
            </w:r>
            <w:r w:rsidRPr="005F27FE">
              <w:rPr>
                <w:sz w:val="20"/>
                <w:szCs w:val="20"/>
              </w:rPr>
              <w:t>Parties</w:t>
            </w:r>
            <w:r w:rsidRPr="005F27FE">
              <w:rPr>
                <w:spacing w:val="-5"/>
                <w:sz w:val="20"/>
                <w:szCs w:val="20"/>
              </w:rPr>
              <w:t xml:space="preserve"> </w:t>
            </w:r>
            <w:r w:rsidRPr="005F27FE">
              <w:rPr>
                <w:spacing w:val="-4"/>
                <w:sz w:val="20"/>
                <w:szCs w:val="20"/>
              </w:rPr>
              <w:t>Form</w:t>
            </w:r>
          </w:p>
        </w:tc>
      </w:tr>
      <w:tr w:rsidR="005F27FE" w14:paraId="72EE824A" w14:textId="77777777" w:rsidTr="005F27FE">
        <w:trPr>
          <w:trHeight w:val="553"/>
        </w:trPr>
        <w:tc>
          <w:tcPr>
            <w:tcW w:w="4635" w:type="dxa"/>
            <w:vAlign w:val="center"/>
          </w:tcPr>
          <w:p w14:paraId="2C1A1451" w14:textId="77777777" w:rsidR="005F27FE" w:rsidRPr="005F27FE" w:rsidRDefault="005F27FE" w:rsidP="005F27FE">
            <w:pPr>
              <w:pStyle w:val="TableParagraph"/>
              <w:rPr>
                <w:rFonts w:ascii="Times New Roman"/>
                <w:sz w:val="20"/>
                <w:szCs w:val="20"/>
              </w:rPr>
            </w:pPr>
            <w:r w:rsidRPr="005F27FE">
              <w:rPr>
                <w:sz w:val="20"/>
                <w:szCs w:val="20"/>
              </w:rPr>
              <w:t>Appendix</w:t>
            </w:r>
            <w:r w:rsidRPr="005F27FE">
              <w:rPr>
                <w:spacing w:val="-5"/>
                <w:sz w:val="20"/>
                <w:szCs w:val="20"/>
              </w:rPr>
              <w:t xml:space="preserve"> </w:t>
            </w:r>
            <w:r w:rsidRPr="005F27FE">
              <w:rPr>
                <w:spacing w:val="-10"/>
                <w:sz w:val="20"/>
                <w:szCs w:val="20"/>
              </w:rPr>
              <w:t>8</w:t>
            </w:r>
          </w:p>
        </w:tc>
        <w:tc>
          <w:tcPr>
            <w:tcW w:w="6228" w:type="dxa"/>
          </w:tcPr>
          <w:p w14:paraId="7F8A2D08" w14:textId="77777777" w:rsidR="005F27FE" w:rsidRPr="005F27FE" w:rsidRDefault="005F27FE" w:rsidP="005F27FE">
            <w:pPr>
              <w:pStyle w:val="TableParagraph"/>
              <w:spacing w:before="114"/>
              <w:rPr>
                <w:sz w:val="20"/>
                <w:szCs w:val="20"/>
              </w:rPr>
            </w:pPr>
            <w:r w:rsidRPr="005F27FE">
              <w:rPr>
                <w:sz w:val="20"/>
                <w:szCs w:val="20"/>
              </w:rPr>
              <w:t>Affidavit</w:t>
            </w:r>
            <w:r w:rsidRPr="005F27FE">
              <w:rPr>
                <w:spacing w:val="-4"/>
                <w:sz w:val="20"/>
                <w:szCs w:val="20"/>
              </w:rPr>
              <w:t xml:space="preserve"> </w:t>
            </w:r>
            <w:r w:rsidRPr="005F27FE">
              <w:rPr>
                <w:sz w:val="20"/>
                <w:szCs w:val="20"/>
              </w:rPr>
              <w:t>of</w:t>
            </w:r>
            <w:r w:rsidRPr="005F27FE">
              <w:rPr>
                <w:spacing w:val="-2"/>
                <w:sz w:val="20"/>
                <w:szCs w:val="20"/>
              </w:rPr>
              <w:t xml:space="preserve"> Truthfulness</w:t>
            </w:r>
          </w:p>
        </w:tc>
      </w:tr>
      <w:tr w:rsidR="005F27FE" w14:paraId="0D55AD75" w14:textId="77777777" w:rsidTr="005F27FE">
        <w:trPr>
          <w:trHeight w:val="552"/>
        </w:trPr>
        <w:tc>
          <w:tcPr>
            <w:tcW w:w="4635" w:type="dxa"/>
            <w:vAlign w:val="center"/>
          </w:tcPr>
          <w:p w14:paraId="430950C9" w14:textId="77777777" w:rsidR="005F27FE" w:rsidRPr="005F27FE" w:rsidRDefault="005F27FE" w:rsidP="005F27FE">
            <w:pPr>
              <w:pStyle w:val="TableParagraph"/>
              <w:rPr>
                <w:rFonts w:ascii="Times New Roman"/>
                <w:sz w:val="20"/>
                <w:szCs w:val="20"/>
              </w:rPr>
            </w:pPr>
            <w:r w:rsidRPr="005F27FE">
              <w:rPr>
                <w:sz w:val="20"/>
                <w:szCs w:val="20"/>
              </w:rPr>
              <w:t>Appendix</w:t>
            </w:r>
            <w:r w:rsidRPr="005F27FE">
              <w:rPr>
                <w:spacing w:val="-5"/>
                <w:sz w:val="20"/>
                <w:szCs w:val="20"/>
              </w:rPr>
              <w:t xml:space="preserve"> </w:t>
            </w:r>
            <w:r w:rsidRPr="005F27FE">
              <w:rPr>
                <w:spacing w:val="-10"/>
                <w:sz w:val="20"/>
                <w:szCs w:val="20"/>
              </w:rPr>
              <w:t>9</w:t>
            </w:r>
          </w:p>
        </w:tc>
        <w:tc>
          <w:tcPr>
            <w:tcW w:w="6228" w:type="dxa"/>
          </w:tcPr>
          <w:p w14:paraId="576D0B41" w14:textId="77777777" w:rsidR="005F27FE" w:rsidRPr="005F27FE" w:rsidRDefault="005F27FE" w:rsidP="005F27FE">
            <w:pPr>
              <w:pStyle w:val="TableParagraph"/>
              <w:spacing w:before="114"/>
              <w:rPr>
                <w:sz w:val="20"/>
                <w:szCs w:val="20"/>
              </w:rPr>
            </w:pPr>
            <w:r w:rsidRPr="005F27FE">
              <w:rPr>
                <w:sz w:val="20"/>
                <w:szCs w:val="20"/>
              </w:rPr>
              <w:t>Certificate</w:t>
            </w:r>
            <w:r w:rsidRPr="005F27FE">
              <w:rPr>
                <w:spacing w:val="-8"/>
                <w:sz w:val="20"/>
                <w:szCs w:val="20"/>
              </w:rPr>
              <w:t xml:space="preserve"> </w:t>
            </w:r>
            <w:r w:rsidRPr="005F27FE">
              <w:rPr>
                <w:sz w:val="20"/>
                <w:szCs w:val="20"/>
              </w:rPr>
              <w:t>of</w:t>
            </w:r>
            <w:r w:rsidRPr="005F27FE">
              <w:rPr>
                <w:spacing w:val="-5"/>
                <w:sz w:val="20"/>
                <w:szCs w:val="20"/>
              </w:rPr>
              <w:t xml:space="preserve"> </w:t>
            </w:r>
            <w:r w:rsidRPr="005F27FE">
              <w:rPr>
                <w:spacing w:val="-2"/>
                <w:sz w:val="20"/>
                <w:szCs w:val="20"/>
              </w:rPr>
              <w:t>Organization</w:t>
            </w:r>
          </w:p>
        </w:tc>
      </w:tr>
      <w:tr w:rsidR="005F27FE" w14:paraId="5C83FA1D" w14:textId="77777777" w:rsidTr="0044132F">
        <w:trPr>
          <w:trHeight w:val="552"/>
        </w:trPr>
        <w:tc>
          <w:tcPr>
            <w:tcW w:w="4635" w:type="dxa"/>
            <w:vAlign w:val="center"/>
          </w:tcPr>
          <w:p w14:paraId="2AEC2A1C" w14:textId="77777777" w:rsidR="005F27FE" w:rsidRPr="005F27FE" w:rsidRDefault="005F27FE" w:rsidP="005F27FE">
            <w:pPr>
              <w:pStyle w:val="TableParagraph"/>
              <w:rPr>
                <w:rFonts w:ascii="Times New Roman"/>
                <w:sz w:val="20"/>
                <w:szCs w:val="20"/>
              </w:rPr>
            </w:pPr>
            <w:r w:rsidRPr="005F27FE">
              <w:rPr>
                <w:sz w:val="20"/>
                <w:szCs w:val="20"/>
              </w:rPr>
              <w:t>Appendix</w:t>
            </w:r>
            <w:r w:rsidRPr="005F27FE">
              <w:rPr>
                <w:spacing w:val="-5"/>
                <w:sz w:val="20"/>
                <w:szCs w:val="20"/>
              </w:rPr>
              <w:t xml:space="preserve"> 10</w:t>
            </w:r>
          </w:p>
        </w:tc>
        <w:tc>
          <w:tcPr>
            <w:tcW w:w="6228" w:type="dxa"/>
            <w:vAlign w:val="center"/>
          </w:tcPr>
          <w:p w14:paraId="41184E63" w14:textId="77777777" w:rsidR="005F27FE" w:rsidRPr="005F27FE" w:rsidRDefault="005F27FE" w:rsidP="0044132F">
            <w:pPr>
              <w:pStyle w:val="TableParagraph"/>
              <w:spacing w:before="113"/>
              <w:rPr>
                <w:sz w:val="20"/>
                <w:szCs w:val="20"/>
              </w:rPr>
            </w:pPr>
            <w:r w:rsidRPr="005F27FE">
              <w:rPr>
                <w:sz w:val="20"/>
                <w:szCs w:val="20"/>
              </w:rPr>
              <w:t>Copy</w:t>
            </w:r>
            <w:r w:rsidRPr="005F27FE">
              <w:rPr>
                <w:spacing w:val="-4"/>
                <w:sz w:val="20"/>
                <w:szCs w:val="20"/>
              </w:rPr>
              <w:t xml:space="preserve"> </w:t>
            </w:r>
            <w:r w:rsidRPr="005F27FE">
              <w:rPr>
                <w:sz w:val="20"/>
                <w:szCs w:val="20"/>
              </w:rPr>
              <w:t>of</w:t>
            </w:r>
            <w:r w:rsidRPr="005F27FE">
              <w:rPr>
                <w:spacing w:val="-1"/>
                <w:sz w:val="20"/>
                <w:szCs w:val="20"/>
              </w:rPr>
              <w:t xml:space="preserve"> </w:t>
            </w:r>
            <w:r w:rsidRPr="005F27FE">
              <w:rPr>
                <w:sz w:val="20"/>
                <w:szCs w:val="20"/>
              </w:rPr>
              <w:t>Notice</w:t>
            </w:r>
            <w:r w:rsidRPr="005F27FE">
              <w:rPr>
                <w:spacing w:val="-3"/>
                <w:sz w:val="20"/>
                <w:szCs w:val="20"/>
              </w:rPr>
              <w:t xml:space="preserve"> </w:t>
            </w:r>
            <w:r w:rsidRPr="005F27FE">
              <w:rPr>
                <w:sz w:val="20"/>
                <w:szCs w:val="20"/>
              </w:rPr>
              <w:t>of</w:t>
            </w:r>
            <w:r w:rsidRPr="005F27FE">
              <w:rPr>
                <w:spacing w:val="-1"/>
                <w:sz w:val="20"/>
                <w:szCs w:val="20"/>
              </w:rPr>
              <w:t xml:space="preserve"> </w:t>
            </w:r>
            <w:r w:rsidRPr="005F27FE">
              <w:rPr>
                <w:spacing w:val="-2"/>
                <w:sz w:val="20"/>
                <w:szCs w:val="20"/>
              </w:rPr>
              <w:t>Intent</w:t>
            </w:r>
          </w:p>
        </w:tc>
      </w:tr>
      <w:tr w:rsidR="005F27FE" w14:paraId="379368FE" w14:textId="77777777" w:rsidTr="005F27FE">
        <w:trPr>
          <w:trHeight w:val="832"/>
        </w:trPr>
        <w:tc>
          <w:tcPr>
            <w:tcW w:w="4635" w:type="dxa"/>
            <w:vAlign w:val="center"/>
          </w:tcPr>
          <w:p w14:paraId="4E1F15AF" w14:textId="77777777" w:rsidR="005F27FE" w:rsidRPr="005F27FE" w:rsidRDefault="005F27FE" w:rsidP="005F27FE">
            <w:pPr>
              <w:pStyle w:val="TableParagraph"/>
              <w:rPr>
                <w:rFonts w:ascii="Times New Roman"/>
                <w:sz w:val="20"/>
                <w:szCs w:val="20"/>
              </w:rPr>
            </w:pPr>
            <w:r w:rsidRPr="005F27FE">
              <w:rPr>
                <w:sz w:val="20"/>
                <w:szCs w:val="20"/>
              </w:rPr>
              <w:t>Appendix</w:t>
            </w:r>
            <w:r w:rsidRPr="005F27FE">
              <w:rPr>
                <w:spacing w:val="-4"/>
                <w:sz w:val="20"/>
                <w:szCs w:val="20"/>
              </w:rPr>
              <w:t xml:space="preserve"> </w:t>
            </w:r>
            <w:r w:rsidRPr="005F27FE">
              <w:rPr>
                <w:spacing w:val="-5"/>
                <w:sz w:val="20"/>
                <w:szCs w:val="20"/>
              </w:rPr>
              <w:t>11</w:t>
            </w:r>
          </w:p>
        </w:tc>
        <w:tc>
          <w:tcPr>
            <w:tcW w:w="6228" w:type="dxa"/>
            <w:vAlign w:val="center"/>
          </w:tcPr>
          <w:p w14:paraId="198FAAAD" w14:textId="77777777" w:rsidR="005F27FE" w:rsidRPr="005F27FE" w:rsidRDefault="005F27FE" w:rsidP="005F27FE">
            <w:pPr>
              <w:pStyle w:val="TableParagraph"/>
              <w:spacing w:before="114"/>
              <w:rPr>
                <w:sz w:val="20"/>
                <w:szCs w:val="20"/>
              </w:rPr>
            </w:pPr>
            <w:r w:rsidRPr="005F27FE">
              <w:rPr>
                <w:sz w:val="20"/>
                <w:szCs w:val="20"/>
              </w:rPr>
              <w:t>Notification</w:t>
            </w:r>
            <w:r w:rsidRPr="005F27FE">
              <w:rPr>
                <w:spacing w:val="-11"/>
                <w:sz w:val="20"/>
                <w:szCs w:val="20"/>
              </w:rPr>
              <w:t xml:space="preserve"> </w:t>
            </w:r>
            <w:r w:rsidRPr="005F27FE">
              <w:rPr>
                <w:sz w:val="20"/>
                <w:szCs w:val="20"/>
              </w:rPr>
              <w:t>of</w:t>
            </w:r>
            <w:r w:rsidRPr="005F27FE">
              <w:rPr>
                <w:spacing w:val="-10"/>
                <w:sz w:val="20"/>
                <w:szCs w:val="20"/>
              </w:rPr>
              <w:t xml:space="preserve"> </w:t>
            </w:r>
            <w:r w:rsidRPr="005F27FE">
              <w:rPr>
                <w:sz w:val="20"/>
                <w:szCs w:val="20"/>
              </w:rPr>
              <w:t>Material</w:t>
            </w:r>
            <w:r w:rsidRPr="005F27FE">
              <w:rPr>
                <w:spacing w:val="-11"/>
                <w:sz w:val="20"/>
                <w:szCs w:val="20"/>
              </w:rPr>
              <w:t xml:space="preserve"> </w:t>
            </w:r>
            <w:r w:rsidRPr="005F27FE">
              <w:rPr>
                <w:sz w:val="20"/>
                <w:szCs w:val="20"/>
              </w:rPr>
              <w:t>Change</w:t>
            </w:r>
            <w:r w:rsidRPr="005F27FE">
              <w:rPr>
                <w:spacing w:val="-8"/>
                <w:sz w:val="20"/>
                <w:szCs w:val="20"/>
              </w:rPr>
              <w:t xml:space="preserve"> </w:t>
            </w:r>
            <w:r w:rsidRPr="005F27FE">
              <w:rPr>
                <w:sz w:val="20"/>
                <w:szCs w:val="20"/>
              </w:rPr>
              <w:t>and HPC Response</w:t>
            </w:r>
          </w:p>
        </w:tc>
      </w:tr>
      <w:tr w:rsidR="005F27FE" w14:paraId="24CFE145" w14:textId="77777777" w:rsidTr="005F27FE">
        <w:trPr>
          <w:trHeight w:val="553"/>
        </w:trPr>
        <w:tc>
          <w:tcPr>
            <w:tcW w:w="4635" w:type="dxa"/>
            <w:vAlign w:val="center"/>
          </w:tcPr>
          <w:p w14:paraId="2D2FB051" w14:textId="77777777" w:rsidR="005F27FE" w:rsidRPr="005F27FE" w:rsidRDefault="005F27FE" w:rsidP="005F27FE">
            <w:pPr>
              <w:pStyle w:val="TableParagraph"/>
              <w:rPr>
                <w:rFonts w:ascii="Times New Roman"/>
                <w:sz w:val="20"/>
                <w:szCs w:val="20"/>
              </w:rPr>
            </w:pPr>
            <w:r w:rsidRPr="005F27FE">
              <w:rPr>
                <w:sz w:val="20"/>
                <w:szCs w:val="20"/>
              </w:rPr>
              <w:t>Appendix</w:t>
            </w:r>
            <w:r w:rsidRPr="005F27FE">
              <w:rPr>
                <w:spacing w:val="-4"/>
                <w:sz w:val="20"/>
                <w:szCs w:val="20"/>
              </w:rPr>
              <w:t xml:space="preserve"> </w:t>
            </w:r>
            <w:r w:rsidRPr="005F27FE">
              <w:rPr>
                <w:spacing w:val="-5"/>
                <w:sz w:val="20"/>
                <w:szCs w:val="20"/>
              </w:rPr>
              <w:t>12</w:t>
            </w:r>
          </w:p>
        </w:tc>
        <w:tc>
          <w:tcPr>
            <w:tcW w:w="6228" w:type="dxa"/>
          </w:tcPr>
          <w:p w14:paraId="198BD750" w14:textId="77777777" w:rsidR="005F27FE" w:rsidRPr="005F27FE" w:rsidRDefault="005F27FE" w:rsidP="005F27FE">
            <w:pPr>
              <w:pStyle w:val="TableParagraph"/>
              <w:spacing w:before="114"/>
              <w:rPr>
                <w:sz w:val="20"/>
                <w:szCs w:val="20"/>
              </w:rPr>
            </w:pPr>
            <w:r w:rsidRPr="005F27FE">
              <w:rPr>
                <w:sz w:val="20"/>
                <w:szCs w:val="20"/>
              </w:rPr>
              <w:t>ACO</w:t>
            </w:r>
            <w:r w:rsidRPr="005F27FE">
              <w:rPr>
                <w:spacing w:val="-1"/>
                <w:sz w:val="20"/>
                <w:szCs w:val="20"/>
              </w:rPr>
              <w:t xml:space="preserve"> </w:t>
            </w:r>
            <w:r w:rsidRPr="005F27FE">
              <w:rPr>
                <w:spacing w:val="-2"/>
                <w:sz w:val="20"/>
                <w:szCs w:val="20"/>
              </w:rPr>
              <w:t>Letter</w:t>
            </w:r>
          </w:p>
        </w:tc>
      </w:tr>
      <w:tr w:rsidR="005F27FE" w14:paraId="5C70E019" w14:textId="77777777" w:rsidTr="005F27FE">
        <w:trPr>
          <w:trHeight w:val="390"/>
        </w:trPr>
        <w:tc>
          <w:tcPr>
            <w:tcW w:w="4635" w:type="dxa"/>
            <w:vAlign w:val="center"/>
          </w:tcPr>
          <w:p w14:paraId="5601D94D" w14:textId="77777777" w:rsidR="005F27FE" w:rsidRPr="005F27FE" w:rsidRDefault="005F27FE" w:rsidP="005F27FE">
            <w:pPr>
              <w:pStyle w:val="TableParagraph"/>
              <w:rPr>
                <w:rFonts w:ascii="Times New Roman"/>
                <w:sz w:val="20"/>
                <w:szCs w:val="20"/>
              </w:rPr>
            </w:pPr>
            <w:r w:rsidRPr="005F27FE">
              <w:rPr>
                <w:sz w:val="20"/>
                <w:szCs w:val="20"/>
              </w:rPr>
              <w:t>Appendix</w:t>
            </w:r>
            <w:r w:rsidRPr="005F27FE">
              <w:rPr>
                <w:spacing w:val="-4"/>
                <w:sz w:val="20"/>
                <w:szCs w:val="20"/>
              </w:rPr>
              <w:t xml:space="preserve"> </w:t>
            </w:r>
            <w:r w:rsidRPr="005F27FE">
              <w:rPr>
                <w:spacing w:val="-5"/>
                <w:sz w:val="20"/>
                <w:szCs w:val="20"/>
              </w:rPr>
              <w:t>13</w:t>
            </w:r>
          </w:p>
        </w:tc>
        <w:tc>
          <w:tcPr>
            <w:tcW w:w="6228" w:type="dxa"/>
          </w:tcPr>
          <w:p w14:paraId="1FFA3285" w14:textId="77777777" w:rsidR="005F27FE" w:rsidRPr="005F27FE" w:rsidRDefault="005F27FE" w:rsidP="005F27FE">
            <w:pPr>
              <w:pStyle w:val="TableParagraph"/>
              <w:spacing w:before="114" w:line="245" w:lineRule="exact"/>
              <w:rPr>
                <w:sz w:val="20"/>
                <w:szCs w:val="20"/>
              </w:rPr>
            </w:pPr>
            <w:r w:rsidRPr="005F27FE">
              <w:rPr>
                <w:sz w:val="20"/>
                <w:szCs w:val="20"/>
              </w:rPr>
              <w:t>Copy</w:t>
            </w:r>
            <w:r w:rsidRPr="005F27FE">
              <w:rPr>
                <w:spacing w:val="-7"/>
                <w:sz w:val="20"/>
                <w:szCs w:val="20"/>
              </w:rPr>
              <w:t xml:space="preserve"> </w:t>
            </w:r>
            <w:r w:rsidRPr="005F27FE">
              <w:rPr>
                <w:sz w:val="20"/>
                <w:szCs w:val="20"/>
              </w:rPr>
              <w:t>of</w:t>
            </w:r>
            <w:r w:rsidRPr="005F27FE">
              <w:rPr>
                <w:spacing w:val="-2"/>
                <w:sz w:val="20"/>
                <w:szCs w:val="20"/>
              </w:rPr>
              <w:t xml:space="preserve"> </w:t>
            </w:r>
            <w:r w:rsidRPr="005F27FE">
              <w:rPr>
                <w:sz w:val="20"/>
                <w:szCs w:val="20"/>
              </w:rPr>
              <w:t>Application</w:t>
            </w:r>
            <w:r w:rsidRPr="005F27FE">
              <w:rPr>
                <w:spacing w:val="-4"/>
                <w:sz w:val="20"/>
                <w:szCs w:val="20"/>
              </w:rPr>
              <w:t xml:space="preserve"> </w:t>
            </w:r>
            <w:r w:rsidRPr="005F27FE">
              <w:rPr>
                <w:sz w:val="20"/>
                <w:szCs w:val="20"/>
              </w:rPr>
              <w:t>Fee</w:t>
            </w:r>
            <w:r w:rsidRPr="005F27FE">
              <w:rPr>
                <w:spacing w:val="-2"/>
                <w:sz w:val="20"/>
                <w:szCs w:val="20"/>
              </w:rPr>
              <w:t xml:space="preserve"> </w:t>
            </w:r>
            <w:r w:rsidRPr="005F27FE">
              <w:rPr>
                <w:spacing w:val="-4"/>
                <w:sz w:val="20"/>
                <w:szCs w:val="20"/>
              </w:rPr>
              <w:t>Check</w:t>
            </w:r>
          </w:p>
        </w:tc>
      </w:tr>
    </w:tbl>
    <w:p w14:paraId="7151F95E" w14:textId="77777777" w:rsidR="005F27FE" w:rsidRDefault="005F27FE" w:rsidP="005F27FE">
      <w:pPr>
        <w:spacing w:line="245" w:lineRule="exact"/>
      </w:pPr>
    </w:p>
    <w:p w14:paraId="70D886A1" w14:textId="77777777" w:rsidR="005F27FE" w:rsidRPr="00CE1649" w:rsidRDefault="005F27FE" w:rsidP="005F27FE"/>
    <w:p w14:paraId="3DB1B584" w14:textId="77777777" w:rsidR="005F27FE" w:rsidRPr="00CE1649" w:rsidRDefault="005F27FE" w:rsidP="005F27FE"/>
    <w:p w14:paraId="658D5980" w14:textId="77777777" w:rsidR="005F27FE" w:rsidRPr="00CE1649" w:rsidRDefault="005F27FE" w:rsidP="005F27FE"/>
    <w:p w14:paraId="7AAF6773" w14:textId="77777777" w:rsidR="005F27FE" w:rsidRPr="00CE1649" w:rsidRDefault="005F27FE" w:rsidP="005F27FE"/>
    <w:p w14:paraId="68388FDB" w14:textId="77777777" w:rsidR="000B0558" w:rsidRDefault="000B0558">
      <w:pPr>
        <w:spacing w:line="245" w:lineRule="exact"/>
        <w:rPr>
          <w:rFonts w:ascii="Calibri"/>
        </w:rPr>
        <w:sectPr w:rsidR="000B0558">
          <w:pgSz w:w="12240" w:h="15840"/>
          <w:pgMar w:top="1480" w:right="1240" w:bottom="1200" w:left="1280" w:header="0" w:footer="1012" w:gutter="0"/>
          <w:cols w:space="720"/>
        </w:sectPr>
      </w:pPr>
    </w:p>
    <w:p w14:paraId="68388FDC" w14:textId="77777777" w:rsidR="000B0558" w:rsidRDefault="00B82706">
      <w:pPr>
        <w:pStyle w:val="Heading1"/>
        <w:spacing w:before="167"/>
      </w:pPr>
      <w:bookmarkStart w:id="1" w:name="Appendix_6_CHI_Narrative.pdf"/>
      <w:bookmarkEnd w:id="1"/>
      <w:r>
        <w:lastRenderedPageBreak/>
        <w:t>New</w:t>
      </w:r>
      <w:r>
        <w:rPr>
          <w:spacing w:val="-4"/>
        </w:rPr>
        <w:t xml:space="preserve"> </w:t>
      </w:r>
      <w:r>
        <w:t>England</w:t>
      </w:r>
      <w:r>
        <w:rPr>
          <w:spacing w:val="-9"/>
        </w:rPr>
        <w:t xml:space="preserve"> </w:t>
      </w:r>
      <w:r>
        <w:t>Baptist</w:t>
      </w:r>
      <w:r>
        <w:rPr>
          <w:spacing w:val="-8"/>
        </w:rPr>
        <w:t xml:space="preserve"> </w:t>
      </w:r>
      <w:r>
        <w:t>Surgery</w:t>
      </w:r>
      <w:r>
        <w:rPr>
          <w:spacing w:val="-11"/>
        </w:rPr>
        <w:t xml:space="preserve"> </w:t>
      </w:r>
      <w:r>
        <w:t>Center,</w:t>
      </w:r>
      <w:r>
        <w:rPr>
          <w:spacing w:val="-6"/>
        </w:rPr>
        <w:t xml:space="preserve"> </w:t>
      </w:r>
      <w:r>
        <w:t>LLC Community Health Initiative Narrative</w:t>
      </w:r>
    </w:p>
    <w:p w14:paraId="68388FDD" w14:textId="77777777" w:rsidR="000B0558" w:rsidRDefault="000B0558">
      <w:pPr>
        <w:pStyle w:val="BodyText"/>
        <w:spacing w:before="5"/>
        <w:rPr>
          <w:b/>
          <w:sz w:val="25"/>
        </w:rPr>
      </w:pPr>
    </w:p>
    <w:p w14:paraId="68388FDE" w14:textId="77777777" w:rsidR="000B0558" w:rsidRDefault="00B82706">
      <w:pPr>
        <w:pStyle w:val="ListParagraph"/>
        <w:numPr>
          <w:ilvl w:val="0"/>
          <w:numId w:val="6"/>
        </w:numPr>
        <w:tabs>
          <w:tab w:val="left" w:pos="1601"/>
        </w:tabs>
        <w:ind w:hanging="361"/>
      </w:pPr>
      <w:r>
        <w:rPr>
          <w:u w:val="single"/>
        </w:rPr>
        <w:t>Community</w:t>
      </w:r>
      <w:r>
        <w:rPr>
          <w:spacing w:val="-11"/>
          <w:u w:val="single"/>
        </w:rPr>
        <w:t xml:space="preserve"> </w:t>
      </w:r>
      <w:r>
        <w:rPr>
          <w:u w:val="single"/>
        </w:rPr>
        <w:t>Health</w:t>
      </w:r>
      <w:r>
        <w:rPr>
          <w:spacing w:val="-10"/>
          <w:u w:val="single"/>
        </w:rPr>
        <w:t xml:space="preserve"> </w:t>
      </w:r>
      <w:r>
        <w:rPr>
          <w:u w:val="single"/>
        </w:rPr>
        <w:t>Initiative</w:t>
      </w:r>
      <w:r>
        <w:rPr>
          <w:spacing w:val="-4"/>
          <w:u w:val="single"/>
        </w:rPr>
        <w:t xml:space="preserve"> </w:t>
      </w:r>
      <w:r>
        <w:rPr>
          <w:spacing w:val="-2"/>
          <w:u w:val="single"/>
        </w:rPr>
        <w:t>Monies</w:t>
      </w:r>
    </w:p>
    <w:p w14:paraId="68388FDF" w14:textId="77777777" w:rsidR="000B0558" w:rsidRDefault="000B0558">
      <w:pPr>
        <w:pStyle w:val="BodyText"/>
        <w:spacing w:before="3"/>
        <w:rPr>
          <w:sz w:val="12"/>
        </w:rPr>
      </w:pPr>
    </w:p>
    <w:p w14:paraId="68388FE0" w14:textId="77777777" w:rsidR="000B0558" w:rsidRDefault="00B82706">
      <w:pPr>
        <w:spacing w:before="93"/>
        <w:ind w:left="160" w:right="209"/>
        <w:rPr>
          <w:sz w:val="20"/>
        </w:rPr>
      </w:pPr>
      <w:r>
        <w:rPr>
          <w:sz w:val="20"/>
        </w:rPr>
        <w:t>This Determination of Need Application requests approval for the establishment of a freestanding ambulatory</w:t>
      </w:r>
      <w:r>
        <w:rPr>
          <w:spacing w:val="-7"/>
          <w:sz w:val="20"/>
        </w:rPr>
        <w:t xml:space="preserve"> </w:t>
      </w:r>
      <w:r>
        <w:rPr>
          <w:sz w:val="20"/>
        </w:rPr>
        <w:t>surgery</w:t>
      </w:r>
      <w:r>
        <w:rPr>
          <w:spacing w:val="-7"/>
          <w:sz w:val="20"/>
        </w:rPr>
        <w:t xml:space="preserve"> </w:t>
      </w:r>
      <w:r>
        <w:rPr>
          <w:sz w:val="20"/>
        </w:rPr>
        <w:t>center</w:t>
      </w:r>
      <w:r>
        <w:rPr>
          <w:spacing w:val="-3"/>
          <w:sz w:val="20"/>
        </w:rPr>
        <w:t xml:space="preserve"> </w:t>
      </w:r>
      <w:r>
        <w:rPr>
          <w:sz w:val="20"/>
        </w:rPr>
        <w:t>(“ASC”)</w:t>
      </w:r>
      <w:r>
        <w:rPr>
          <w:spacing w:val="-3"/>
          <w:sz w:val="20"/>
        </w:rPr>
        <w:t xml:space="preserve"> </w:t>
      </w:r>
      <w:r>
        <w:rPr>
          <w:sz w:val="20"/>
        </w:rPr>
        <w:t>to</w:t>
      </w:r>
      <w:r>
        <w:rPr>
          <w:spacing w:val="-2"/>
          <w:sz w:val="20"/>
        </w:rPr>
        <w:t xml:space="preserve"> </w:t>
      </w:r>
      <w:proofErr w:type="gramStart"/>
      <w:r>
        <w:rPr>
          <w:sz w:val="20"/>
        </w:rPr>
        <w:t>be</w:t>
      </w:r>
      <w:r>
        <w:rPr>
          <w:spacing w:val="-3"/>
          <w:sz w:val="20"/>
        </w:rPr>
        <w:t xml:space="preserve"> </w:t>
      </w:r>
      <w:r>
        <w:rPr>
          <w:sz w:val="20"/>
        </w:rPr>
        <w:t>located</w:t>
      </w:r>
      <w:r>
        <w:rPr>
          <w:spacing w:val="-3"/>
          <w:sz w:val="20"/>
        </w:rPr>
        <w:t xml:space="preserve"> </w:t>
      </w:r>
      <w:r>
        <w:rPr>
          <w:sz w:val="20"/>
        </w:rPr>
        <w:t>in</w:t>
      </w:r>
      <w:proofErr w:type="gramEnd"/>
      <w:r>
        <w:rPr>
          <w:spacing w:val="-4"/>
          <w:sz w:val="20"/>
        </w:rPr>
        <w:t xml:space="preserve"> </w:t>
      </w:r>
      <w:r>
        <w:rPr>
          <w:sz w:val="20"/>
        </w:rPr>
        <w:t>Dedham,</w:t>
      </w:r>
      <w:r>
        <w:rPr>
          <w:spacing w:val="-4"/>
          <w:sz w:val="20"/>
        </w:rPr>
        <w:t xml:space="preserve"> </w:t>
      </w:r>
      <w:r>
        <w:rPr>
          <w:sz w:val="20"/>
        </w:rPr>
        <w:t>Massachusetts.</w:t>
      </w:r>
      <w:r>
        <w:rPr>
          <w:spacing w:val="-4"/>
          <w:sz w:val="20"/>
        </w:rPr>
        <w:t xml:space="preserve"> </w:t>
      </w:r>
      <w:r>
        <w:rPr>
          <w:sz w:val="20"/>
        </w:rPr>
        <w:t>The</w:t>
      </w:r>
      <w:r>
        <w:rPr>
          <w:spacing w:val="-5"/>
          <w:sz w:val="20"/>
        </w:rPr>
        <w:t xml:space="preserve"> </w:t>
      </w:r>
      <w:r>
        <w:rPr>
          <w:sz w:val="20"/>
        </w:rPr>
        <w:t>Applicant, New</w:t>
      </w:r>
      <w:r>
        <w:rPr>
          <w:spacing w:val="-4"/>
          <w:sz w:val="20"/>
        </w:rPr>
        <w:t xml:space="preserve"> </w:t>
      </w:r>
      <w:r>
        <w:rPr>
          <w:sz w:val="20"/>
        </w:rPr>
        <w:t>England Baptist Surgery Center, LLC (“NEBSC”) will own and operate</w:t>
      </w:r>
      <w:r>
        <w:rPr>
          <w:sz w:val="20"/>
        </w:rPr>
        <w:t xml:space="preserve"> the ASC. NEBSC is a newly formed joint venture between NEBSC Hospital Holdings, LLC (“Hospital </w:t>
      </w:r>
      <w:proofErr w:type="spellStart"/>
      <w:r>
        <w:rPr>
          <w:sz w:val="20"/>
        </w:rPr>
        <w:t>HoldCo</w:t>
      </w:r>
      <w:proofErr w:type="spellEnd"/>
      <w:r>
        <w:rPr>
          <w:sz w:val="20"/>
        </w:rPr>
        <w:t>”), and NEBSC Surgeon Holdings,</w:t>
      </w:r>
      <w:r>
        <w:rPr>
          <w:spacing w:val="40"/>
          <w:sz w:val="20"/>
        </w:rPr>
        <w:t xml:space="preserve"> </w:t>
      </w:r>
      <w:r>
        <w:rPr>
          <w:sz w:val="20"/>
        </w:rPr>
        <w:t xml:space="preserve">LLC (“Surgeon </w:t>
      </w:r>
      <w:proofErr w:type="spellStart"/>
      <w:r>
        <w:rPr>
          <w:sz w:val="20"/>
        </w:rPr>
        <w:t>HoldCo</w:t>
      </w:r>
      <w:proofErr w:type="spellEnd"/>
      <w:r>
        <w:rPr>
          <w:sz w:val="20"/>
        </w:rPr>
        <w:t>”). The Maximum Capital Expenditure (“MCE”) for the Proposed Project is</w:t>
      </w:r>
    </w:p>
    <w:p w14:paraId="68388FE1" w14:textId="77777777" w:rsidR="000B0558" w:rsidRDefault="00B82706">
      <w:pPr>
        <w:ind w:left="160" w:right="177"/>
        <w:rPr>
          <w:sz w:val="20"/>
        </w:rPr>
      </w:pPr>
      <w:r>
        <w:rPr>
          <w:sz w:val="20"/>
        </w:rPr>
        <w:t>$26,273,899.</w:t>
      </w:r>
      <w:r>
        <w:rPr>
          <w:spacing w:val="-4"/>
          <w:sz w:val="20"/>
        </w:rPr>
        <w:t xml:space="preserve"> </w:t>
      </w:r>
      <w:r>
        <w:rPr>
          <w:sz w:val="20"/>
        </w:rPr>
        <w:t>The</w:t>
      </w:r>
      <w:r>
        <w:rPr>
          <w:spacing w:val="-5"/>
          <w:sz w:val="20"/>
        </w:rPr>
        <w:t xml:space="preserve"> </w:t>
      </w:r>
      <w:r>
        <w:rPr>
          <w:sz w:val="20"/>
        </w:rPr>
        <w:t>breakdown</w:t>
      </w:r>
      <w:r>
        <w:rPr>
          <w:spacing w:val="-4"/>
          <w:sz w:val="20"/>
        </w:rPr>
        <w:t xml:space="preserve"> </w:t>
      </w:r>
      <w:r>
        <w:rPr>
          <w:sz w:val="20"/>
        </w:rPr>
        <w:t>of</w:t>
      </w:r>
      <w:r>
        <w:rPr>
          <w:spacing w:val="-2"/>
          <w:sz w:val="20"/>
        </w:rPr>
        <w:t xml:space="preserve"> </w:t>
      </w:r>
      <w:r>
        <w:rPr>
          <w:sz w:val="20"/>
        </w:rPr>
        <w:t>Community</w:t>
      </w:r>
      <w:r>
        <w:rPr>
          <w:spacing w:val="-7"/>
          <w:sz w:val="20"/>
        </w:rPr>
        <w:t xml:space="preserve"> </w:t>
      </w:r>
      <w:r>
        <w:rPr>
          <w:sz w:val="20"/>
        </w:rPr>
        <w:t>Health</w:t>
      </w:r>
      <w:r>
        <w:rPr>
          <w:spacing w:val="-4"/>
          <w:sz w:val="20"/>
        </w:rPr>
        <w:t xml:space="preserve"> </w:t>
      </w:r>
      <w:r>
        <w:rPr>
          <w:sz w:val="20"/>
        </w:rPr>
        <w:t>Initiative</w:t>
      </w:r>
      <w:r>
        <w:rPr>
          <w:spacing w:val="-4"/>
          <w:sz w:val="20"/>
        </w:rPr>
        <w:t xml:space="preserve"> </w:t>
      </w:r>
      <w:r>
        <w:rPr>
          <w:sz w:val="20"/>
        </w:rPr>
        <w:t>(“CHI”)</w:t>
      </w:r>
      <w:r>
        <w:rPr>
          <w:spacing w:val="-3"/>
          <w:sz w:val="20"/>
        </w:rPr>
        <w:t xml:space="preserve"> </w:t>
      </w:r>
      <w:r>
        <w:rPr>
          <w:sz w:val="20"/>
        </w:rPr>
        <w:t>monies</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Proposed</w:t>
      </w:r>
      <w:r>
        <w:rPr>
          <w:spacing w:val="-3"/>
          <w:sz w:val="20"/>
        </w:rPr>
        <w:t xml:space="preserve"> </w:t>
      </w:r>
      <w:r>
        <w:rPr>
          <w:sz w:val="20"/>
        </w:rPr>
        <w:t>Project</w:t>
      </w:r>
      <w:r>
        <w:rPr>
          <w:spacing w:val="-4"/>
          <w:sz w:val="20"/>
        </w:rPr>
        <w:t xml:space="preserve"> </w:t>
      </w:r>
      <w:r>
        <w:rPr>
          <w:sz w:val="20"/>
        </w:rPr>
        <w:t>is</w:t>
      </w:r>
      <w:r>
        <w:rPr>
          <w:spacing w:val="-1"/>
          <w:sz w:val="20"/>
        </w:rPr>
        <w:t xml:space="preserve"> </w:t>
      </w:r>
      <w:r>
        <w:rPr>
          <w:sz w:val="20"/>
        </w:rPr>
        <w:t>as follows, beginning with the MCE.</w:t>
      </w:r>
    </w:p>
    <w:p w14:paraId="68388FE2" w14:textId="77777777" w:rsidR="000B0558" w:rsidRDefault="000B0558">
      <w:pPr>
        <w:pStyle w:val="BodyText"/>
        <w:spacing w:before="8"/>
        <w:rPr>
          <w:sz w:val="20"/>
        </w:rPr>
      </w:pPr>
    </w:p>
    <w:tbl>
      <w:tblPr>
        <w:tblW w:w="0" w:type="auto"/>
        <w:tblInd w:w="163" w:type="dxa"/>
        <w:tblLayout w:type="fixed"/>
        <w:tblCellMar>
          <w:left w:w="0" w:type="dxa"/>
          <w:right w:w="0" w:type="dxa"/>
        </w:tblCellMar>
        <w:tblLook w:val="01E0" w:firstRow="1" w:lastRow="1" w:firstColumn="1" w:lastColumn="1" w:noHBand="0" w:noVBand="0"/>
      </w:tblPr>
      <w:tblGrid>
        <w:gridCol w:w="2838"/>
        <w:gridCol w:w="1938"/>
        <w:gridCol w:w="4680"/>
      </w:tblGrid>
      <w:tr w:rsidR="000B0558" w14:paraId="68388FE6" w14:textId="77777777">
        <w:trPr>
          <w:trHeight w:val="270"/>
        </w:trPr>
        <w:tc>
          <w:tcPr>
            <w:tcW w:w="2838" w:type="dxa"/>
          </w:tcPr>
          <w:p w14:paraId="68388FE3" w14:textId="77777777" w:rsidR="000B0558" w:rsidRDefault="000B0558">
            <w:pPr>
              <w:pStyle w:val="TableParagraph"/>
              <w:rPr>
                <w:rFonts w:ascii="Times New Roman"/>
                <w:sz w:val="20"/>
              </w:rPr>
            </w:pPr>
          </w:p>
        </w:tc>
        <w:tc>
          <w:tcPr>
            <w:tcW w:w="1938" w:type="dxa"/>
          </w:tcPr>
          <w:p w14:paraId="68388FE4" w14:textId="77777777" w:rsidR="000B0558" w:rsidRDefault="00B82706">
            <w:pPr>
              <w:pStyle w:val="TableParagraph"/>
              <w:spacing w:line="247" w:lineRule="exact"/>
              <w:ind w:right="288"/>
              <w:jc w:val="right"/>
              <w:rPr>
                <w:b/>
              </w:rPr>
            </w:pPr>
            <w:r>
              <w:rPr>
                <w:b/>
                <w:spacing w:val="-2"/>
              </w:rPr>
              <w:t>Total</w:t>
            </w:r>
          </w:p>
        </w:tc>
        <w:tc>
          <w:tcPr>
            <w:tcW w:w="4680" w:type="dxa"/>
          </w:tcPr>
          <w:p w14:paraId="68388FE5" w14:textId="77777777" w:rsidR="000B0558" w:rsidRDefault="00B82706">
            <w:pPr>
              <w:pStyle w:val="TableParagraph"/>
              <w:spacing w:line="247" w:lineRule="exact"/>
              <w:ind w:right="103"/>
              <w:jc w:val="right"/>
              <w:rPr>
                <w:b/>
              </w:rPr>
            </w:pPr>
            <w:r>
              <w:rPr>
                <w:b/>
                <w:spacing w:val="-2"/>
              </w:rPr>
              <w:t>Description</w:t>
            </w:r>
          </w:p>
        </w:tc>
      </w:tr>
      <w:tr w:rsidR="000B0558" w14:paraId="68388FEA" w14:textId="77777777">
        <w:trPr>
          <w:trHeight w:val="309"/>
        </w:trPr>
        <w:tc>
          <w:tcPr>
            <w:tcW w:w="2838" w:type="dxa"/>
            <w:tcBorders>
              <w:bottom w:val="single" w:sz="4" w:space="0" w:color="000000"/>
            </w:tcBorders>
          </w:tcPr>
          <w:p w14:paraId="68388FE7" w14:textId="77777777" w:rsidR="000B0558" w:rsidRDefault="00B82706">
            <w:pPr>
              <w:pStyle w:val="TableParagraph"/>
              <w:spacing w:before="17"/>
              <w:ind w:right="238"/>
              <w:jc w:val="right"/>
              <w:rPr>
                <w:b/>
              </w:rPr>
            </w:pPr>
            <w:r>
              <w:rPr>
                <w:b/>
                <w:spacing w:val="-5"/>
              </w:rPr>
              <w:t>MCE</w:t>
            </w:r>
          </w:p>
        </w:tc>
        <w:tc>
          <w:tcPr>
            <w:tcW w:w="1938" w:type="dxa"/>
            <w:tcBorders>
              <w:bottom w:val="single" w:sz="4" w:space="0" w:color="000000"/>
            </w:tcBorders>
          </w:tcPr>
          <w:p w14:paraId="68388FE8" w14:textId="77777777" w:rsidR="000B0558" w:rsidRDefault="00B82706">
            <w:pPr>
              <w:pStyle w:val="TableParagraph"/>
              <w:spacing w:before="17"/>
              <w:ind w:right="285"/>
              <w:jc w:val="right"/>
            </w:pPr>
            <w:r>
              <w:rPr>
                <w:spacing w:val="-2"/>
              </w:rPr>
              <w:t>$26,273,899</w:t>
            </w:r>
          </w:p>
        </w:tc>
        <w:tc>
          <w:tcPr>
            <w:tcW w:w="4680" w:type="dxa"/>
            <w:tcBorders>
              <w:bottom w:val="single" w:sz="4" w:space="0" w:color="000000"/>
            </w:tcBorders>
          </w:tcPr>
          <w:p w14:paraId="68388FE9" w14:textId="77777777" w:rsidR="000B0558" w:rsidRDefault="000B0558">
            <w:pPr>
              <w:pStyle w:val="TableParagraph"/>
              <w:rPr>
                <w:rFonts w:ascii="Times New Roman"/>
                <w:sz w:val="20"/>
              </w:rPr>
            </w:pPr>
          </w:p>
        </w:tc>
      </w:tr>
      <w:tr w:rsidR="000B0558" w14:paraId="68388FEE" w14:textId="77777777">
        <w:trPr>
          <w:trHeight w:val="292"/>
        </w:trPr>
        <w:tc>
          <w:tcPr>
            <w:tcW w:w="2838" w:type="dxa"/>
            <w:tcBorders>
              <w:top w:val="single" w:sz="4" w:space="0" w:color="000000"/>
              <w:bottom w:val="single" w:sz="4" w:space="0" w:color="000000"/>
            </w:tcBorders>
          </w:tcPr>
          <w:p w14:paraId="68388FEB" w14:textId="77777777" w:rsidR="000B0558" w:rsidRDefault="00B82706">
            <w:pPr>
              <w:pStyle w:val="TableParagraph"/>
              <w:ind w:right="239"/>
              <w:jc w:val="right"/>
              <w:rPr>
                <w:b/>
              </w:rPr>
            </w:pPr>
            <w:r>
              <w:rPr>
                <w:b/>
              </w:rPr>
              <w:t>CHI</w:t>
            </w:r>
            <w:r>
              <w:rPr>
                <w:b/>
                <w:spacing w:val="-4"/>
              </w:rPr>
              <w:t xml:space="preserve"> </w:t>
            </w:r>
            <w:r>
              <w:rPr>
                <w:b/>
                <w:spacing w:val="-2"/>
              </w:rPr>
              <w:t>Monies</w:t>
            </w:r>
          </w:p>
        </w:tc>
        <w:tc>
          <w:tcPr>
            <w:tcW w:w="1938" w:type="dxa"/>
            <w:tcBorders>
              <w:top w:val="single" w:sz="4" w:space="0" w:color="000000"/>
              <w:bottom w:val="single" w:sz="4" w:space="0" w:color="000000"/>
            </w:tcBorders>
          </w:tcPr>
          <w:p w14:paraId="68388FEC" w14:textId="77777777" w:rsidR="000B0558" w:rsidRDefault="00B82706">
            <w:pPr>
              <w:pStyle w:val="TableParagraph"/>
              <w:ind w:right="284"/>
              <w:jc w:val="right"/>
            </w:pPr>
            <w:r>
              <w:rPr>
                <w:spacing w:val="-2"/>
              </w:rPr>
              <w:t>$1,313,694.95</w:t>
            </w:r>
          </w:p>
        </w:tc>
        <w:tc>
          <w:tcPr>
            <w:tcW w:w="4680" w:type="dxa"/>
            <w:tcBorders>
              <w:top w:val="single" w:sz="4" w:space="0" w:color="000000"/>
              <w:bottom w:val="single" w:sz="4" w:space="0" w:color="000000"/>
            </w:tcBorders>
          </w:tcPr>
          <w:p w14:paraId="68388FED" w14:textId="77777777" w:rsidR="000B0558" w:rsidRDefault="00B82706">
            <w:pPr>
              <w:pStyle w:val="TableParagraph"/>
              <w:spacing w:before="23"/>
              <w:ind w:right="108"/>
              <w:jc w:val="right"/>
              <w:rPr>
                <w:sz w:val="18"/>
              </w:rPr>
            </w:pPr>
            <w:r>
              <w:rPr>
                <w:sz w:val="18"/>
              </w:rPr>
              <w:t>(5%</w:t>
            </w:r>
            <w:r>
              <w:rPr>
                <w:spacing w:val="-4"/>
                <w:sz w:val="18"/>
              </w:rPr>
              <w:t xml:space="preserve"> </w:t>
            </w:r>
            <w:r>
              <w:rPr>
                <w:sz w:val="18"/>
              </w:rPr>
              <w:t>of</w:t>
            </w:r>
            <w:r>
              <w:rPr>
                <w:spacing w:val="-4"/>
                <w:sz w:val="18"/>
              </w:rPr>
              <w:t xml:space="preserve"> </w:t>
            </w:r>
            <w:r>
              <w:rPr>
                <w:sz w:val="18"/>
              </w:rPr>
              <w:t>Maximum</w:t>
            </w:r>
            <w:r>
              <w:rPr>
                <w:spacing w:val="-2"/>
                <w:sz w:val="18"/>
              </w:rPr>
              <w:t xml:space="preserve"> </w:t>
            </w:r>
            <w:r>
              <w:rPr>
                <w:sz w:val="18"/>
              </w:rPr>
              <w:t>Capital</w:t>
            </w:r>
            <w:r>
              <w:rPr>
                <w:spacing w:val="-4"/>
                <w:sz w:val="18"/>
              </w:rPr>
              <w:t xml:space="preserve"> </w:t>
            </w:r>
            <w:r>
              <w:rPr>
                <w:spacing w:val="-2"/>
                <w:sz w:val="18"/>
              </w:rPr>
              <w:t>Expenditure)</w:t>
            </w:r>
          </w:p>
        </w:tc>
      </w:tr>
      <w:tr w:rsidR="000B0558" w14:paraId="68388FF5" w14:textId="77777777">
        <w:trPr>
          <w:trHeight w:val="839"/>
        </w:trPr>
        <w:tc>
          <w:tcPr>
            <w:tcW w:w="2838" w:type="dxa"/>
            <w:tcBorders>
              <w:top w:val="single" w:sz="4" w:space="0" w:color="000000"/>
              <w:bottom w:val="single" w:sz="4" w:space="0" w:color="000000"/>
            </w:tcBorders>
          </w:tcPr>
          <w:p w14:paraId="68388FEF" w14:textId="77777777" w:rsidR="000B0558" w:rsidRDefault="000B0558">
            <w:pPr>
              <w:pStyle w:val="TableParagraph"/>
              <w:spacing w:before="8"/>
              <w:rPr>
                <w:sz w:val="23"/>
              </w:rPr>
            </w:pPr>
          </w:p>
          <w:p w14:paraId="68388FF0" w14:textId="77777777" w:rsidR="000B0558" w:rsidRDefault="00B82706">
            <w:pPr>
              <w:pStyle w:val="TableParagraph"/>
              <w:spacing w:before="1"/>
              <w:ind w:right="239"/>
              <w:jc w:val="right"/>
              <w:rPr>
                <w:b/>
              </w:rPr>
            </w:pPr>
            <w:r>
              <w:rPr>
                <w:b/>
              </w:rPr>
              <w:t>Administrative</w:t>
            </w:r>
            <w:r>
              <w:rPr>
                <w:b/>
                <w:spacing w:val="-12"/>
              </w:rPr>
              <w:t xml:space="preserve"> </w:t>
            </w:r>
            <w:r>
              <w:rPr>
                <w:b/>
                <w:spacing w:val="-5"/>
              </w:rPr>
              <w:t>Fee</w:t>
            </w:r>
          </w:p>
        </w:tc>
        <w:tc>
          <w:tcPr>
            <w:tcW w:w="1938" w:type="dxa"/>
            <w:tcBorders>
              <w:top w:val="single" w:sz="4" w:space="0" w:color="000000"/>
              <w:bottom w:val="single" w:sz="4" w:space="0" w:color="000000"/>
            </w:tcBorders>
          </w:tcPr>
          <w:p w14:paraId="68388FF1" w14:textId="77777777" w:rsidR="000B0558" w:rsidRDefault="000B0558">
            <w:pPr>
              <w:pStyle w:val="TableParagraph"/>
              <w:spacing w:before="7"/>
              <w:rPr>
                <w:sz w:val="25"/>
              </w:rPr>
            </w:pPr>
          </w:p>
          <w:p w14:paraId="68388FF2" w14:textId="77777777" w:rsidR="000B0558" w:rsidRDefault="00B82706">
            <w:pPr>
              <w:pStyle w:val="TableParagraph"/>
              <w:ind w:right="285"/>
              <w:jc w:val="right"/>
            </w:pPr>
            <w:r>
              <w:rPr>
                <w:spacing w:val="-2"/>
              </w:rPr>
              <w:t>$39,410.85</w:t>
            </w:r>
          </w:p>
        </w:tc>
        <w:tc>
          <w:tcPr>
            <w:tcW w:w="4680" w:type="dxa"/>
            <w:tcBorders>
              <w:top w:val="single" w:sz="4" w:space="0" w:color="000000"/>
              <w:bottom w:val="single" w:sz="4" w:space="0" w:color="000000"/>
            </w:tcBorders>
          </w:tcPr>
          <w:p w14:paraId="68388FF3" w14:textId="77777777" w:rsidR="000B0558" w:rsidRDefault="000B0558">
            <w:pPr>
              <w:pStyle w:val="TableParagraph"/>
              <w:spacing w:before="9"/>
              <w:rPr>
                <w:sz w:val="25"/>
              </w:rPr>
            </w:pPr>
          </w:p>
          <w:p w14:paraId="68388FF4" w14:textId="77777777" w:rsidR="000B0558" w:rsidRDefault="00B82706">
            <w:pPr>
              <w:pStyle w:val="TableParagraph"/>
              <w:ind w:right="104"/>
              <w:jc w:val="right"/>
              <w:rPr>
                <w:sz w:val="18"/>
              </w:rPr>
            </w:pPr>
            <w:r>
              <w:rPr>
                <w:sz w:val="18"/>
              </w:rPr>
              <w:t>(3%</w:t>
            </w:r>
            <w:r>
              <w:rPr>
                <w:spacing w:val="-2"/>
                <w:sz w:val="18"/>
              </w:rPr>
              <w:t xml:space="preserve"> </w:t>
            </w:r>
            <w:r>
              <w:rPr>
                <w:sz w:val="18"/>
              </w:rPr>
              <w:t>of</w:t>
            </w:r>
            <w:r>
              <w:rPr>
                <w:spacing w:val="-4"/>
                <w:sz w:val="18"/>
              </w:rPr>
              <w:t xml:space="preserve"> </w:t>
            </w:r>
            <w:r>
              <w:rPr>
                <w:sz w:val="18"/>
              </w:rPr>
              <w:t>the</w:t>
            </w:r>
            <w:r>
              <w:rPr>
                <w:spacing w:val="-2"/>
                <w:sz w:val="18"/>
              </w:rPr>
              <w:t xml:space="preserve"> </w:t>
            </w:r>
            <w:r>
              <w:rPr>
                <w:sz w:val="18"/>
              </w:rPr>
              <w:t>CHI</w:t>
            </w:r>
            <w:r>
              <w:rPr>
                <w:spacing w:val="-2"/>
                <w:sz w:val="18"/>
              </w:rPr>
              <w:t xml:space="preserve"> </w:t>
            </w:r>
            <w:r>
              <w:rPr>
                <w:sz w:val="18"/>
              </w:rPr>
              <w:t>Monies,</w:t>
            </w:r>
            <w:r>
              <w:rPr>
                <w:spacing w:val="-2"/>
                <w:sz w:val="18"/>
              </w:rPr>
              <w:t xml:space="preserve"> </w:t>
            </w:r>
            <w:r>
              <w:rPr>
                <w:sz w:val="18"/>
              </w:rPr>
              <w:t>retained</w:t>
            </w:r>
            <w:r>
              <w:rPr>
                <w:spacing w:val="-2"/>
                <w:sz w:val="18"/>
              </w:rPr>
              <w:t xml:space="preserve"> </w:t>
            </w:r>
            <w:r>
              <w:rPr>
                <w:sz w:val="18"/>
              </w:rPr>
              <w:t xml:space="preserve">by </w:t>
            </w:r>
            <w:r>
              <w:rPr>
                <w:spacing w:val="-2"/>
                <w:sz w:val="18"/>
              </w:rPr>
              <w:t>Applicant)</w:t>
            </w:r>
          </w:p>
        </w:tc>
      </w:tr>
      <w:tr w:rsidR="000B0558" w14:paraId="68388FFC" w14:textId="77777777">
        <w:trPr>
          <w:trHeight w:val="798"/>
        </w:trPr>
        <w:tc>
          <w:tcPr>
            <w:tcW w:w="2838" w:type="dxa"/>
            <w:tcBorders>
              <w:top w:val="single" w:sz="4" w:space="0" w:color="000000"/>
              <w:bottom w:val="single" w:sz="4" w:space="0" w:color="000000"/>
            </w:tcBorders>
          </w:tcPr>
          <w:p w14:paraId="68388FF6" w14:textId="77777777" w:rsidR="000B0558" w:rsidRDefault="000B0558">
            <w:pPr>
              <w:pStyle w:val="TableParagraph"/>
              <w:spacing w:before="1"/>
            </w:pPr>
          </w:p>
          <w:p w14:paraId="68388FF7" w14:textId="77777777" w:rsidR="000B0558" w:rsidRDefault="00B82706">
            <w:pPr>
              <w:pStyle w:val="TableParagraph"/>
              <w:ind w:right="236"/>
              <w:jc w:val="right"/>
              <w:rPr>
                <w:b/>
              </w:rPr>
            </w:pPr>
            <w:r>
              <w:rPr>
                <w:b/>
              </w:rPr>
              <w:t>Remaining</w:t>
            </w:r>
            <w:r>
              <w:rPr>
                <w:b/>
                <w:spacing w:val="-9"/>
              </w:rPr>
              <w:t xml:space="preserve"> </w:t>
            </w:r>
            <w:r>
              <w:rPr>
                <w:b/>
                <w:spacing w:val="-2"/>
              </w:rPr>
              <w:t>Monies</w:t>
            </w:r>
          </w:p>
        </w:tc>
        <w:tc>
          <w:tcPr>
            <w:tcW w:w="1938" w:type="dxa"/>
            <w:tcBorders>
              <w:top w:val="single" w:sz="4" w:space="0" w:color="000000"/>
              <w:bottom w:val="single" w:sz="4" w:space="0" w:color="000000"/>
            </w:tcBorders>
          </w:tcPr>
          <w:p w14:paraId="68388FF8" w14:textId="77777777" w:rsidR="000B0558" w:rsidRDefault="000B0558">
            <w:pPr>
              <w:pStyle w:val="TableParagraph"/>
              <w:spacing w:before="1"/>
            </w:pPr>
          </w:p>
          <w:p w14:paraId="68388FF9" w14:textId="77777777" w:rsidR="000B0558" w:rsidRDefault="00B82706">
            <w:pPr>
              <w:pStyle w:val="TableParagraph"/>
              <w:ind w:right="287"/>
              <w:jc w:val="right"/>
            </w:pPr>
            <w:r>
              <w:rPr>
                <w:spacing w:val="-2"/>
              </w:rPr>
              <w:t>$1,274,284.10</w:t>
            </w:r>
          </w:p>
        </w:tc>
        <w:tc>
          <w:tcPr>
            <w:tcW w:w="4680" w:type="dxa"/>
            <w:tcBorders>
              <w:top w:val="single" w:sz="4" w:space="0" w:color="000000"/>
              <w:bottom w:val="single" w:sz="4" w:space="0" w:color="000000"/>
            </w:tcBorders>
          </w:tcPr>
          <w:p w14:paraId="68388FFA" w14:textId="77777777" w:rsidR="000B0558" w:rsidRDefault="000B0558">
            <w:pPr>
              <w:pStyle w:val="TableParagraph"/>
              <w:spacing w:before="10"/>
              <w:rPr>
                <w:sz w:val="23"/>
              </w:rPr>
            </w:pPr>
          </w:p>
          <w:p w14:paraId="68388FFB" w14:textId="77777777" w:rsidR="000B0558" w:rsidRDefault="00B82706">
            <w:pPr>
              <w:pStyle w:val="TableParagraph"/>
              <w:ind w:right="108"/>
              <w:jc w:val="right"/>
              <w:rPr>
                <w:sz w:val="18"/>
              </w:rPr>
            </w:pPr>
            <w:r>
              <w:rPr>
                <w:sz w:val="18"/>
              </w:rPr>
              <w:t>(CHI</w:t>
            </w:r>
            <w:r>
              <w:rPr>
                <w:spacing w:val="-4"/>
                <w:sz w:val="18"/>
              </w:rPr>
              <w:t xml:space="preserve"> </w:t>
            </w:r>
            <w:r>
              <w:rPr>
                <w:sz w:val="18"/>
              </w:rPr>
              <w:t>Monies</w:t>
            </w:r>
            <w:r>
              <w:rPr>
                <w:spacing w:val="-2"/>
                <w:sz w:val="18"/>
              </w:rPr>
              <w:t xml:space="preserve"> </w:t>
            </w:r>
            <w:r>
              <w:rPr>
                <w:sz w:val="18"/>
              </w:rPr>
              <w:t>minus</w:t>
            </w:r>
            <w:r>
              <w:rPr>
                <w:spacing w:val="-4"/>
                <w:sz w:val="18"/>
              </w:rPr>
              <w:t xml:space="preserve"> </w:t>
            </w:r>
            <w:r>
              <w:rPr>
                <w:sz w:val="18"/>
              </w:rPr>
              <w:t>the</w:t>
            </w:r>
            <w:r>
              <w:rPr>
                <w:spacing w:val="-3"/>
                <w:sz w:val="18"/>
              </w:rPr>
              <w:t xml:space="preserve"> </w:t>
            </w:r>
            <w:r>
              <w:rPr>
                <w:sz w:val="18"/>
              </w:rPr>
              <w:t>Administrative</w:t>
            </w:r>
            <w:r>
              <w:rPr>
                <w:spacing w:val="-5"/>
                <w:sz w:val="18"/>
              </w:rPr>
              <w:t xml:space="preserve"> </w:t>
            </w:r>
            <w:r>
              <w:rPr>
                <w:spacing w:val="-4"/>
                <w:sz w:val="18"/>
              </w:rPr>
              <w:t>fee)</w:t>
            </w:r>
          </w:p>
        </w:tc>
      </w:tr>
      <w:tr w:rsidR="000B0558" w14:paraId="68389003" w14:textId="77777777">
        <w:trPr>
          <w:trHeight w:val="1050"/>
        </w:trPr>
        <w:tc>
          <w:tcPr>
            <w:tcW w:w="2838" w:type="dxa"/>
            <w:tcBorders>
              <w:top w:val="single" w:sz="4" w:space="0" w:color="000000"/>
              <w:bottom w:val="single" w:sz="6" w:space="0" w:color="000000"/>
            </w:tcBorders>
          </w:tcPr>
          <w:p w14:paraId="68388FFD" w14:textId="77777777" w:rsidR="000B0558" w:rsidRDefault="000B0558">
            <w:pPr>
              <w:pStyle w:val="TableParagraph"/>
              <w:spacing w:before="11"/>
              <w:rPr>
                <w:sz w:val="32"/>
              </w:rPr>
            </w:pPr>
          </w:p>
          <w:p w14:paraId="68388FFE" w14:textId="77777777" w:rsidR="000B0558" w:rsidRDefault="00B82706">
            <w:pPr>
              <w:pStyle w:val="TableParagraph"/>
              <w:ind w:right="240"/>
              <w:jc w:val="right"/>
              <w:rPr>
                <w:b/>
              </w:rPr>
            </w:pPr>
            <w:r>
              <w:rPr>
                <w:b/>
              </w:rPr>
              <w:t>Statewide</w:t>
            </w:r>
            <w:r>
              <w:rPr>
                <w:b/>
                <w:spacing w:val="-8"/>
              </w:rPr>
              <w:t xml:space="preserve"> </w:t>
            </w:r>
            <w:r>
              <w:rPr>
                <w:b/>
                <w:spacing w:val="-2"/>
              </w:rPr>
              <w:t>Initiative</w:t>
            </w:r>
          </w:p>
        </w:tc>
        <w:tc>
          <w:tcPr>
            <w:tcW w:w="1938" w:type="dxa"/>
            <w:tcBorders>
              <w:top w:val="single" w:sz="4" w:space="0" w:color="000000"/>
              <w:bottom w:val="single" w:sz="6" w:space="0" w:color="000000"/>
            </w:tcBorders>
          </w:tcPr>
          <w:p w14:paraId="68388FFF" w14:textId="77777777" w:rsidR="000B0558" w:rsidRDefault="000B0558">
            <w:pPr>
              <w:pStyle w:val="TableParagraph"/>
              <w:spacing w:before="1"/>
            </w:pPr>
          </w:p>
          <w:p w14:paraId="68389000" w14:textId="77777777" w:rsidR="000B0558" w:rsidRDefault="00B82706">
            <w:pPr>
              <w:pStyle w:val="TableParagraph"/>
              <w:ind w:right="285"/>
              <w:jc w:val="right"/>
            </w:pPr>
            <w:r>
              <w:rPr>
                <w:spacing w:val="-2"/>
              </w:rPr>
              <w:t>$318,571.03</w:t>
            </w:r>
          </w:p>
        </w:tc>
        <w:tc>
          <w:tcPr>
            <w:tcW w:w="4680" w:type="dxa"/>
            <w:tcBorders>
              <w:top w:val="single" w:sz="4" w:space="0" w:color="000000"/>
              <w:bottom w:val="single" w:sz="6" w:space="0" w:color="000000"/>
            </w:tcBorders>
          </w:tcPr>
          <w:p w14:paraId="68389001" w14:textId="77777777" w:rsidR="000B0558" w:rsidRDefault="000B0558">
            <w:pPr>
              <w:pStyle w:val="TableParagraph"/>
              <w:rPr>
                <w:sz w:val="20"/>
              </w:rPr>
            </w:pPr>
          </w:p>
          <w:p w14:paraId="68389002" w14:textId="77777777" w:rsidR="000B0558" w:rsidRDefault="00B82706">
            <w:pPr>
              <w:pStyle w:val="TableParagraph"/>
              <w:spacing w:before="172"/>
              <w:ind w:right="105"/>
              <w:jc w:val="right"/>
              <w:rPr>
                <w:sz w:val="18"/>
              </w:rPr>
            </w:pPr>
            <w:r>
              <w:rPr>
                <w:sz w:val="18"/>
              </w:rPr>
              <w:t>(25%</w:t>
            </w:r>
            <w:r>
              <w:rPr>
                <w:spacing w:val="-3"/>
                <w:sz w:val="18"/>
              </w:rPr>
              <w:t xml:space="preserve"> </w:t>
            </w:r>
            <w:r>
              <w:rPr>
                <w:sz w:val="18"/>
              </w:rPr>
              <w:t>of</w:t>
            </w:r>
            <w:r>
              <w:rPr>
                <w:spacing w:val="-2"/>
                <w:sz w:val="18"/>
              </w:rPr>
              <w:t xml:space="preserve"> </w:t>
            </w:r>
            <w:r>
              <w:rPr>
                <w:sz w:val="18"/>
              </w:rPr>
              <w:t>remaining</w:t>
            </w:r>
            <w:r>
              <w:rPr>
                <w:spacing w:val="-5"/>
                <w:sz w:val="18"/>
              </w:rPr>
              <w:t xml:space="preserve"> </w:t>
            </w:r>
            <w:r>
              <w:rPr>
                <w:sz w:val="18"/>
              </w:rPr>
              <w:t>monies,</w:t>
            </w:r>
            <w:r>
              <w:rPr>
                <w:spacing w:val="-2"/>
                <w:sz w:val="18"/>
              </w:rPr>
              <w:t xml:space="preserve"> </w:t>
            </w:r>
            <w:r>
              <w:rPr>
                <w:sz w:val="18"/>
              </w:rPr>
              <w:t>paid</w:t>
            </w:r>
            <w:r>
              <w:rPr>
                <w:spacing w:val="-3"/>
                <w:sz w:val="18"/>
              </w:rPr>
              <w:t xml:space="preserve"> </w:t>
            </w:r>
            <w:r>
              <w:rPr>
                <w:sz w:val="18"/>
              </w:rPr>
              <w:t>to</w:t>
            </w:r>
            <w:r>
              <w:rPr>
                <w:spacing w:val="-2"/>
                <w:sz w:val="18"/>
              </w:rPr>
              <w:t xml:space="preserve"> </w:t>
            </w:r>
            <w:r>
              <w:rPr>
                <w:sz w:val="18"/>
              </w:rPr>
              <w:t>State-wide</w:t>
            </w:r>
            <w:r>
              <w:rPr>
                <w:spacing w:val="-3"/>
                <w:sz w:val="18"/>
              </w:rPr>
              <w:t xml:space="preserve"> </w:t>
            </w:r>
            <w:r>
              <w:rPr>
                <w:spacing w:val="-2"/>
                <w:sz w:val="18"/>
              </w:rPr>
              <w:t>fund)</w:t>
            </w:r>
          </w:p>
        </w:tc>
      </w:tr>
      <w:tr w:rsidR="000B0558" w14:paraId="6838900A" w14:textId="77777777">
        <w:trPr>
          <w:trHeight w:val="796"/>
        </w:trPr>
        <w:tc>
          <w:tcPr>
            <w:tcW w:w="2838" w:type="dxa"/>
            <w:tcBorders>
              <w:top w:val="single" w:sz="6" w:space="0" w:color="000000"/>
              <w:bottom w:val="single" w:sz="4" w:space="0" w:color="000000"/>
            </w:tcBorders>
          </w:tcPr>
          <w:p w14:paraId="68389004" w14:textId="77777777" w:rsidR="000B0558" w:rsidRDefault="000B0558">
            <w:pPr>
              <w:pStyle w:val="TableParagraph"/>
              <w:spacing w:before="8"/>
              <w:rPr>
                <w:sz w:val="21"/>
              </w:rPr>
            </w:pPr>
          </w:p>
          <w:p w14:paraId="68389005" w14:textId="77777777" w:rsidR="000B0558" w:rsidRDefault="00B82706">
            <w:pPr>
              <w:pStyle w:val="TableParagraph"/>
              <w:ind w:right="240"/>
              <w:jc w:val="right"/>
              <w:rPr>
                <w:b/>
              </w:rPr>
            </w:pPr>
            <w:r>
              <w:rPr>
                <w:b/>
              </w:rPr>
              <w:t>Local</w:t>
            </w:r>
            <w:r>
              <w:rPr>
                <w:b/>
                <w:spacing w:val="-5"/>
              </w:rPr>
              <w:t xml:space="preserve"> </w:t>
            </w:r>
            <w:r>
              <w:rPr>
                <w:b/>
                <w:spacing w:val="-2"/>
              </w:rPr>
              <w:t>Initiative</w:t>
            </w:r>
          </w:p>
        </w:tc>
        <w:tc>
          <w:tcPr>
            <w:tcW w:w="1938" w:type="dxa"/>
            <w:tcBorders>
              <w:top w:val="single" w:sz="6" w:space="0" w:color="000000"/>
              <w:bottom w:val="single" w:sz="4" w:space="0" w:color="000000"/>
            </w:tcBorders>
          </w:tcPr>
          <w:p w14:paraId="68389006" w14:textId="77777777" w:rsidR="000B0558" w:rsidRDefault="000B0558">
            <w:pPr>
              <w:pStyle w:val="TableParagraph"/>
              <w:spacing w:before="8"/>
              <w:rPr>
                <w:sz w:val="21"/>
              </w:rPr>
            </w:pPr>
          </w:p>
          <w:p w14:paraId="68389007" w14:textId="77777777" w:rsidR="000B0558" w:rsidRDefault="00B82706">
            <w:pPr>
              <w:pStyle w:val="TableParagraph"/>
              <w:ind w:right="285"/>
              <w:jc w:val="right"/>
            </w:pPr>
            <w:r>
              <w:rPr>
                <w:spacing w:val="-2"/>
              </w:rPr>
              <w:t>$955,713.08</w:t>
            </w:r>
          </w:p>
        </w:tc>
        <w:tc>
          <w:tcPr>
            <w:tcW w:w="4680" w:type="dxa"/>
            <w:tcBorders>
              <w:top w:val="single" w:sz="6" w:space="0" w:color="000000"/>
              <w:bottom w:val="single" w:sz="4" w:space="0" w:color="000000"/>
            </w:tcBorders>
          </w:tcPr>
          <w:p w14:paraId="68389008" w14:textId="77777777" w:rsidR="000B0558" w:rsidRDefault="000B0558">
            <w:pPr>
              <w:pStyle w:val="TableParagraph"/>
              <w:spacing w:before="8"/>
              <w:rPr>
                <w:sz w:val="23"/>
              </w:rPr>
            </w:pPr>
          </w:p>
          <w:p w14:paraId="68389009" w14:textId="77777777" w:rsidR="000B0558" w:rsidRDefault="00B82706">
            <w:pPr>
              <w:pStyle w:val="TableParagraph"/>
              <w:ind w:right="106"/>
              <w:jc w:val="right"/>
              <w:rPr>
                <w:sz w:val="18"/>
              </w:rPr>
            </w:pPr>
            <w:r>
              <w:rPr>
                <w:sz w:val="18"/>
              </w:rPr>
              <w:t>(75%</w:t>
            </w:r>
            <w:r>
              <w:rPr>
                <w:spacing w:val="-4"/>
                <w:sz w:val="18"/>
              </w:rPr>
              <w:t xml:space="preserve"> </w:t>
            </w:r>
            <w:r>
              <w:rPr>
                <w:sz w:val="18"/>
              </w:rPr>
              <w:t>of</w:t>
            </w:r>
            <w:r>
              <w:rPr>
                <w:spacing w:val="-3"/>
                <w:sz w:val="18"/>
              </w:rPr>
              <w:t xml:space="preserve"> </w:t>
            </w:r>
            <w:r>
              <w:rPr>
                <w:sz w:val="18"/>
              </w:rPr>
              <w:t>remaining</w:t>
            </w:r>
            <w:r>
              <w:rPr>
                <w:spacing w:val="-6"/>
                <w:sz w:val="18"/>
              </w:rPr>
              <w:t xml:space="preserve"> </w:t>
            </w:r>
            <w:r>
              <w:rPr>
                <w:spacing w:val="-2"/>
                <w:sz w:val="18"/>
              </w:rPr>
              <w:t>monies)</w:t>
            </w:r>
          </w:p>
        </w:tc>
      </w:tr>
      <w:tr w:rsidR="000B0558" w14:paraId="68389011" w14:textId="77777777">
        <w:trPr>
          <w:trHeight w:val="798"/>
        </w:trPr>
        <w:tc>
          <w:tcPr>
            <w:tcW w:w="2838" w:type="dxa"/>
            <w:tcBorders>
              <w:top w:val="single" w:sz="4" w:space="0" w:color="000000"/>
              <w:bottom w:val="single" w:sz="4" w:space="0" w:color="000000"/>
            </w:tcBorders>
          </w:tcPr>
          <w:p w14:paraId="6838900B" w14:textId="77777777" w:rsidR="000B0558" w:rsidRDefault="000B0558">
            <w:pPr>
              <w:pStyle w:val="TableParagraph"/>
              <w:spacing w:before="10"/>
              <w:rPr>
                <w:sz w:val="21"/>
              </w:rPr>
            </w:pPr>
          </w:p>
          <w:p w14:paraId="6838900C" w14:textId="77777777" w:rsidR="000B0558" w:rsidRDefault="00B82706">
            <w:pPr>
              <w:pStyle w:val="TableParagraph"/>
              <w:ind w:right="237"/>
              <w:jc w:val="right"/>
              <w:rPr>
                <w:b/>
              </w:rPr>
            </w:pPr>
            <w:r>
              <w:rPr>
                <w:b/>
              </w:rPr>
              <w:t>Evaluation</w:t>
            </w:r>
            <w:r>
              <w:rPr>
                <w:b/>
                <w:spacing w:val="-13"/>
              </w:rPr>
              <w:t xml:space="preserve"> </w:t>
            </w:r>
            <w:r>
              <w:rPr>
                <w:b/>
                <w:spacing w:val="-2"/>
              </w:rPr>
              <w:t>Monies</w:t>
            </w:r>
          </w:p>
        </w:tc>
        <w:tc>
          <w:tcPr>
            <w:tcW w:w="1938" w:type="dxa"/>
            <w:tcBorders>
              <w:top w:val="single" w:sz="4" w:space="0" w:color="000000"/>
              <w:bottom w:val="single" w:sz="4" w:space="0" w:color="000000"/>
            </w:tcBorders>
          </w:tcPr>
          <w:p w14:paraId="6838900D" w14:textId="77777777" w:rsidR="000B0558" w:rsidRDefault="000B0558">
            <w:pPr>
              <w:pStyle w:val="TableParagraph"/>
              <w:spacing w:before="10"/>
              <w:rPr>
                <w:sz w:val="21"/>
              </w:rPr>
            </w:pPr>
          </w:p>
          <w:p w14:paraId="6838900E" w14:textId="77777777" w:rsidR="000B0558" w:rsidRDefault="00B82706">
            <w:pPr>
              <w:pStyle w:val="TableParagraph"/>
              <w:ind w:right="285"/>
              <w:jc w:val="right"/>
            </w:pPr>
            <w:r>
              <w:rPr>
                <w:spacing w:val="-2"/>
              </w:rPr>
              <w:t>$95,571.31</w:t>
            </w:r>
          </w:p>
        </w:tc>
        <w:tc>
          <w:tcPr>
            <w:tcW w:w="4680" w:type="dxa"/>
            <w:tcBorders>
              <w:top w:val="single" w:sz="4" w:space="0" w:color="000000"/>
              <w:bottom w:val="single" w:sz="4" w:space="0" w:color="000000"/>
            </w:tcBorders>
          </w:tcPr>
          <w:p w14:paraId="6838900F" w14:textId="77777777" w:rsidR="000B0558" w:rsidRDefault="000B0558">
            <w:pPr>
              <w:pStyle w:val="TableParagraph"/>
              <w:spacing w:before="10"/>
              <w:rPr>
                <w:sz w:val="23"/>
              </w:rPr>
            </w:pPr>
          </w:p>
          <w:p w14:paraId="68389010" w14:textId="77777777" w:rsidR="000B0558" w:rsidRDefault="00B82706">
            <w:pPr>
              <w:pStyle w:val="TableParagraph"/>
              <w:ind w:right="104"/>
              <w:jc w:val="right"/>
              <w:rPr>
                <w:sz w:val="18"/>
              </w:rPr>
            </w:pPr>
            <w:r>
              <w:rPr>
                <w:sz w:val="18"/>
              </w:rPr>
              <w:t>(10%</w:t>
            </w:r>
            <w:r>
              <w:rPr>
                <w:spacing w:val="-4"/>
                <w:sz w:val="18"/>
              </w:rPr>
              <w:t xml:space="preserve"> </w:t>
            </w:r>
            <w:r>
              <w:rPr>
                <w:sz w:val="18"/>
              </w:rPr>
              <w:t>of</w:t>
            </w:r>
            <w:r>
              <w:rPr>
                <w:spacing w:val="-3"/>
                <w:sz w:val="18"/>
              </w:rPr>
              <w:t xml:space="preserve"> </w:t>
            </w:r>
            <w:r>
              <w:rPr>
                <w:sz w:val="18"/>
              </w:rPr>
              <w:t>Local</w:t>
            </w:r>
            <w:r>
              <w:rPr>
                <w:spacing w:val="-5"/>
                <w:sz w:val="18"/>
              </w:rPr>
              <w:t xml:space="preserve"> </w:t>
            </w:r>
            <w:r>
              <w:rPr>
                <w:sz w:val="18"/>
              </w:rPr>
              <w:t>Initiative</w:t>
            </w:r>
            <w:r>
              <w:rPr>
                <w:spacing w:val="-3"/>
                <w:sz w:val="18"/>
              </w:rPr>
              <w:t xml:space="preserve"> </w:t>
            </w:r>
            <w:r>
              <w:rPr>
                <w:sz w:val="18"/>
              </w:rPr>
              <w:t>Monies,</w:t>
            </w:r>
            <w:r>
              <w:rPr>
                <w:spacing w:val="-3"/>
                <w:sz w:val="18"/>
              </w:rPr>
              <w:t xml:space="preserve"> </w:t>
            </w:r>
            <w:r>
              <w:rPr>
                <w:sz w:val="18"/>
              </w:rPr>
              <w:t>retained</w:t>
            </w:r>
            <w:r>
              <w:rPr>
                <w:spacing w:val="-5"/>
                <w:sz w:val="18"/>
              </w:rPr>
              <w:t xml:space="preserve"> </w:t>
            </w:r>
            <w:r>
              <w:rPr>
                <w:sz w:val="18"/>
              </w:rPr>
              <w:t xml:space="preserve">by </w:t>
            </w:r>
            <w:r>
              <w:rPr>
                <w:spacing w:val="-2"/>
                <w:sz w:val="18"/>
              </w:rPr>
              <w:t>Applicant)</w:t>
            </w:r>
          </w:p>
        </w:tc>
      </w:tr>
      <w:tr w:rsidR="000B0558" w14:paraId="68389017" w14:textId="77777777">
        <w:trPr>
          <w:trHeight w:val="799"/>
        </w:trPr>
        <w:tc>
          <w:tcPr>
            <w:tcW w:w="2838" w:type="dxa"/>
            <w:tcBorders>
              <w:top w:val="single" w:sz="4" w:space="0" w:color="000000"/>
            </w:tcBorders>
            <w:shd w:val="clear" w:color="auto" w:fill="F1F1F1"/>
          </w:tcPr>
          <w:p w14:paraId="68389012" w14:textId="77777777" w:rsidR="000B0558" w:rsidRDefault="00B82706">
            <w:pPr>
              <w:pStyle w:val="TableParagraph"/>
              <w:spacing w:before="127" w:line="252" w:lineRule="exact"/>
              <w:ind w:right="238"/>
              <w:jc w:val="right"/>
              <w:rPr>
                <w:b/>
              </w:rPr>
            </w:pPr>
            <w:r>
              <w:rPr>
                <w:b/>
              </w:rPr>
              <w:t>CHI</w:t>
            </w:r>
            <w:r>
              <w:rPr>
                <w:b/>
                <w:spacing w:val="-2"/>
              </w:rPr>
              <w:t xml:space="preserve"> </w:t>
            </w:r>
            <w:r>
              <w:rPr>
                <w:b/>
              </w:rPr>
              <w:t>Monies</w:t>
            </w:r>
            <w:r>
              <w:rPr>
                <w:b/>
                <w:spacing w:val="-5"/>
              </w:rPr>
              <w:t xml:space="preserve"> </w:t>
            </w:r>
            <w:r>
              <w:rPr>
                <w:b/>
              </w:rPr>
              <w:t>for</w:t>
            </w:r>
            <w:r>
              <w:rPr>
                <w:b/>
                <w:spacing w:val="-4"/>
              </w:rPr>
              <w:t xml:space="preserve"> Local</w:t>
            </w:r>
          </w:p>
          <w:p w14:paraId="68389013" w14:textId="77777777" w:rsidR="000B0558" w:rsidRDefault="00B82706">
            <w:pPr>
              <w:pStyle w:val="TableParagraph"/>
              <w:spacing w:line="252" w:lineRule="exact"/>
              <w:ind w:right="240"/>
              <w:jc w:val="right"/>
              <w:rPr>
                <w:b/>
              </w:rPr>
            </w:pPr>
            <w:r>
              <w:rPr>
                <w:b/>
                <w:spacing w:val="-2"/>
              </w:rPr>
              <w:t>Disbursement</w:t>
            </w:r>
          </w:p>
        </w:tc>
        <w:tc>
          <w:tcPr>
            <w:tcW w:w="1938" w:type="dxa"/>
            <w:tcBorders>
              <w:top w:val="single" w:sz="4" w:space="0" w:color="000000"/>
            </w:tcBorders>
            <w:shd w:val="clear" w:color="auto" w:fill="F1F1F1"/>
          </w:tcPr>
          <w:p w14:paraId="68389014" w14:textId="77777777" w:rsidR="000B0558" w:rsidRDefault="000B0558">
            <w:pPr>
              <w:pStyle w:val="TableParagraph"/>
              <w:spacing w:before="10"/>
              <w:rPr>
                <w:sz w:val="21"/>
              </w:rPr>
            </w:pPr>
          </w:p>
          <w:p w14:paraId="68389015" w14:textId="77777777" w:rsidR="000B0558" w:rsidRDefault="00B82706">
            <w:pPr>
              <w:pStyle w:val="TableParagraph"/>
              <w:ind w:right="285"/>
              <w:jc w:val="right"/>
            </w:pPr>
            <w:r>
              <w:rPr>
                <w:spacing w:val="-2"/>
              </w:rPr>
              <w:t>$860,141.77</w:t>
            </w:r>
          </w:p>
        </w:tc>
        <w:tc>
          <w:tcPr>
            <w:tcW w:w="4680" w:type="dxa"/>
            <w:tcBorders>
              <w:top w:val="single" w:sz="4" w:space="0" w:color="000000"/>
            </w:tcBorders>
            <w:shd w:val="clear" w:color="auto" w:fill="F1F1F1"/>
          </w:tcPr>
          <w:p w14:paraId="68389016" w14:textId="77777777" w:rsidR="000B0558" w:rsidRDefault="000B0558">
            <w:pPr>
              <w:pStyle w:val="TableParagraph"/>
              <w:rPr>
                <w:rFonts w:ascii="Times New Roman"/>
                <w:sz w:val="20"/>
              </w:rPr>
            </w:pPr>
          </w:p>
        </w:tc>
      </w:tr>
    </w:tbl>
    <w:p w14:paraId="68389018" w14:textId="77777777" w:rsidR="000B0558" w:rsidRDefault="000B0558">
      <w:pPr>
        <w:pStyle w:val="BodyText"/>
      </w:pPr>
    </w:p>
    <w:p w14:paraId="68389019" w14:textId="77777777" w:rsidR="000B0558" w:rsidRDefault="000B0558">
      <w:pPr>
        <w:pStyle w:val="BodyText"/>
        <w:spacing w:before="3"/>
        <w:rPr>
          <w:sz w:val="29"/>
        </w:rPr>
      </w:pPr>
    </w:p>
    <w:p w14:paraId="6838901A" w14:textId="77777777" w:rsidR="000B0558" w:rsidRDefault="00B82706">
      <w:pPr>
        <w:pStyle w:val="ListParagraph"/>
        <w:numPr>
          <w:ilvl w:val="0"/>
          <w:numId w:val="6"/>
        </w:numPr>
        <w:tabs>
          <w:tab w:val="left" w:pos="1601"/>
        </w:tabs>
        <w:ind w:hanging="361"/>
      </w:pPr>
      <w:r>
        <w:rPr>
          <w:u w:val="single"/>
        </w:rPr>
        <w:t>Request</w:t>
      </w:r>
      <w:r>
        <w:rPr>
          <w:spacing w:val="-6"/>
          <w:u w:val="single"/>
        </w:rPr>
        <w:t xml:space="preserve"> </w:t>
      </w:r>
      <w:r>
        <w:rPr>
          <w:u w:val="single"/>
        </w:rPr>
        <w:t>to</w:t>
      </w:r>
      <w:r>
        <w:rPr>
          <w:spacing w:val="-4"/>
          <w:u w:val="single"/>
        </w:rPr>
        <w:t xml:space="preserve"> </w:t>
      </w:r>
      <w:r>
        <w:rPr>
          <w:u w:val="single"/>
        </w:rPr>
        <w:t>Maintain</w:t>
      </w:r>
      <w:r>
        <w:rPr>
          <w:spacing w:val="-5"/>
          <w:u w:val="single"/>
        </w:rPr>
        <w:t xml:space="preserve"> </w:t>
      </w:r>
      <w:r>
        <w:rPr>
          <w:u w:val="single"/>
        </w:rPr>
        <w:t>CHI</w:t>
      </w:r>
      <w:r>
        <w:rPr>
          <w:spacing w:val="-2"/>
          <w:u w:val="single"/>
        </w:rPr>
        <w:t xml:space="preserve"> </w:t>
      </w:r>
      <w:r>
        <w:rPr>
          <w:u w:val="single"/>
        </w:rPr>
        <w:t>Monies</w:t>
      </w:r>
      <w:r>
        <w:rPr>
          <w:spacing w:val="-5"/>
          <w:u w:val="single"/>
        </w:rPr>
        <w:t xml:space="preserve"> </w:t>
      </w:r>
      <w:r>
        <w:rPr>
          <w:u w:val="single"/>
        </w:rPr>
        <w:t>in</w:t>
      </w:r>
      <w:r>
        <w:rPr>
          <w:spacing w:val="-4"/>
          <w:u w:val="single"/>
        </w:rPr>
        <w:t xml:space="preserve"> </w:t>
      </w:r>
      <w:r>
        <w:rPr>
          <w:u w:val="single"/>
        </w:rPr>
        <w:t>the</w:t>
      </w:r>
      <w:r>
        <w:rPr>
          <w:spacing w:val="-4"/>
          <w:u w:val="single"/>
        </w:rPr>
        <w:t xml:space="preserve"> </w:t>
      </w:r>
      <w:r>
        <w:rPr>
          <w:spacing w:val="-2"/>
          <w:u w:val="single"/>
        </w:rPr>
        <w:t>Community</w:t>
      </w:r>
    </w:p>
    <w:p w14:paraId="6838901B" w14:textId="77777777" w:rsidR="000B0558" w:rsidRDefault="000B0558">
      <w:pPr>
        <w:pStyle w:val="BodyText"/>
        <w:spacing w:before="7"/>
        <w:rPr>
          <w:sz w:val="20"/>
        </w:rPr>
      </w:pPr>
    </w:p>
    <w:p w14:paraId="6838901C" w14:textId="77777777" w:rsidR="000B0558" w:rsidRDefault="00B82706">
      <w:pPr>
        <w:pStyle w:val="BodyText"/>
        <w:spacing w:before="1"/>
        <w:ind w:left="160" w:right="192"/>
        <w:jc w:val="both"/>
      </w:pPr>
      <w:r>
        <w:t xml:space="preserve">The Applicant is requesting that the CHI monies provided for by this </w:t>
      </w:r>
      <w:proofErr w:type="spellStart"/>
      <w:r>
        <w:t>DoN</w:t>
      </w:r>
      <w:proofErr w:type="spellEnd"/>
      <w:r>
        <w:t xml:space="preserve"> be retained by the Applicant for purposes of carrying out a CHI in the Proposed Project’s community. As the ASC will </w:t>
      </w:r>
      <w:proofErr w:type="gramStart"/>
      <w:r>
        <w:t>be located in</w:t>
      </w:r>
      <w:proofErr w:type="gramEnd"/>
      <w:r>
        <w:t xml:space="preserve"> Dedham, where Beth Israel Lahey Health Beth Israel D</w:t>
      </w:r>
      <w:r>
        <w:t>eaconess Hospital- Needham (“BID Needham”) maintains an ongoing Community Health Needs Assessment (“CHNA”), the Applicant is requesting that the CHI be carried out by BID Needham. Below is a summary of the proposed CHI processes.</w:t>
      </w:r>
    </w:p>
    <w:p w14:paraId="6838901D" w14:textId="77777777" w:rsidR="000B0558" w:rsidRDefault="000B0558">
      <w:pPr>
        <w:pStyle w:val="BodyText"/>
      </w:pPr>
    </w:p>
    <w:p w14:paraId="6838901E" w14:textId="77777777" w:rsidR="000B0558" w:rsidRDefault="00B82706">
      <w:pPr>
        <w:pStyle w:val="ListParagraph"/>
        <w:numPr>
          <w:ilvl w:val="0"/>
          <w:numId w:val="6"/>
        </w:numPr>
        <w:tabs>
          <w:tab w:val="left" w:pos="1601"/>
        </w:tabs>
        <w:ind w:hanging="361"/>
      </w:pPr>
      <w:r>
        <w:rPr>
          <w:u w:val="single"/>
        </w:rPr>
        <w:t>Overview</w:t>
      </w:r>
      <w:r>
        <w:rPr>
          <w:spacing w:val="-9"/>
          <w:u w:val="single"/>
        </w:rPr>
        <w:t xml:space="preserve"> </w:t>
      </w:r>
      <w:r>
        <w:rPr>
          <w:u w:val="single"/>
        </w:rPr>
        <w:t>and</w:t>
      </w:r>
      <w:r>
        <w:rPr>
          <w:spacing w:val="-5"/>
          <w:u w:val="single"/>
        </w:rPr>
        <w:t xml:space="preserve"> </w:t>
      </w:r>
      <w:r>
        <w:rPr>
          <w:u w:val="single"/>
        </w:rPr>
        <w:t>Discussion</w:t>
      </w:r>
      <w:r>
        <w:rPr>
          <w:spacing w:val="-6"/>
          <w:u w:val="single"/>
        </w:rPr>
        <w:t xml:space="preserve"> </w:t>
      </w:r>
      <w:r>
        <w:rPr>
          <w:u w:val="single"/>
        </w:rPr>
        <w:t>o</w:t>
      </w:r>
      <w:r>
        <w:rPr>
          <w:u w:val="single"/>
        </w:rPr>
        <w:t>f</w:t>
      </w:r>
      <w:r>
        <w:rPr>
          <w:spacing w:val="-4"/>
          <w:u w:val="single"/>
        </w:rPr>
        <w:t xml:space="preserve"> </w:t>
      </w:r>
      <w:r>
        <w:rPr>
          <w:u w:val="single"/>
        </w:rPr>
        <w:t>CHNA/</w:t>
      </w:r>
      <w:proofErr w:type="spellStart"/>
      <w:r>
        <w:rPr>
          <w:u w:val="single"/>
        </w:rPr>
        <w:t>DoN</w:t>
      </w:r>
      <w:proofErr w:type="spellEnd"/>
      <w:r>
        <w:rPr>
          <w:spacing w:val="-7"/>
          <w:u w:val="single"/>
        </w:rPr>
        <w:t xml:space="preserve"> </w:t>
      </w:r>
      <w:r>
        <w:rPr>
          <w:spacing w:val="-2"/>
          <w:u w:val="single"/>
        </w:rPr>
        <w:t>Processes</w:t>
      </w:r>
    </w:p>
    <w:p w14:paraId="6838901F" w14:textId="77777777" w:rsidR="000B0558" w:rsidRDefault="000B0558">
      <w:pPr>
        <w:sectPr w:rsidR="000B0558">
          <w:headerReference w:type="even" r:id="rId10"/>
          <w:headerReference w:type="default" r:id="rId11"/>
          <w:footerReference w:type="even" r:id="rId12"/>
          <w:footerReference w:type="default" r:id="rId13"/>
          <w:pgSz w:w="12240" w:h="15840"/>
          <w:pgMar w:top="1360" w:right="1240" w:bottom="1140" w:left="1280" w:header="763" w:footer="948" w:gutter="0"/>
          <w:cols w:space="720"/>
        </w:sectPr>
      </w:pPr>
    </w:p>
    <w:p w14:paraId="68389020" w14:textId="77777777" w:rsidR="000B0558" w:rsidRDefault="00B82706">
      <w:pPr>
        <w:pStyle w:val="BodyText"/>
        <w:spacing w:before="167"/>
        <w:ind w:left="160" w:right="191"/>
        <w:jc w:val="both"/>
      </w:pPr>
      <w:r>
        <w:lastRenderedPageBreak/>
        <w:t>As</w:t>
      </w:r>
      <w:r>
        <w:rPr>
          <w:spacing w:val="-4"/>
        </w:rPr>
        <w:t xml:space="preserve"> </w:t>
      </w:r>
      <w:r>
        <w:t>noted</w:t>
      </w:r>
      <w:r>
        <w:rPr>
          <w:spacing w:val="-7"/>
        </w:rPr>
        <w:t xml:space="preserve"> </w:t>
      </w:r>
      <w:r>
        <w:t>above,</w:t>
      </w:r>
      <w:r>
        <w:rPr>
          <w:spacing w:val="-5"/>
        </w:rPr>
        <w:t xml:space="preserve"> </w:t>
      </w:r>
      <w:r>
        <w:t>the</w:t>
      </w:r>
      <w:r>
        <w:rPr>
          <w:spacing w:val="-4"/>
        </w:rPr>
        <w:t xml:space="preserve"> </w:t>
      </w:r>
      <w:r>
        <w:t>CHI</w:t>
      </w:r>
      <w:r>
        <w:rPr>
          <w:spacing w:val="-4"/>
        </w:rPr>
        <w:t xml:space="preserve"> </w:t>
      </w:r>
      <w:r>
        <w:t>processes</w:t>
      </w:r>
      <w:r>
        <w:rPr>
          <w:spacing w:val="-7"/>
        </w:rPr>
        <w:t xml:space="preserve"> </w:t>
      </w:r>
      <w:r>
        <w:t>and</w:t>
      </w:r>
      <w:r>
        <w:rPr>
          <w:spacing w:val="-6"/>
        </w:rPr>
        <w:t xml:space="preserve"> </w:t>
      </w:r>
      <w:r>
        <w:t>community</w:t>
      </w:r>
      <w:r>
        <w:rPr>
          <w:spacing w:val="-6"/>
        </w:rPr>
        <w:t xml:space="preserve"> </w:t>
      </w:r>
      <w:r>
        <w:t>engagement</w:t>
      </w:r>
      <w:r>
        <w:rPr>
          <w:spacing w:val="-7"/>
        </w:rPr>
        <w:t xml:space="preserve"> </w:t>
      </w:r>
      <w:r>
        <w:t>for</w:t>
      </w:r>
      <w:r>
        <w:rPr>
          <w:spacing w:val="-5"/>
        </w:rPr>
        <w:t xml:space="preserve"> </w:t>
      </w:r>
      <w:r>
        <w:t>the</w:t>
      </w:r>
      <w:r>
        <w:rPr>
          <w:spacing w:val="-7"/>
        </w:rPr>
        <w:t xml:space="preserve"> </w:t>
      </w:r>
      <w:r>
        <w:t>proposed</w:t>
      </w:r>
      <w:r>
        <w:rPr>
          <w:spacing w:val="-3"/>
        </w:rPr>
        <w:t xml:space="preserve"> </w:t>
      </w:r>
      <w:r>
        <w:t>Determination of Need (“</w:t>
      </w:r>
      <w:proofErr w:type="spellStart"/>
      <w:r>
        <w:t>DoN</w:t>
      </w:r>
      <w:proofErr w:type="spellEnd"/>
      <w:r>
        <w:t xml:space="preserve">”) Project will be conducted by BID Needham, a community hospital primarily serving Needham, Dedham, </w:t>
      </w:r>
      <w:proofErr w:type="gramStart"/>
      <w:r>
        <w:t>Westwood</w:t>
      </w:r>
      <w:proofErr w:type="gramEnd"/>
      <w:r>
        <w:t xml:space="preserve"> and Norwood (hereinafter referred to as the Service Area). This CHI will focus on the town of Dedham, where th</w:t>
      </w:r>
      <w:r>
        <w:t>e ASC is located. BID Needham provides inpatient and outpatient health services, 24-hour emergency services, and offers more than 776 physicians on staff. In addition to its commitment to clinical excellence, BID Needham (“the Hospital”) is committed to be</w:t>
      </w:r>
      <w:r>
        <w:t>ing an active partner and collaborator with the communities it serves.</w:t>
      </w:r>
      <w:r>
        <w:rPr>
          <w:spacing w:val="-1"/>
        </w:rPr>
        <w:t xml:space="preserve"> </w:t>
      </w:r>
      <w:r>
        <w:t>To</w:t>
      </w:r>
      <w:r>
        <w:rPr>
          <w:spacing w:val="-2"/>
        </w:rPr>
        <w:t xml:space="preserve"> </w:t>
      </w:r>
      <w:r>
        <w:t>that end, the</w:t>
      </w:r>
      <w:r>
        <w:rPr>
          <w:spacing w:val="-2"/>
        </w:rPr>
        <w:t xml:space="preserve"> </w:t>
      </w:r>
      <w:r>
        <w:t>Hospital conducts</w:t>
      </w:r>
      <w:r>
        <w:rPr>
          <w:spacing w:val="-1"/>
        </w:rPr>
        <w:t xml:space="preserve"> </w:t>
      </w:r>
      <w:r>
        <w:t>a</w:t>
      </w:r>
      <w:r>
        <w:rPr>
          <w:spacing w:val="-2"/>
        </w:rPr>
        <w:t xml:space="preserve"> </w:t>
      </w:r>
      <w:r>
        <w:t>Community</w:t>
      </w:r>
      <w:r>
        <w:rPr>
          <w:spacing w:val="-2"/>
        </w:rPr>
        <w:t xml:space="preserve"> </w:t>
      </w:r>
      <w:r>
        <w:t>Health Needs</w:t>
      </w:r>
      <w:r>
        <w:rPr>
          <w:spacing w:val="-2"/>
        </w:rPr>
        <w:t xml:space="preserve"> </w:t>
      </w:r>
      <w:r>
        <w:t xml:space="preserve">Assessment (“CHNA”) in the Hospital’s Primary Service Area every three years. The Hospital is currently finalizing its FY 22 </w:t>
      </w:r>
      <w:r>
        <w:t xml:space="preserve">CHNA and anticipates it will be approved by the Hospital’s Board of Trustees on September </w:t>
      </w:r>
      <w:r>
        <w:rPr>
          <w:spacing w:val="-2"/>
        </w:rPr>
        <w:t>8,</w:t>
      </w:r>
      <w:r>
        <w:rPr>
          <w:spacing w:val="-3"/>
        </w:rPr>
        <w:t xml:space="preserve"> </w:t>
      </w:r>
      <w:proofErr w:type="gramStart"/>
      <w:r>
        <w:rPr>
          <w:spacing w:val="-2"/>
        </w:rPr>
        <w:t>2022</w:t>
      </w:r>
      <w:proofErr w:type="gramEnd"/>
      <w:r>
        <w:rPr>
          <w:spacing w:val="-8"/>
        </w:rPr>
        <w:t xml:space="preserve"> </w:t>
      </w:r>
      <w:r>
        <w:rPr>
          <w:spacing w:val="-2"/>
        </w:rPr>
        <w:t>and</w:t>
      </w:r>
      <w:r>
        <w:rPr>
          <w:spacing w:val="-8"/>
        </w:rPr>
        <w:t xml:space="preserve"> </w:t>
      </w:r>
      <w:r>
        <w:rPr>
          <w:spacing w:val="-2"/>
        </w:rPr>
        <w:t>publicly</w:t>
      </w:r>
      <w:r>
        <w:rPr>
          <w:spacing w:val="-7"/>
        </w:rPr>
        <w:t xml:space="preserve"> </w:t>
      </w:r>
      <w:r>
        <w:rPr>
          <w:spacing w:val="-2"/>
        </w:rPr>
        <w:t>shared</w:t>
      </w:r>
      <w:r>
        <w:rPr>
          <w:spacing w:val="-4"/>
        </w:rPr>
        <w:t xml:space="preserve"> </w:t>
      </w:r>
      <w:r>
        <w:rPr>
          <w:spacing w:val="-2"/>
        </w:rPr>
        <w:t>on</w:t>
      </w:r>
      <w:r>
        <w:rPr>
          <w:spacing w:val="-8"/>
        </w:rPr>
        <w:t xml:space="preserve"> </w:t>
      </w:r>
      <w:r>
        <w:rPr>
          <w:spacing w:val="-2"/>
        </w:rPr>
        <w:t>September</w:t>
      </w:r>
      <w:r>
        <w:rPr>
          <w:spacing w:val="-5"/>
        </w:rPr>
        <w:t xml:space="preserve"> </w:t>
      </w:r>
      <w:r>
        <w:rPr>
          <w:spacing w:val="-2"/>
        </w:rPr>
        <w:t>30,</w:t>
      </w:r>
      <w:r>
        <w:rPr>
          <w:spacing w:val="-5"/>
        </w:rPr>
        <w:t xml:space="preserve"> </w:t>
      </w:r>
      <w:r>
        <w:rPr>
          <w:spacing w:val="-2"/>
        </w:rPr>
        <w:t>2022.</w:t>
      </w:r>
      <w:r>
        <w:rPr>
          <w:spacing w:val="-5"/>
        </w:rPr>
        <w:t xml:space="preserve"> </w:t>
      </w:r>
      <w:r>
        <w:rPr>
          <w:spacing w:val="-2"/>
        </w:rPr>
        <w:t>In</w:t>
      </w:r>
      <w:r>
        <w:rPr>
          <w:spacing w:val="-8"/>
        </w:rPr>
        <w:t xml:space="preserve"> </w:t>
      </w:r>
      <w:r>
        <w:rPr>
          <w:spacing w:val="-2"/>
        </w:rPr>
        <w:t>the</w:t>
      </w:r>
      <w:r>
        <w:rPr>
          <w:spacing w:val="-10"/>
        </w:rPr>
        <w:t xml:space="preserve"> </w:t>
      </w:r>
      <w:r>
        <w:rPr>
          <w:spacing w:val="-2"/>
        </w:rPr>
        <w:t>meantime,</w:t>
      </w:r>
      <w:r>
        <w:rPr>
          <w:spacing w:val="-9"/>
        </w:rPr>
        <w:t xml:space="preserve"> </w:t>
      </w:r>
      <w:r>
        <w:rPr>
          <w:spacing w:val="-2"/>
        </w:rPr>
        <w:t>to</w:t>
      </w:r>
      <w:r>
        <w:rPr>
          <w:spacing w:val="-8"/>
        </w:rPr>
        <w:t xml:space="preserve"> </w:t>
      </w:r>
      <w:r>
        <w:rPr>
          <w:spacing w:val="-2"/>
        </w:rPr>
        <w:t>complete</w:t>
      </w:r>
      <w:r>
        <w:rPr>
          <w:spacing w:val="-7"/>
        </w:rPr>
        <w:t xml:space="preserve"> </w:t>
      </w:r>
      <w:r>
        <w:rPr>
          <w:spacing w:val="-2"/>
        </w:rPr>
        <w:t>this</w:t>
      </w:r>
      <w:r>
        <w:rPr>
          <w:spacing w:val="-7"/>
        </w:rPr>
        <w:t xml:space="preserve"> </w:t>
      </w:r>
      <w:r>
        <w:rPr>
          <w:spacing w:val="-2"/>
        </w:rPr>
        <w:t xml:space="preserve">application, </w:t>
      </w:r>
      <w:r>
        <w:t>BID Needham submitted its most recently completed and approved CHNA from 2019. BID Needham will share the 2022 CHNA report with DPH once it is approved by the BID Needham Board of Trustees and publicly posted.</w:t>
      </w:r>
    </w:p>
    <w:p w14:paraId="68389021" w14:textId="77777777" w:rsidR="000B0558" w:rsidRDefault="000B0558">
      <w:pPr>
        <w:pStyle w:val="BodyText"/>
      </w:pPr>
    </w:p>
    <w:p w14:paraId="68389022" w14:textId="77777777" w:rsidR="000B0558" w:rsidRDefault="00B82706">
      <w:pPr>
        <w:pStyle w:val="BodyText"/>
        <w:ind w:left="160" w:right="193"/>
        <w:jc w:val="both"/>
      </w:pPr>
      <w:r>
        <w:t>New England Baptist Hospital (“NEBH”) Leaders</w:t>
      </w:r>
      <w:r>
        <w:t>hip and the physician members of the joint venture</w:t>
      </w:r>
      <w:r>
        <w:rPr>
          <w:spacing w:val="-13"/>
        </w:rPr>
        <w:t xml:space="preserve"> </w:t>
      </w:r>
      <w:r>
        <w:t>have</w:t>
      </w:r>
      <w:r>
        <w:rPr>
          <w:spacing w:val="-14"/>
        </w:rPr>
        <w:t xml:space="preserve"> </w:t>
      </w:r>
      <w:r>
        <w:t>decided</w:t>
      </w:r>
      <w:r>
        <w:rPr>
          <w:spacing w:val="-14"/>
        </w:rPr>
        <w:t xml:space="preserve"> </w:t>
      </w:r>
      <w:r>
        <w:t>to</w:t>
      </w:r>
      <w:r>
        <w:rPr>
          <w:spacing w:val="-14"/>
        </w:rPr>
        <w:t xml:space="preserve"> </w:t>
      </w:r>
      <w:r>
        <w:t>delegate</w:t>
      </w:r>
      <w:r>
        <w:rPr>
          <w:spacing w:val="-15"/>
        </w:rPr>
        <w:t xml:space="preserve"> </w:t>
      </w:r>
      <w:r>
        <w:t>the</w:t>
      </w:r>
      <w:r>
        <w:rPr>
          <w:spacing w:val="-14"/>
        </w:rPr>
        <w:t xml:space="preserve"> </w:t>
      </w:r>
      <w:r>
        <w:t>CHI</w:t>
      </w:r>
      <w:r>
        <w:rPr>
          <w:spacing w:val="-12"/>
        </w:rPr>
        <w:t xml:space="preserve"> </w:t>
      </w:r>
      <w:r>
        <w:t>process</w:t>
      </w:r>
      <w:r>
        <w:rPr>
          <w:spacing w:val="-16"/>
        </w:rPr>
        <w:t xml:space="preserve"> </w:t>
      </w:r>
      <w:r>
        <w:t>to</w:t>
      </w:r>
      <w:r>
        <w:rPr>
          <w:spacing w:val="-13"/>
        </w:rPr>
        <w:t xml:space="preserve"> </w:t>
      </w:r>
      <w:r>
        <w:t>BID</w:t>
      </w:r>
      <w:r>
        <w:rPr>
          <w:spacing w:val="-14"/>
        </w:rPr>
        <w:t xml:space="preserve"> </w:t>
      </w:r>
      <w:r>
        <w:t>Needham</w:t>
      </w:r>
      <w:r>
        <w:rPr>
          <w:spacing w:val="-13"/>
        </w:rPr>
        <w:t xml:space="preserve"> </w:t>
      </w:r>
      <w:r>
        <w:t>due</w:t>
      </w:r>
      <w:r>
        <w:rPr>
          <w:spacing w:val="-16"/>
        </w:rPr>
        <w:t xml:space="preserve"> </w:t>
      </w:r>
      <w:r>
        <w:t>to</w:t>
      </w:r>
      <w:r>
        <w:rPr>
          <w:spacing w:val="-12"/>
        </w:rPr>
        <w:t xml:space="preserve"> </w:t>
      </w:r>
      <w:r>
        <w:t>BID</w:t>
      </w:r>
      <w:r>
        <w:rPr>
          <w:spacing w:val="-14"/>
        </w:rPr>
        <w:t xml:space="preserve"> </w:t>
      </w:r>
      <w:r>
        <w:t>Needham’s</w:t>
      </w:r>
      <w:r>
        <w:rPr>
          <w:spacing w:val="-13"/>
        </w:rPr>
        <w:t xml:space="preserve"> </w:t>
      </w:r>
      <w:r>
        <w:t>strong history of engagement and existing meaningful relationships in the town of Dedham. As mentioned</w:t>
      </w:r>
      <w:r>
        <w:rPr>
          <w:spacing w:val="-9"/>
        </w:rPr>
        <w:t xml:space="preserve"> </w:t>
      </w:r>
      <w:r>
        <w:t>on</w:t>
      </w:r>
      <w:r>
        <w:rPr>
          <w:spacing w:val="-7"/>
        </w:rPr>
        <w:t xml:space="preserve"> </w:t>
      </w:r>
      <w:r>
        <w:t>page</w:t>
      </w:r>
      <w:r>
        <w:rPr>
          <w:spacing w:val="-9"/>
        </w:rPr>
        <w:t xml:space="preserve"> </w:t>
      </w:r>
      <w:r>
        <w:t>17</w:t>
      </w:r>
      <w:r>
        <w:rPr>
          <w:spacing w:val="-7"/>
        </w:rPr>
        <w:t xml:space="preserve"> </w:t>
      </w:r>
      <w:r>
        <w:t>in</w:t>
      </w:r>
      <w:r>
        <w:rPr>
          <w:spacing w:val="-9"/>
        </w:rPr>
        <w:t xml:space="preserve"> </w:t>
      </w:r>
      <w:r>
        <w:t>the</w:t>
      </w:r>
      <w:r>
        <w:rPr>
          <w:spacing w:val="-8"/>
        </w:rPr>
        <w:t xml:space="preserve"> </w:t>
      </w:r>
      <w:r>
        <w:t>FY</w:t>
      </w:r>
      <w:r>
        <w:rPr>
          <w:spacing w:val="-7"/>
        </w:rPr>
        <w:t xml:space="preserve"> </w:t>
      </w:r>
      <w:r>
        <w:t>22</w:t>
      </w:r>
      <w:r>
        <w:rPr>
          <w:spacing w:val="-9"/>
        </w:rPr>
        <w:t xml:space="preserve"> </w:t>
      </w:r>
      <w:r>
        <w:t>N</w:t>
      </w:r>
      <w:r>
        <w:t>EBH</w:t>
      </w:r>
      <w:r>
        <w:rPr>
          <w:spacing w:val="-7"/>
        </w:rPr>
        <w:t xml:space="preserve"> </w:t>
      </w:r>
      <w:r>
        <w:t>CHNA</w:t>
      </w:r>
      <w:r>
        <w:rPr>
          <w:spacing w:val="-9"/>
        </w:rPr>
        <w:t xml:space="preserve"> </w:t>
      </w:r>
      <w:r>
        <w:t>report,</w:t>
      </w:r>
      <w:r>
        <w:rPr>
          <w:spacing w:val="-7"/>
        </w:rPr>
        <w:t xml:space="preserve"> </w:t>
      </w:r>
      <w:r>
        <w:t>“while</w:t>
      </w:r>
      <w:r>
        <w:rPr>
          <w:spacing w:val="-6"/>
        </w:rPr>
        <w:t xml:space="preserve"> </w:t>
      </w:r>
      <w:r>
        <w:t>NEBH</w:t>
      </w:r>
      <w:r>
        <w:rPr>
          <w:spacing w:val="-7"/>
        </w:rPr>
        <w:t xml:space="preserve"> </w:t>
      </w:r>
      <w:r>
        <w:t>operates</w:t>
      </w:r>
      <w:r>
        <w:rPr>
          <w:spacing w:val="-6"/>
        </w:rPr>
        <w:t xml:space="preserve"> </w:t>
      </w:r>
      <w:r>
        <w:t>a</w:t>
      </w:r>
      <w:r>
        <w:rPr>
          <w:spacing w:val="-9"/>
        </w:rPr>
        <w:t xml:space="preserve"> </w:t>
      </w:r>
      <w:r>
        <w:t>licensed</w:t>
      </w:r>
      <w:r>
        <w:rPr>
          <w:spacing w:val="-9"/>
        </w:rPr>
        <w:t xml:space="preserve"> </w:t>
      </w:r>
      <w:r>
        <w:t>facility in Dedham, this service location is in BID Needham’s CBSA. BID Needham is part of the BILH system</w:t>
      </w:r>
      <w:r>
        <w:rPr>
          <w:spacing w:val="-10"/>
        </w:rPr>
        <w:t xml:space="preserve"> </w:t>
      </w:r>
      <w:r>
        <w:t>and</w:t>
      </w:r>
      <w:r>
        <w:rPr>
          <w:spacing w:val="-11"/>
        </w:rPr>
        <w:t xml:space="preserve"> </w:t>
      </w:r>
      <w:r>
        <w:t>as</w:t>
      </w:r>
      <w:r>
        <w:rPr>
          <w:spacing w:val="-11"/>
        </w:rPr>
        <w:t xml:space="preserve"> </w:t>
      </w:r>
      <w:r>
        <w:t>a</w:t>
      </w:r>
      <w:r>
        <w:rPr>
          <w:spacing w:val="-14"/>
        </w:rPr>
        <w:t xml:space="preserve"> </w:t>
      </w:r>
      <w:r>
        <w:t>result,</w:t>
      </w:r>
      <w:r>
        <w:rPr>
          <w:spacing w:val="-10"/>
        </w:rPr>
        <w:t xml:space="preserve"> </w:t>
      </w:r>
      <w:r>
        <w:t>the</w:t>
      </w:r>
      <w:r>
        <w:rPr>
          <w:spacing w:val="-12"/>
        </w:rPr>
        <w:t xml:space="preserve"> </w:t>
      </w:r>
      <w:r>
        <w:t>community</w:t>
      </w:r>
      <w:r>
        <w:rPr>
          <w:spacing w:val="-13"/>
        </w:rPr>
        <w:t xml:space="preserve"> </w:t>
      </w:r>
      <w:r>
        <w:t>benefits</w:t>
      </w:r>
      <w:r>
        <w:rPr>
          <w:spacing w:val="-11"/>
        </w:rPr>
        <w:t xml:space="preserve"> </w:t>
      </w:r>
      <w:r>
        <w:t>activities</w:t>
      </w:r>
      <w:r>
        <w:rPr>
          <w:spacing w:val="-11"/>
        </w:rPr>
        <w:t xml:space="preserve"> </w:t>
      </w:r>
      <w:r>
        <w:t>for</w:t>
      </w:r>
      <w:r>
        <w:rPr>
          <w:spacing w:val="-10"/>
        </w:rPr>
        <w:t xml:space="preserve"> </w:t>
      </w:r>
      <w:r>
        <w:t>Dedham</w:t>
      </w:r>
      <w:r>
        <w:rPr>
          <w:spacing w:val="-10"/>
        </w:rPr>
        <w:t xml:space="preserve"> </w:t>
      </w:r>
      <w:r>
        <w:t>have</w:t>
      </w:r>
      <w:r>
        <w:rPr>
          <w:spacing w:val="-14"/>
        </w:rPr>
        <w:t xml:space="preserve"> </w:t>
      </w:r>
      <w:r>
        <w:t>been</w:t>
      </w:r>
      <w:r>
        <w:rPr>
          <w:spacing w:val="-12"/>
        </w:rPr>
        <w:t xml:space="preserve"> </w:t>
      </w:r>
      <w:r>
        <w:t>delegated</w:t>
      </w:r>
      <w:r>
        <w:rPr>
          <w:spacing w:val="-12"/>
        </w:rPr>
        <w:t xml:space="preserve"> </w:t>
      </w:r>
      <w:r>
        <w:t>to</w:t>
      </w:r>
      <w:r>
        <w:rPr>
          <w:spacing w:val="-11"/>
        </w:rPr>
        <w:t xml:space="preserve"> </w:t>
      </w:r>
      <w:r>
        <w:t>BID Needham.</w:t>
      </w:r>
      <w:r>
        <w:rPr>
          <w:spacing w:val="-7"/>
        </w:rPr>
        <w:t xml:space="preserve"> </w:t>
      </w:r>
      <w:r>
        <w:t>This</w:t>
      </w:r>
      <w:r>
        <w:rPr>
          <w:spacing w:val="-8"/>
        </w:rPr>
        <w:t xml:space="preserve"> </w:t>
      </w:r>
      <w:r>
        <w:t>helps</w:t>
      </w:r>
      <w:r>
        <w:rPr>
          <w:spacing w:val="-6"/>
        </w:rPr>
        <w:t xml:space="preserve"> </w:t>
      </w:r>
      <w:r>
        <w:t>to</w:t>
      </w:r>
      <w:r>
        <w:rPr>
          <w:spacing w:val="-11"/>
        </w:rPr>
        <w:t xml:space="preserve"> </w:t>
      </w:r>
      <w:r>
        <w:t>ensure</w:t>
      </w:r>
      <w:r>
        <w:rPr>
          <w:spacing w:val="-8"/>
        </w:rPr>
        <w:t xml:space="preserve"> </w:t>
      </w:r>
      <w:r>
        <w:t>that</w:t>
      </w:r>
      <w:r>
        <w:rPr>
          <w:spacing w:val="-5"/>
        </w:rPr>
        <w:t xml:space="preserve"> </w:t>
      </w:r>
      <w:r>
        <w:t>activities</w:t>
      </w:r>
      <w:r>
        <w:rPr>
          <w:spacing w:val="-6"/>
        </w:rPr>
        <w:t xml:space="preserve"> </w:t>
      </w:r>
      <w:r>
        <w:t>are</w:t>
      </w:r>
      <w:r>
        <w:rPr>
          <w:spacing w:val="-8"/>
        </w:rPr>
        <w:t xml:space="preserve"> </w:t>
      </w:r>
      <w:r>
        <w:t>properly</w:t>
      </w:r>
      <w:r>
        <w:rPr>
          <w:spacing w:val="-8"/>
        </w:rPr>
        <w:t xml:space="preserve"> </w:t>
      </w:r>
      <w:r>
        <w:t>c</w:t>
      </w:r>
      <w:r>
        <w:t>oordinated</w:t>
      </w:r>
      <w:r>
        <w:rPr>
          <w:spacing w:val="-7"/>
        </w:rPr>
        <w:t xml:space="preserve"> </w:t>
      </w:r>
      <w:r>
        <w:t>and</w:t>
      </w:r>
      <w:r>
        <w:rPr>
          <w:spacing w:val="-9"/>
        </w:rPr>
        <w:t xml:space="preserve"> </w:t>
      </w:r>
      <w:r>
        <w:t>address</w:t>
      </w:r>
      <w:r>
        <w:rPr>
          <w:spacing w:val="-8"/>
        </w:rPr>
        <w:t xml:space="preserve"> </w:t>
      </w:r>
      <w:r>
        <w:t>the</w:t>
      </w:r>
      <w:r>
        <w:rPr>
          <w:spacing w:val="-7"/>
        </w:rPr>
        <w:t xml:space="preserve"> </w:t>
      </w:r>
      <w:r>
        <w:t xml:space="preserve">identified </w:t>
      </w:r>
      <w:r>
        <w:rPr>
          <w:spacing w:val="-2"/>
        </w:rPr>
        <w:t>needs.”</w:t>
      </w:r>
    </w:p>
    <w:p w14:paraId="68389023" w14:textId="77777777" w:rsidR="000B0558" w:rsidRDefault="000B0558">
      <w:pPr>
        <w:pStyle w:val="BodyText"/>
        <w:spacing w:before="10"/>
        <w:rPr>
          <w:sz w:val="21"/>
        </w:rPr>
      </w:pPr>
    </w:p>
    <w:p w14:paraId="68389024" w14:textId="77777777" w:rsidR="000B0558" w:rsidRDefault="00B82706">
      <w:pPr>
        <w:pStyle w:val="BodyText"/>
        <w:ind w:left="160"/>
        <w:jc w:val="both"/>
      </w:pPr>
      <w:r>
        <w:t>The</w:t>
      </w:r>
      <w:r>
        <w:rPr>
          <w:spacing w:val="-5"/>
        </w:rPr>
        <w:t xml:space="preserve"> </w:t>
      </w:r>
      <w:r>
        <w:t>CHNA</w:t>
      </w:r>
      <w:r>
        <w:rPr>
          <w:spacing w:val="-3"/>
        </w:rPr>
        <w:t xml:space="preserve"> </w:t>
      </w:r>
      <w:r>
        <w:t>serves</w:t>
      </w:r>
      <w:r>
        <w:rPr>
          <w:spacing w:val="-3"/>
        </w:rPr>
        <w:t xml:space="preserve"> </w:t>
      </w:r>
      <w:r>
        <w:rPr>
          <w:spacing w:val="-5"/>
        </w:rPr>
        <w:t>to:</w:t>
      </w:r>
    </w:p>
    <w:p w14:paraId="68389025" w14:textId="77777777" w:rsidR="000B0558" w:rsidRDefault="00B82706">
      <w:pPr>
        <w:pStyle w:val="ListParagraph"/>
        <w:numPr>
          <w:ilvl w:val="0"/>
          <w:numId w:val="5"/>
        </w:numPr>
        <w:tabs>
          <w:tab w:val="left" w:pos="880"/>
          <w:tab w:val="left" w:pos="881"/>
        </w:tabs>
        <w:spacing w:before="3" w:line="237" w:lineRule="auto"/>
        <w:ind w:right="607"/>
      </w:pPr>
      <w:r>
        <w:t>Assess community health need, defined broadly to include health status, social determinants,</w:t>
      </w:r>
      <w:r>
        <w:rPr>
          <w:spacing w:val="-3"/>
        </w:rPr>
        <w:t xml:space="preserve"> </w:t>
      </w:r>
      <w:r>
        <w:t>environmental</w:t>
      </w:r>
      <w:r>
        <w:rPr>
          <w:spacing w:val="-7"/>
        </w:rPr>
        <w:t xml:space="preserve"> </w:t>
      </w:r>
      <w:r>
        <w:t>factors,</w:t>
      </w:r>
      <w:r>
        <w:rPr>
          <w:spacing w:val="-6"/>
        </w:rPr>
        <w:t xml:space="preserve"> </w:t>
      </w:r>
      <w:r>
        <w:t>and</w:t>
      </w:r>
      <w:r>
        <w:rPr>
          <w:spacing w:val="-5"/>
        </w:rPr>
        <w:t xml:space="preserve"> </w:t>
      </w:r>
      <w:r>
        <w:t>service</w:t>
      </w:r>
      <w:r>
        <w:rPr>
          <w:spacing w:val="-5"/>
        </w:rPr>
        <w:t xml:space="preserve"> </w:t>
      </w:r>
      <w:r>
        <w:t>system</w:t>
      </w:r>
      <w:r>
        <w:rPr>
          <w:spacing w:val="-4"/>
        </w:rPr>
        <w:t xml:space="preserve"> </w:t>
      </w:r>
      <w:r>
        <w:t>strengths</w:t>
      </w:r>
      <w:r>
        <w:rPr>
          <w:spacing w:val="-7"/>
        </w:rPr>
        <w:t xml:space="preserve"> </w:t>
      </w:r>
      <w:r>
        <w:t>and</w:t>
      </w:r>
      <w:r>
        <w:rPr>
          <w:spacing w:val="-5"/>
        </w:rPr>
        <w:t xml:space="preserve"> </w:t>
      </w:r>
      <w:proofErr w:type="gramStart"/>
      <w:r>
        <w:t>weaknesses;</w:t>
      </w:r>
      <w:proofErr w:type="gramEnd"/>
    </w:p>
    <w:p w14:paraId="68389026" w14:textId="77777777" w:rsidR="000B0558" w:rsidRDefault="00B82706">
      <w:pPr>
        <w:pStyle w:val="ListParagraph"/>
        <w:numPr>
          <w:ilvl w:val="0"/>
          <w:numId w:val="5"/>
        </w:numPr>
        <w:tabs>
          <w:tab w:val="left" w:pos="880"/>
          <w:tab w:val="left" w:pos="881"/>
        </w:tabs>
        <w:spacing w:before="4" w:line="237" w:lineRule="auto"/>
        <w:ind w:right="613"/>
      </w:pPr>
      <w:r>
        <w:t>Engage</w:t>
      </w:r>
      <w:r>
        <w:rPr>
          <w:spacing w:val="-3"/>
        </w:rPr>
        <w:t xml:space="preserve"> </w:t>
      </w:r>
      <w:r>
        <w:t>the</w:t>
      </w:r>
      <w:r>
        <w:rPr>
          <w:spacing w:val="-3"/>
        </w:rPr>
        <w:t xml:space="preserve"> </w:t>
      </w:r>
      <w:r>
        <w:t>community, including local</w:t>
      </w:r>
      <w:r>
        <w:rPr>
          <w:spacing w:val="-1"/>
        </w:rPr>
        <w:t xml:space="preserve"> </w:t>
      </w:r>
      <w:r>
        <w:t>health</w:t>
      </w:r>
      <w:r>
        <w:rPr>
          <w:spacing w:val="-3"/>
        </w:rPr>
        <w:t xml:space="preserve"> </w:t>
      </w:r>
      <w:r>
        <w:t>departments,</w:t>
      </w:r>
      <w:r>
        <w:rPr>
          <w:spacing w:val="-2"/>
        </w:rPr>
        <w:t xml:space="preserve"> </w:t>
      </w:r>
      <w:r>
        <w:t>service</w:t>
      </w:r>
      <w:r>
        <w:rPr>
          <w:spacing w:val="-1"/>
        </w:rPr>
        <w:t xml:space="preserve"> </w:t>
      </w:r>
      <w:r>
        <w:t>providers across sectors</w:t>
      </w:r>
      <w:r>
        <w:rPr>
          <w:spacing w:val="-2"/>
        </w:rPr>
        <w:t xml:space="preserve"> </w:t>
      </w:r>
      <w:r>
        <w:t>and</w:t>
      </w:r>
      <w:r>
        <w:rPr>
          <w:spacing w:val="-5"/>
        </w:rPr>
        <w:t xml:space="preserve"> </w:t>
      </w:r>
      <w:r>
        <w:t>community</w:t>
      </w:r>
      <w:r>
        <w:rPr>
          <w:spacing w:val="-5"/>
        </w:rPr>
        <w:t xml:space="preserve"> </w:t>
      </w:r>
      <w:r>
        <w:t>residents,</w:t>
      </w:r>
      <w:r>
        <w:rPr>
          <w:spacing w:val="-3"/>
        </w:rPr>
        <w:t xml:space="preserve"> </w:t>
      </w:r>
      <w:r>
        <w:t>as</w:t>
      </w:r>
      <w:r>
        <w:rPr>
          <w:spacing w:val="-3"/>
        </w:rPr>
        <w:t xml:space="preserve"> </w:t>
      </w:r>
      <w:r>
        <w:t>well</w:t>
      </w:r>
      <w:r>
        <w:rPr>
          <w:spacing w:val="-3"/>
        </w:rPr>
        <w:t xml:space="preserve"> </w:t>
      </w:r>
      <w:r>
        <w:t>as</w:t>
      </w:r>
      <w:r>
        <w:rPr>
          <w:spacing w:val="-3"/>
        </w:rPr>
        <w:t xml:space="preserve"> </w:t>
      </w:r>
      <w:r>
        <w:t>BID</w:t>
      </w:r>
      <w:r>
        <w:rPr>
          <w:spacing w:val="-3"/>
        </w:rPr>
        <w:t xml:space="preserve"> </w:t>
      </w:r>
      <w:r>
        <w:t>Needham</w:t>
      </w:r>
      <w:r>
        <w:rPr>
          <w:spacing w:val="-2"/>
        </w:rPr>
        <w:t xml:space="preserve"> </w:t>
      </w:r>
      <w:r>
        <w:t>leadership</w:t>
      </w:r>
      <w:r>
        <w:rPr>
          <w:spacing w:val="-4"/>
        </w:rPr>
        <w:t xml:space="preserve"> </w:t>
      </w:r>
      <w:r>
        <w:t>and</w:t>
      </w:r>
      <w:r>
        <w:rPr>
          <w:spacing w:val="-3"/>
        </w:rPr>
        <w:t xml:space="preserve"> </w:t>
      </w:r>
      <w:r>
        <w:t>staff;</w:t>
      </w:r>
      <w:r>
        <w:rPr>
          <w:spacing w:val="-4"/>
        </w:rPr>
        <w:t xml:space="preserve"> </w:t>
      </w:r>
      <w:r>
        <w:t>and</w:t>
      </w:r>
    </w:p>
    <w:p w14:paraId="68389027" w14:textId="77777777" w:rsidR="000B0558" w:rsidRDefault="00B82706">
      <w:pPr>
        <w:pStyle w:val="ListParagraph"/>
        <w:numPr>
          <w:ilvl w:val="0"/>
          <w:numId w:val="5"/>
        </w:numPr>
        <w:tabs>
          <w:tab w:val="left" w:pos="880"/>
          <w:tab w:val="left" w:pos="881"/>
        </w:tabs>
        <w:spacing w:before="3" w:line="237" w:lineRule="auto"/>
        <w:ind w:right="407"/>
      </w:pPr>
      <w:r>
        <w:t>Identify</w:t>
      </w:r>
      <w:r>
        <w:rPr>
          <w:spacing w:val="-4"/>
        </w:rPr>
        <w:t xml:space="preserve"> </w:t>
      </w:r>
      <w:r>
        <w:t>the</w:t>
      </w:r>
      <w:r>
        <w:rPr>
          <w:spacing w:val="-2"/>
        </w:rPr>
        <w:t xml:space="preserve"> </w:t>
      </w:r>
      <w:r>
        <w:t>leading</w:t>
      </w:r>
      <w:r>
        <w:rPr>
          <w:spacing w:val="-2"/>
        </w:rPr>
        <w:t xml:space="preserve"> </w:t>
      </w:r>
      <w:r>
        <w:t>health</w:t>
      </w:r>
      <w:r>
        <w:rPr>
          <w:spacing w:val="-2"/>
        </w:rPr>
        <w:t xml:space="preserve"> </w:t>
      </w:r>
      <w:r>
        <w:t>issues</w:t>
      </w:r>
      <w:r>
        <w:rPr>
          <w:spacing w:val="-2"/>
        </w:rPr>
        <w:t xml:space="preserve"> </w:t>
      </w:r>
      <w:r>
        <w:t>and</w:t>
      </w:r>
      <w:r>
        <w:rPr>
          <w:spacing w:val="-4"/>
        </w:rPr>
        <w:t xml:space="preserve"> </w:t>
      </w:r>
      <w:r>
        <w:t>the</w:t>
      </w:r>
      <w:r>
        <w:rPr>
          <w:spacing w:val="-4"/>
        </w:rPr>
        <w:t xml:space="preserve"> </w:t>
      </w:r>
      <w:r>
        <w:t>population</w:t>
      </w:r>
      <w:r>
        <w:rPr>
          <w:spacing w:val="-2"/>
        </w:rPr>
        <w:t xml:space="preserve"> </w:t>
      </w:r>
      <w:r>
        <w:t>segments</w:t>
      </w:r>
      <w:r>
        <w:rPr>
          <w:spacing w:val="-4"/>
        </w:rPr>
        <w:t xml:space="preserve"> </w:t>
      </w:r>
      <w:r>
        <w:t>most</w:t>
      </w:r>
      <w:r>
        <w:rPr>
          <w:spacing w:val="-3"/>
        </w:rPr>
        <w:t xml:space="preserve"> </w:t>
      </w:r>
      <w:r>
        <w:t>at-risk</w:t>
      </w:r>
      <w:r>
        <w:rPr>
          <w:spacing w:val="-1"/>
        </w:rPr>
        <w:t xml:space="preserve"> </w:t>
      </w:r>
      <w:r>
        <w:t>based</w:t>
      </w:r>
      <w:r>
        <w:rPr>
          <w:spacing w:val="-2"/>
        </w:rPr>
        <w:t xml:space="preserve"> </w:t>
      </w:r>
      <w:r>
        <w:t>on</w:t>
      </w:r>
      <w:r>
        <w:rPr>
          <w:spacing w:val="-4"/>
        </w:rPr>
        <w:t xml:space="preserve"> </w:t>
      </w:r>
      <w:r>
        <w:t>a review of the q</w:t>
      </w:r>
      <w:r>
        <w:t>uantitative and qualitative information gathered by the assessment.</w:t>
      </w:r>
    </w:p>
    <w:p w14:paraId="68389028" w14:textId="77777777" w:rsidR="000B0558" w:rsidRDefault="000B0558">
      <w:pPr>
        <w:pStyle w:val="BodyText"/>
        <w:spacing w:before="1"/>
      </w:pPr>
    </w:p>
    <w:p w14:paraId="68389029" w14:textId="77777777" w:rsidR="000B0558" w:rsidRDefault="00B82706">
      <w:pPr>
        <w:pStyle w:val="BodyText"/>
        <w:spacing w:line="276" w:lineRule="auto"/>
        <w:ind w:left="160" w:right="194"/>
        <w:jc w:val="both"/>
      </w:pPr>
      <w:r>
        <w:t>BID Needham utilizes a participatory, collaborative approach to carry out each CHNA and is committed to exploring health in its broadest context. The CHNA process included community liste</w:t>
      </w:r>
      <w:r>
        <w:t>ning sessions, a community health survey, focus groups and key informant interviews. BID Needham’s staff collected information</w:t>
      </w:r>
      <w:r>
        <w:rPr>
          <w:spacing w:val="-1"/>
        </w:rPr>
        <w:t xml:space="preserve"> </w:t>
      </w:r>
      <w:r>
        <w:t>from Hospital leadership, service providers, public health, public</w:t>
      </w:r>
      <w:r>
        <w:rPr>
          <w:spacing w:val="-8"/>
        </w:rPr>
        <w:t xml:space="preserve"> </w:t>
      </w:r>
      <w:r>
        <w:t>officials,</w:t>
      </w:r>
      <w:r>
        <w:rPr>
          <w:spacing w:val="-8"/>
        </w:rPr>
        <w:t xml:space="preserve"> </w:t>
      </w:r>
      <w:r>
        <w:t>other</w:t>
      </w:r>
      <w:r>
        <w:rPr>
          <w:spacing w:val="-10"/>
        </w:rPr>
        <w:t xml:space="preserve"> </w:t>
      </w:r>
      <w:r>
        <w:t>key</w:t>
      </w:r>
      <w:r>
        <w:rPr>
          <w:spacing w:val="-14"/>
        </w:rPr>
        <w:t xml:space="preserve"> </w:t>
      </w:r>
      <w:proofErr w:type="gramStart"/>
      <w:r>
        <w:t>stakeholders</w:t>
      </w:r>
      <w:proofErr w:type="gramEnd"/>
      <w:r>
        <w:rPr>
          <w:spacing w:val="-11"/>
        </w:rPr>
        <w:t xml:space="preserve"> </w:t>
      </w:r>
      <w:r>
        <w:t>and</w:t>
      </w:r>
      <w:r>
        <w:rPr>
          <w:spacing w:val="-7"/>
        </w:rPr>
        <w:t xml:space="preserve"> </w:t>
      </w:r>
      <w:r>
        <w:t>community</w:t>
      </w:r>
      <w:r>
        <w:rPr>
          <w:spacing w:val="-11"/>
        </w:rPr>
        <w:t xml:space="preserve"> </w:t>
      </w:r>
      <w:r>
        <w:t>residents</w:t>
      </w:r>
      <w:r>
        <w:rPr>
          <w:spacing w:val="-8"/>
        </w:rPr>
        <w:t xml:space="preserve"> </w:t>
      </w:r>
      <w:r>
        <w:t>with</w:t>
      </w:r>
      <w:r>
        <w:rPr>
          <w:spacing w:val="-9"/>
        </w:rPr>
        <w:t xml:space="preserve"> </w:t>
      </w:r>
      <w:r>
        <w:t>a</w:t>
      </w:r>
      <w:r>
        <w:rPr>
          <w:spacing w:val="-9"/>
        </w:rPr>
        <w:t xml:space="preserve"> </w:t>
      </w:r>
      <w:r>
        <w:t>special</w:t>
      </w:r>
      <w:r>
        <w:rPr>
          <w:spacing w:val="-10"/>
        </w:rPr>
        <w:t xml:space="preserve"> </w:t>
      </w:r>
      <w:r>
        <w:t>focus</w:t>
      </w:r>
      <w:r>
        <w:rPr>
          <w:spacing w:val="-11"/>
        </w:rPr>
        <w:t xml:space="preserve"> </w:t>
      </w:r>
      <w:r>
        <w:t>on</w:t>
      </w:r>
      <w:r>
        <w:rPr>
          <w:spacing w:val="-12"/>
        </w:rPr>
        <w:t xml:space="preserve"> </w:t>
      </w:r>
      <w:r>
        <w:t>those</w:t>
      </w:r>
      <w:r>
        <w:rPr>
          <w:spacing w:val="-9"/>
        </w:rPr>
        <w:t xml:space="preserve"> </w:t>
      </w:r>
      <w:r>
        <w:t xml:space="preserve">not typically engaged/included in such processes. Staff also analyzed quantitative and qualitative data on demographics and various social determinants of health (e.g., income, employment, transportation, education, </w:t>
      </w:r>
      <w:r>
        <w:t>housing, food, etc.) as well as health status and access to care and services.</w:t>
      </w:r>
      <w:r>
        <w:rPr>
          <w:spacing w:val="-16"/>
        </w:rPr>
        <w:t xml:space="preserve"> </w:t>
      </w:r>
      <w:r>
        <w:t>BID</w:t>
      </w:r>
      <w:r>
        <w:rPr>
          <w:spacing w:val="-15"/>
        </w:rPr>
        <w:t xml:space="preserve"> </w:t>
      </w:r>
      <w:r>
        <w:t>Needham</w:t>
      </w:r>
      <w:r>
        <w:rPr>
          <w:spacing w:val="-15"/>
        </w:rPr>
        <w:t xml:space="preserve"> </w:t>
      </w:r>
      <w:r>
        <w:t>engaged</w:t>
      </w:r>
      <w:r>
        <w:rPr>
          <w:spacing w:val="-16"/>
        </w:rPr>
        <w:t xml:space="preserve"> </w:t>
      </w:r>
      <w:r>
        <w:t>many</w:t>
      </w:r>
      <w:r>
        <w:rPr>
          <w:spacing w:val="-15"/>
        </w:rPr>
        <w:t xml:space="preserve"> </w:t>
      </w:r>
      <w:r>
        <w:t>residents</w:t>
      </w:r>
      <w:r>
        <w:rPr>
          <w:spacing w:val="-15"/>
        </w:rPr>
        <w:t xml:space="preserve"> </w:t>
      </w:r>
      <w:r>
        <w:t>and</w:t>
      </w:r>
      <w:r>
        <w:rPr>
          <w:spacing w:val="-15"/>
        </w:rPr>
        <w:t xml:space="preserve"> </w:t>
      </w:r>
      <w:r>
        <w:t>community-based</w:t>
      </w:r>
      <w:r>
        <w:rPr>
          <w:spacing w:val="-16"/>
        </w:rPr>
        <w:t xml:space="preserve"> </w:t>
      </w:r>
      <w:r>
        <w:t>organizations</w:t>
      </w:r>
      <w:r>
        <w:rPr>
          <w:spacing w:val="-15"/>
        </w:rPr>
        <w:t xml:space="preserve"> </w:t>
      </w:r>
      <w:r>
        <w:t>in</w:t>
      </w:r>
      <w:r>
        <w:rPr>
          <w:spacing w:val="-15"/>
        </w:rPr>
        <w:t xml:space="preserve"> </w:t>
      </w:r>
      <w:r>
        <w:t>Dedham through</w:t>
      </w:r>
      <w:r>
        <w:rPr>
          <w:spacing w:val="-12"/>
        </w:rPr>
        <w:t xml:space="preserve"> </w:t>
      </w:r>
      <w:r>
        <w:t>engaging</w:t>
      </w:r>
      <w:r>
        <w:rPr>
          <w:spacing w:val="-10"/>
        </w:rPr>
        <w:t xml:space="preserve"> </w:t>
      </w:r>
      <w:r>
        <w:t>with</w:t>
      </w:r>
      <w:r>
        <w:rPr>
          <w:spacing w:val="-10"/>
        </w:rPr>
        <w:t xml:space="preserve"> </w:t>
      </w:r>
      <w:r>
        <w:t>the</w:t>
      </w:r>
      <w:r>
        <w:rPr>
          <w:spacing w:val="-10"/>
        </w:rPr>
        <w:t xml:space="preserve"> </w:t>
      </w:r>
      <w:r>
        <w:t>town’s</w:t>
      </w:r>
      <w:r>
        <w:rPr>
          <w:spacing w:val="-9"/>
        </w:rPr>
        <w:t xml:space="preserve"> </w:t>
      </w:r>
      <w:r>
        <w:t>public</w:t>
      </w:r>
      <w:r>
        <w:rPr>
          <w:spacing w:val="-9"/>
        </w:rPr>
        <w:t xml:space="preserve"> </w:t>
      </w:r>
      <w:r>
        <w:t>health</w:t>
      </w:r>
      <w:r>
        <w:rPr>
          <w:spacing w:val="-12"/>
        </w:rPr>
        <w:t xml:space="preserve"> </w:t>
      </w:r>
      <w:r>
        <w:t>director,</w:t>
      </w:r>
      <w:r>
        <w:rPr>
          <w:spacing w:val="-8"/>
        </w:rPr>
        <w:t xml:space="preserve"> </w:t>
      </w:r>
      <w:r>
        <w:t>director</w:t>
      </w:r>
      <w:r>
        <w:rPr>
          <w:spacing w:val="-9"/>
        </w:rPr>
        <w:t xml:space="preserve"> </w:t>
      </w:r>
      <w:r>
        <w:t>of</w:t>
      </w:r>
      <w:r>
        <w:rPr>
          <w:spacing w:val="-11"/>
        </w:rPr>
        <w:t xml:space="preserve"> </w:t>
      </w:r>
      <w:r>
        <w:t>public</w:t>
      </w:r>
      <w:r>
        <w:rPr>
          <w:spacing w:val="-9"/>
        </w:rPr>
        <w:t xml:space="preserve"> </w:t>
      </w:r>
      <w:r>
        <w:t>housing</w:t>
      </w:r>
      <w:r>
        <w:rPr>
          <w:spacing w:val="-10"/>
        </w:rPr>
        <w:t xml:space="preserve"> </w:t>
      </w:r>
      <w:r>
        <w:t>and</w:t>
      </w:r>
      <w:r>
        <w:rPr>
          <w:spacing w:val="-12"/>
        </w:rPr>
        <w:t xml:space="preserve"> </w:t>
      </w:r>
      <w:r>
        <w:t>the</w:t>
      </w:r>
      <w:r>
        <w:rPr>
          <w:spacing w:val="-13"/>
        </w:rPr>
        <w:t xml:space="preserve"> </w:t>
      </w:r>
      <w:r>
        <w:t>direct</w:t>
      </w:r>
      <w:r>
        <w:t>or of</w:t>
      </w:r>
      <w:r>
        <w:rPr>
          <w:spacing w:val="-16"/>
        </w:rPr>
        <w:t xml:space="preserve"> </w:t>
      </w:r>
      <w:r>
        <w:t>the</w:t>
      </w:r>
      <w:r>
        <w:rPr>
          <w:spacing w:val="-15"/>
        </w:rPr>
        <w:t xml:space="preserve"> </w:t>
      </w:r>
      <w:r>
        <w:t>substance</w:t>
      </w:r>
      <w:r>
        <w:rPr>
          <w:spacing w:val="-15"/>
        </w:rPr>
        <w:t xml:space="preserve"> </w:t>
      </w:r>
      <w:r>
        <w:t>use</w:t>
      </w:r>
      <w:r>
        <w:rPr>
          <w:spacing w:val="-16"/>
        </w:rPr>
        <w:t xml:space="preserve"> </w:t>
      </w:r>
      <w:r>
        <w:t>coalition.</w:t>
      </w:r>
      <w:r>
        <w:rPr>
          <w:spacing w:val="-15"/>
        </w:rPr>
        <w:t xml:space="preserve"> </w:t>
      </w:r>
      <w:r>
        <w:t>In</w:t>
      </w:r>
      <w:r>
        <w:rPr>
          <w:spacing w:val="-15"/>
        </w:rPr>
        <w:t xml:space="preserve"> </w:t>
      </w:r>
      <w:r>
        <w:t>addition</w:t>
      </w:r>
      <w:r>
        <w:rPr>
          <w:spacing w:val="-15"/>
        </w:rPr>
        <w:t xml:space="preserve"> </w:t>
      </w:r>
      <w:r>
        <w:t>to</w:t>
      </w:r>
      <w:r>
        <w:rPr>
          <w:spacing w:val="-16"/>
        </w:rPr>
        <w:t xml:space="preserve"> </w:t>
      </w:r>
      <w:r>
        <w:t>conducting</w:t>
      </w:r>
      <w:r>
        <w:rPr>
          <w:spacing w:val="-15"/>
        </w:rPr>
        <w:t xml:space="preserve"> </w:t>
      </w:r>
      <w:r>
        <w:t>a</w:t>
      </w:r>
      <w:r>
        <w:rPr>
          <w:spacing w:val="-15"/>
        </w:rPr>
        <w:t xml:space="preserve"> </w:t>
      </w:r>
      <w:r>
        <w:t>focus</w:t>
      </w:r>
      <w:r>
        <w:rPr>
          <w:spacing w:val="-16"/>
        </w:rPr>
        <w:t xml:space="preserve"> </w:t>
      </w:r>
      <w:r>
        <w:t>group</w:t>
      </w:r>
      <w:r>
        <w:rPr>
          <w:spacing w:val="-15"/>
        </w:rPr>
        <w:t xml:space="preserve"> </w:t>
      </w:r>
      <w:r>
        <w:t>with</w:t>
      </w:r>
      <w:r>
        <w:rPr>
          <w:spacing w:val="-15"/>
        </w:rPr>
        <w:t xml:space="preserve"> </w:t>
      </w:r>
      <w:r>
        <w:t>Dedham’s</w:t>
      </w:r>
      <w:r>
        <w:rPr>
          <w:spacing w:val="-15"/>
        </w:rPr>
        <w:t xml:space="preserve"> </w:t>
      </w:r>
      <w:r>
        <w:t>older</w:t>
      </w:r>
      <w:r>
        <w:rPr>
          <w:spacing w:val="-16"/>
        </w:rPr>
        <w:t xml:space="preserve"> </w:t>
      </w:r>
      <w:r>
        <w:t>adults, BID Needham also successfully fielded a community health survey with a particular focus on those who are historically underserved, obtaining 86 completed surveys. This represents nearly 20% of completed surveys and aligns with the</w:t>
      </w:r>
      <w:r>
        <w:rPr>
          <w:spacing w:val="-1"/>
        </w:rPr>
        <w:t xml:space="preserve"> </w:t>
      </w:r>
      <w:r>
        <w:t>proportion</w:t>
      </w:r>
      <w:r>
        <w:rPr>
          <w:spacing w:val="-1"/>
        </w:rPr>
        <w:t xml:space="preserve"> </w:t>
      </w:r>
      <w:r>
        <w:t>of the</w:t>
      </w:r>
      <w:r>
        <w:rPr>
          <w:spacing w:val="-3"/>
        </w:rPr>
        <w:t xml:space="preserve"> </w:t>
      </w:r>
      <w:r>
        <w:t>total</w:t>
      </w:r>
      <w:r>
        <w:rPr>
          <w:spacing w:val="-1"/>
        </w:rPr>
        <w:t xml:space="preserve"> </w:t>
      </w:r>
      <w:r>
        <w:t>CBSA</w:t>
      </w:r>
      <w:r>
        <w:rPr>
          <w:spacing w:val="-1"/>
        </w:rPr>
        <w:t xml:space="preserve"> </w:t>
      </w:r>
      <w:r>
        <w:t>population attributed to Dedham (24%).</w:t>
      </w:r>
    </w:p>
    <w:p w14:paraId="6838902A" w14:textId="77777777" w:rsidR="000B0558" w:rsidRDefault="000B0558">
      <w:pPr>
        <w:spacing w:line="276" w:lineRule="auto"/>
        <w:jc w:val="both"/>
        <w:sectPr w:rsidR="000B0558">
          <w:pgSz w:w="12240" w:h="15840"/>
          <w:pgMar w:top="1360" w:right="1240" w:bottom="1140" w:left="1280" w:header="763" w:footer="948" w:gutter="0"/>
          <w:cols w:space="720"/>
        </w:sectPr>
      </w:pPr>
    </w:p>
    <w:p w14:paraId="6838902B" w14:textId="77777777" w:rsidR="000B0558" w:rsidRDefault="00B82706">
      <w:pPr>
        <w:pStyle w:val="BodyText"/>
        <w:spacing w:before="167"/>
        <w:ind w:left="160" w:right="192"/>
        <w:jc w:val="both"/>
      </w:pPr>
      <w:r>
        <w:lastRenderedPageBreak/>
        <w:t>Throughout the CHNA process, the Hospital relies on the input and oversight of its Community Benefits Advisory Committee (“CBAC”) and key Hospital leadership. Accordingly, the CHNA report ill</w:t>
      </w:r>
      <w:r>
        <w:t>ustrates key findings of the assessment process, which explores a range of health behaviors</w:t>
      </w:r>
      <w:r>
        <w:rPr>
          <w:spacing w:val="-11"/>
        </w:rPr>
        <w:t xml:space="preserve"> </w:t>
      </w:r>
      <w:r>
        <w:t>and</w:t>
      </w:r>
      <w:r>
        <w:rPr>
          <w:spacing w:val="-12"/>
        </w:rPr>
        <w:t xml:space="preserve"> </w:t>
      </w:r>
      <w:r>
        <w:t>outcomes;</w:t>
      </w:r>
      <w:r>
        <w:rPr>
          <w:spacing w:val="-13"/>
        </w:rPr>
        <w:t xml:space="preserve"> </w:t>
      </w:r>
      <w:r>
        <w:t>social</w:t>
      </w:r>
      <w:r>
        <w:rPr>
          <w:spacing w:val="-13"/>
        </w:rPr>
        <w:t xml:space="preserve"> </w:t>
      </w:r>
      <w:r>
        <w:t>and</w:t>
      </w:r>
      <w:r>
        <w:rPr>
          <w:spacing w:val="-15"/>
        </w:rPr>
        <w:t xml:space="preserve"> </w:t>
      </w:r>
      <w:r>
        <w:t>economic</w:t>
      </w:r>
      <w:r>
        <w:rPr>
          <w:spacing w:val="-14"/>
        </w:rPr>
        <w:t xml:space="preserve"> </w:t>
      </w:r>
      <w:r>
        <w:t>issues;</w:t>
      </w:r>
      <w:r>
        <w:rPr>
          <w:spacing w:val="-11"/>
        </w:rPr>
        <w:t xml:space="preserve"> </w:t>
      </w:r>
      <w:r>
        <w:t>including</w:t>
      </w:r>
      <w:r>
        <w:rPr>
          <w:spacing w:val="-15"/>
        </w:rPr>
        <w:t xml:space="preserve"> </w:t>
      </w:r>
      <w:r>
        <w:t>the</w:t>
      </w:r>
      <w:r>
        <w:rPr>
          <w:spacing w:val="-13"/>
        </w:rPr>
        <w:t xml:space="preserve"> </w:t>
      </w:r>
      <w:r>
        <w:t>social</w:t>
      </w:r>
      <w:r>
        <w:rPr>
          <w:spacing w:val="-16"/>
        </w:rPr>
        <w:t xml:space="preserve"> </w:t>
      </w:r>
      <w:r>
        <w:t>determinants</w:t>
      </w:r>
      <w:r>
        <w:rPr>
          <w:spacing w:val="-13"/>
        </w:rPr>
        <w:t xml:space="preserve"> </w:t>
      </w:r>
      <w:r>
        <w:t>of</w:t>
      </w:r>
      <w:r>
        <w:rPr>
          <w:spacing w:val="-11"/>
        </w:rPr>
        <w:t xml:space="preserve"> </w:t>
      </w:r>
      <w:r>
        <w:t>health; health care access and gaps; and strengths of existing resources and services</w:t>
      </w:r>
      <w:r>
        <w:t>.</w:t>
      </w:r>
    </w:p>
    <w:p w14:paraId="6838902C" w14:textId="77777777" w:rsidR="000B0558" w:rsidRDefault="000B0558">
      <w:pPr>
        <w:pStyle w:val="BodyText"/>
        <w:spacing w:before="5"/>
        <w:rPr>
          <w:sz w:val="25"/>
        </w:rPr>
      </w:pPr>
    </w:p>
    <w:p w14:paraId="6838902D" w14:textId="77777777" w:rsidR="000B0558" w:rsidRDefault="00B82706">
      <w:pPr>
        <w:pStyle w:val="ListParagraph"/>
        <w:numPr>
          <w:ilvl w:val="0"/>
          <w:numId w:val="6"/>
        </w:numPr>
        <w:tabs>
          <w:tab w:val="left" w:pos="1601"/>
        </w:tabs>
        <w:ind w:hanging="361"/>
      </w:pPr>
      <w:r>
        <w:rPr>
          <w:u w:val="single"/>
        </w:rPr>
        <w:t>Advisory</w:t>
      </w:r>
      <w:r>
        <w:rPr>
          <w:spacing w:val="-9"/>
          <w:u w:val="single"/>
        </w:rPr>
        <w:t xml:space="preserve"> </w:t>
      </w:r>
      <w:r>
        <w:rPr>
          <w:u w:val="single"/>
        </w:rPr>
        <w:t>Committee</w:t>
      </w:r>
      <w:r>
        <w:rPr>
          <w:spacing w:val="-6"/>
          <w:u w:val="single"/>
        </w:rPr>
        <w:t xml:space="preserve"> </w:t>
      </w:r>
      <w:r>
        <w:rPr>
          <w:spacing w:val="-2"/>
          <w:u w:val="single"/>
        </w:rPr>
        <w:t>Duties</w:t>
      </w:r>
    </w:p>
    <w:p w14:paraId="6838902E" w14:textId="77777777" w:rsidR="000B0558" w:rsidRDefault="000B0558">
      <w:pPr>
        <w:pStyle w:val="BodyText"/>
        <w:spacing w:before="6"/>
        <w:rPr>
          <w:sz w:val="20"/>
        </w:rPr>
      </w:pPr>
    </w:p>
    <w:p w14:paraId="6838902F" w14:textId="77777777" w:rsidR="000B0558" w:rsidRDefault="00B82706">
      <w:pPr>
        <w:pStyle w:val="BodyText"/>
        <w:ind w:left="160" w:right="192"/>
        <w:jc w:val="both"/>
      </w:pPr>
      <w:r>
        <w:t>BID Needham is</w:t>
      </w:r>
      <w:r>
        <w:rPr>
          <w:spacing w:val="-1"/>
        </w:rPr>
        <w:t xml:space="preserve"> </w:t>
      </w:r>
      <w:r>
        <w:t>committed</w:t>
      </w:r>
      <w:r>
        <w:rPr>
          <w:spacing w:val="-2"/>
        </w:rPr>
        <w:t xml:space="preserve"> </w:t>
      </w:r>
      <w:r>
        <w:t>to</w:t>
      </w:r>
      <w:r>
        <w:rPr>
          <w:spacing w:val="-2"/>
        </w:rPr>
        <w:t xml:space="preserve"> </w:t>
      </w:r>
      <w:r>
        <w:t>a</w:t>
      </w:r>
      <w:r>
        <w:rPr>
          <w:spacing w:val="-2"/>
        </w:rPr>
        <w:t xml:space="preserve"> </w:t>
      </w:r>
      <w:r>
        <w:t>transparent and</w:t>
      </w:r>
      <w:r>
        <w:rPr>
          <w:spacing w:val="-2"/>
        </w:rPr>
        <w:t xml:space="preserve"> </w:t>
      </w:r>
      <w:r>
        <w:t>community</w:t>
      </w:r>
      <w:r>
        <w:rPr>
          <w:spacing w:val="-4"/>
        </w:rPr>
        <w:t xml:space="preserve"> </w:t>
      </w:r>
      <w:r>
        <w:t>engaged</w:t>
      </w:r>
      <w:r>
        <w:rPr>
          <w:spacing w:val="-2"/>
        </w:rPr>
        <w:t xml:space="preserve"> </w:t>
      </w:r>
      <w:r>
        <w:t>process with</w:t>
      </w:r>
      <w:r>
        <w:rPr>
          <w:spacing w:val="-2"/>
        </w:rPr>
        <w:t xml:space="preserve"> </w:t>
      </w:r>
      <w:r>
        <w:t>respect to</w:t>
      </w:r>
      <w:r>
        <w:rPr>
          <w:spacing w:val="-1"/>
        </w:rPr>
        <w:t xml:space="preserve"> </w:t>
      </w:r>
      <w:r>
        <w:t>its CHNA</w:t>
      </w:r>
      <w:r>
        <w:rPr>
          <w:spacing w:val="-13"/>
        </w:rPr>
        <w:t xml:space="preserve"> </w:t>
      </w:r>
      <w:r>
        <w:t>and</w:t>
      </w:r>
      <w:r>
        <w:rPr>
          <w:spacing w:val="-12"/>
        </w:rPr>
        <w:t xml:space="preserve"> </w:t>
      </w:r>
      <w:r>
        <w:t>this</w:t>
      </w:r>
      <w:r>
        <w:rPr>
          <w:spacing w:val="-12"/>
        </w:rPr>
        <w:t xml:space="preserve"> </w:t>
      </w:r>
      <w:r>
        <w:t>CHI.</w:t>
      </w:r>
      <w:r>
        <w:rPr>
          <w:spacing w:val="-13"/>
        </w:rPr>
        <w:t xml:space="preserve"> </w:t>
      </w:r>
      <w:r>
        <w:t>The</w:t>
      </w:r>
      <w:r>
        <w:rPr>
          <w:spacing w:val="-15"/>
        </w:rPr>
        <w:t xml:space="preserve"> </w:t>
      </w:r>
      <w:r>
        <w:t>Hospital’s</w:t>
      </w:r>
      <w:r>
        <w:rPr>
          <w:spacing w:val="-12"/>
        </w:rPr>
        <w:t xml:space="preserve"> </w:t>
      </w:r>
      <w:r>
        <w:t>CBAC</w:t>
      </w:r>
      <w:r>
        <w:rPr>
          <w:spacing w:val="-13"/>
        </w:rPr>
        <w:t xml:space="preserve"> </w:t>
      </w:r>
      <w:r>
        <w:t>membership</w:t>
      </w:r>
      <w:r>
        <w:rPr>
          <w:spacing w:val="-12"/>
        </w:rPr>
        <w:t xml:space="preserve"> </w:t>
      </w:r>
      <w:r>
        <w:t>intentionally</w:t>
      </w:r>
      <w:r>
        <w:rPr>
          <w:spacing w:val="-14"/>
        </w:rPr>
        <w:t xml:space="preserve"> </w:t>
      </w:r>
      <w:r>
        <w:t>fulfills</w:t>
      </w:r>
      <w:r>
        <w:rPr>
          <w:spacing w:val="-14"/>
        </w:rPr>
        <w:t xml:space="preserve"> </w:t>
      </w:r>
      <w:r>
        <w:t>all</w:t>
      </w:r>
      <w:r>
        <w:rPr>
          <w:spacing w:val="-13"/>
        </w:rPr>
        <w:t xml:space="preserve"> </w:t>
      </w:r>
      <w:r>
        <w:t>sector</w:t>
      </w:r>
      <w:r>
        <w:rPr>
          <w:spacing w:val="-13"/>
        </w:rPr>
        <w:t xml:space="preserve"> </w:t>
      </w:r>
      <w:r>
        <w:t>requirements outlined</w:t>
      </w:r>
      <w:r>
        <w:rPr>
          <w:spacing w:val="-6"/>
        </w:rPr>
        <w:t xml:space="preserve"> </w:t>
      </w:r>
      <w:r>
        <w:t>in</w:t>
      </w:r>
      <w:r>
        <w:rPr>
          <w:spacing w:val="-6"/>
        </w:rPr>
        <w:t xml:space="preserve"> </w:t>
      </w:r>
      <w:r>
        <w:t>the</w:t>
      </w:r>
      <w:r>
        <w:rPr>
          <w:spacing w:val="-9"/>
        </w:rPr>
        <w:t xml:space="preserve"> </w:t>
      </w:r>
      <w:r>
        <w:t>CHI</w:t>
      </w:r>
      <w:r>
        <w:rPr>
          <w:spacing w:val="-10"/>
        </w:rPr>
        <w:t xml:space="preserve"> </w:t>
      </w:r>
      <w:r>
        <w:t>guidelines</w:t>
      </w:r>
      <w:r>
        <w:rPr>
          <w:spacing w:val="-5"/>
        </w:rPr>
        <w:t xml:space="preserve"> </w:t>
      </w:r>
      <w:r>
        <w:t>and</w:t>
      </w:r>
      <w:r>
        <w:rPr>
          <w:spacing w:val="-6"/>
        </w:rPr>
        <w:t xml:space="preserve"> </w:t>
      </w:r>
      <w:r>
        <w:t>will</w:t>
      </w:r>
      <w:r>
        <w:rPr>
          <w:spacing w:val="-7"/>
        </w:rPr>
        <w:t xml:space="preserve"> </w:t>
      </w:r>
      <w:r>
        <w:t>serve</w:t>
      </w:r>
      <w:r>
        <w:rPr>
          <w:spacing w:val="-6"/>
        </w:rPr>
        <w:t xml:space="preserve"> </w:t>
      </w:r>
      <w:r>
        <w:t>as</w:t>
      </w:r>
      <w:r>
        <w:rPr>
          <w:spacing w:val="-6"/>
        </w:rPr>
        <w:t xml:space="preserve"> </w:t>
      </w:r>
      <w:r>
        <w:t>the</w:t>
      </w:r>
      <w:r>
        <w:rPr>
          <w:spacing w:val="-9"/>
        </w:rPr>
        <w:t xml:space="preserve"> </w:t>
      </w:r>
      <w:r>
        <w:t>decision-making</w:t>
      </w:r>
      <w:r>
        <w:rPr>
          <w:spacing w:val="-6"/>
        </w:rPr>
        <w:t xml:space="preserve"> </w:t>
      </w:r>
      <w:r>
        <w:t>body</w:t>
      </w:r>
      <w:r>
        <w:rPr>
          <w:spacing w:val="-11"/>
        </w:rPr>
        <w:t xml:space="preserve"> </w:t>
      </w:r>
      <w:r>
        <w:t>for</w:t>
      </w:r>
      <w:r>
        <w:rPr>
          <w:spacing w:val="-8"/>
        </w:rPr>
        <w:t xml:space="preserve"> </w:t>
      </w:r>
      <w:r>
        <w:t>this</w:t>
      </w:r>
      <w:r>
        <w:rPr>
          <w:spacing w:val="-6"/>
        </w:rPr>
        <w:t xml:space="preserve"> </w:t>
      </w:r>
      <w:r>
        <w:t>CHI.</w:t>
      </w:r>
      <w:r>
        <w:rPr>
          <w:spacing w:val="-7"/>
        </w:rPr>
        <w:t xml:space="preserve"> </w:t>
      </w:r>
      <w:r>
        <w:t>The</w:t>
      </w:r>
      <w:r>
        <w:rPr>
          <w:spacing w:val="-9"/>
        </w:rPr>
        <w:t xml:space="preserve"> </w:t>
      </w:r>
      <w:r>
        <w:t>CBAC membership</w:t>
      </w:r>
      <w:r>
        <w:rPr>
          <w:spacing w:val="-3"/>
        </w:rPr>
        <w:t xml:space="preserve"> </w:t>
      </w:r>
      <w:r>
        <w:t>includes several</w:t>
      </w:r>
      <w:r>
        <w:rPr>
          <w:spacing w:val="-1"/>
        </w:rPr>
        <w:t xml:space="preserve"> </w:t>
      </w:r>
      <w:r>
        <w:t>Dedham</w:t>
      </w:r>
      <w:r>
        <w:rPr>
          <w:spacing w:val="-2"/>
        </w:rPr>
        <w:t xml:space="preserve"> </w:t>
      </w:r>
      <w:r>
        <w:t>stakeholders</w:t>
      </w:r>
      <w:r>
        <w:rPr>
          <w:spacing w:val="-3"/>
        </w:rPr>
        <w:t xml:space="preserve"> </w:t>
      </w:r>
      <w:r>
        <w:t>who</w:t>
      </w:r>
      <w:r>
        <w:rPr>
          <w:spacing w:val="-1"/>
        </w:rPr>
        <w:t xml:space="preserve"> </w:t>
      </w:r>
      <w:proofErr w:type="gramStart"/>
      <w:r>
        <w:t>lift up</w:t>
      </w:r>
      <w:proofErr w:type="gramEnd"/>
      <w:r>
        <w:rPr>
          <w:spacing w:val="-3"/>
        </w:rPr>
        <w:t xml:space="preserve"> </w:t>
      </w:r>
      <w:r>
        <w:t>issues</w:t>
      </w:r>
      <w:r>
        <w:rPr>
          <w:spacing w:val="-3"/>
        </w:rPr>
        <w:t xml:space="preserve"> </w:t>
      </w:r>
      <w:r>
        <w:t>and opportunities</w:t>
      </w:r>
      <w:r>
        <w:rPr>
          <w:spacing w:val="-3"/>
        </w:rPr>
        <w:t xml:space="preserve"> </w:t>
      </w:r>
      <w:r>
        <w:t>that</w:t>
      </w:r>
      <w:r>
        <w:rPr>
          <w:spacing w:val="-2"/>
        </w:rPr>
        <w:t xml:space="preserve"> </w:t>
      </w:r>
      <w:r>
        <w:t>are pertinent</w:t>
      </w:r>
      <w:r>
        <w:rPr>
          <w:spacing w:val="-9"/>
        </w:rPr>
        <w:t xml:space="preserve"> </w:t>
      </w:r>
      <w:r>
        <w:t>to</w:t>
      </w:r>
      <w:r>
        <w:rPr>
          <w:spacing w:val="-7"/>
        </w:rPr>
        <w:t xml:space="preserve"> </w:t>
      </w:r>
      <w:r>
        <w:t>Dedham</w:t>
      </w:r>
      <w:r>
        <w:rPr>
          <w:spacing w:val="-6"/>
        </w:rPr>
        <w:t xml:space="preserve"> </w:t>
      </w:r>
      <w:r>
        <w:t>residents.</w:t>
      </w:r>
      <w:r>
        <w:rPr>
          <w:spacing w:val="-4"/>
        </w:rPr>
        <w:t xml:space="preserve"> </w:t>
      </w:r>
      <w:r>
        <w:t>CBAC</w:t>
      </w:r>
      <w:r>
        <w:rPr>
          <w:spacing w:val="-8"/>
        </w:rPr>
        <w:t xml:space="preserve"> </w:t>
      </w:r>
      <w:r>
        <w:t>representation</w:t>
      </w:r>
      <w:r>
        <w:rPr>
          <w:spacing w:val="-8"/>
        </w:rPr>
        <w:t xml:space="preserve"> </w:t>
      </w:r>
      <w:r>
        <w:t>from</w:t>
      </w:r>
      <w:r>
        <w:rPr>
          <w:spacing w:val="-9"/>
        </w:rPr>
        <w:t xml:space="preserve"> </w:t>
      </w:r>
      <w:r>
        <w:t>Dedham</w:t>
      </w:r>
      <w:r>
        <w:rPr>
          <w:spacing w:val="-6"/>
        </w:rPr>
        <w:t xml:space="preserve"> </w:t>
      </w:r>
      <w:r>
        <w:t>includes</w:t>
      </w:r>
      <w:r>
        <w:rPr>
          <w:spacing w:val="-5"/>
        </w:rPr>
        <w:t xml:space="preserve"> </w:t>
      </w:r>
      <w:r>
        <w:t>the</w:t>
      </w:r>
      <w:r>
        <w:rPr>
          <w:spacing w:val="-8"/>
        </w:rPr>
        <w:t xml:space="preserve"> </w:t>
      </w:r>
      <w:r>
        <w:t>Board</w:t>
      </w:r>
      <w:r>
        <w:rPr>
          <w:spacing w:val="-10"/>
        </w:rPr>
        <w:t xml:space="preserve"> </w:t>
      </w:r>
      <w:r>
        <w:t>members of</w:t>
      </w:r>
      <w:r>
        <w:rPr>
          <w:spacing w:val="-6"/>
        </w:rPr>
        <w:t xml:space="preserve"> </w:t>
      </w:r>
      <w:r>
        <w:t>Livable</w:t>
      </w:r>
      <w:r>
        <w:rPr>
          <w:spacing w:val="-9"/>
        </w:rPr>
        <w:t xml:space="preserve"> </w:t>
      </w:r>
      <w:r>
        <w:t>Dedham</w:t>
      </w:r>
      <w:r>
        <w:rPr>
          <w:spacing w:val="-8"/>
        </w:rPr>
        <w:t xml:space="preserve"> </w:t>
      </w:r>
      <w:r>
        <w:t>and</w:t>
      </w:r>
      <w:r>
        <w:rPr>
          <w:spacing w:val="-11"/>
        </w:rPr>
        <w:t xml:space="preserve"> </w:t>
      </w:r>
      <w:r>
        <w:t>the</w:t>
      </w:r>
      <w:r>
        <w:rPr>
          <w:spacing w:val="-9"/>
        </w:rPr>
        <w:t xml:space="preserve"> </w:t>
      </w:r>
      <w:r>
        <w:t>Dedham</w:t>
      </w:r>
      <w:r>
        <w:rPr>
          <w:spacing w:val="-8"/>
        </w:rPr>
        <w:t xml:space="preserve"> </w:t>
      </w:r>
      <w:r>
        <w:t>Council</w:t>
      </w:r>
      <w:r>
        <w:rPr>
          <w:spacing w:val="-10"/>
        </w:rPr>
        <w:t xml:space="preserve"> </w:t>
      </w:r>
      <w:r>
        <w:t>on</w:t>
      </w:r>
      <w:r>
        <w:rPr>
          <w:spacing w:val="-9"/>
        </w:rPr>
        <w:t xml:space="preserve"> </w:t>
      </w:r>
      <w:r>
        <w:t>Aging,</w:t>
      </w:r>
      <w:r>
        <w:rPr>
          <w:spacing w:val="-10"/>
        </w:rPr>
        <w:t xml:space="preserve"> </w:t>
      </w:r>
      <w:r>
        <w:t>a</w:t>
      </w:r>
      <w:r>
        <w:rPr>
          <w:spacing w:val="-11"/>
        </w:rPr>
        <w:t xml:space="preserve"> </w:t>
      </w:r>
      <w:r>
        <w:t>resident</w:t>
      </w:r>
      <w:r>
        <w:rPr>
          <w:spacing w:val="-8"/>
        </w:rPr>
        <w:t xml:space="preserve"> </w:t>
      </w:r>
      <w:r>
        <w:t>of</w:t>
      </w:r>
      <w:r>
        <w:rPr>
          <w:spacing w:val="-7"/>
        </w:rPr>
        <w:t xml:space="preserve"> </w:t>
      </w:r>
      <w:r>
        <w:t>Dedham,</w:t>
      </w:r>
      <w:r>
        <w:rPr>
          <w:spacing w:val="-10"/>
        </w:rPr>
        <w:t xml:space="preserve"> </w:t>
      </w:r>
      <w:r>
        <w:t>as</w:t>
      </w:r>
      <w:r>
        <w:rPr>
          <w:spacing w:val="-9"/>
        </w:rPr>
        <w:t xml:space="preserve"> </w:t>
      </w:r>
      <w:r>
        <w:t>well</w:t>
      </w:r>
      <w:r>
        <w:rPr>
          <w:spacing w:val="-10"/>
        </w:rPr>
        <w:t xml:space="preserve"> </w:t>
      </w:r>
      <w:r>
        <w:t>as</w:t>
      </w:r>
      <w:r>
        <w:rPr>
          <w:spacing w:val="-9"/>
        </w:rPr>
        <w:t xml:space="preserve"> </w:t>
      </w:r>
      <w:r>
        <w:t>a</w:t>
      </w:r>
      <w:r>
        <w:rPr>
          <w:spacing w:val="-9"/>
        </w:rPr>
        <w:t xml:space="preserve"> </w:t>
      </w:r>
      <w:r>
        <w:t>trustee from</w:t>
      </w:r>
      <w:r>
        <w:rPr>
          <w:spacing w:val="-2"/>
        </w:rPr>
        <w:t xml:space="preserve"> </w:t>
      </w:r>
      <w:r>
        <w:t>the</w:t>
      </w:r>
      <w:r>
        <w:rPr>
          <w:spacing w:val="-1"/>
        </w:rPr>
        <w:t xml:space="preserve"> </w:t>
      </w:r>
      <w:r>
        <w:t>Dedham Food</w:t>
      </w:r>
      <w:r>
        <w:rPr>
          <w:spacing w:val="-6"/>
        </w:rPr>
        <w:t xml:space="preserve"> </w:t>
      </w:r>
      <w:r>
        <w:t>Pantry. As</w:t>
      </w:r>
      <w:r>
        <w:rPr>
          <w:spacing w:val="-3"/>
        </w:rPr>
        <w:t xml:space="preserve"> </w:t>
      </w:r>
      <w:r>
        <w:t>outlined</w:t>
      </w:r>
      <w:r>
        <w:rPr>
          <w:spacing w:val="-1"/>
        </w:rPr>
        <w:t xml:space="preserve"> </w:t>
      </w:r>
      <w:r>
        <w:t>in</w:t>
      </w:r>
      <w:r>
        <w:rPr>
          <w:spacing w:val="-3"/>
        </w:rPr>
        <w:t xml:space="preserve"> </w:t>
      </w:r>
      <w:r>
        <w:t>the</w:t>
      </w:r>
      <w:r>
        <w:rPr>
          <w:spacing w:val="-3"/>
        </w:rPr>
        <w:t xml:space="preserve"> </w:t>
      </w:r>
      <w:r>
        <w:t>CBAC’s Charter,</w:t>
      </w:r>
      <w:r>
        <w:rPr>
          <w:spacing w:val="-2"/>
        </w:rPr>
        <w:t xml:space="preserve"> </w:t>
      </w:r>
      <w:r>
        <w:t>its</w:t>
      </w:r>
      <w:r>
        <w:rPr>
          <w:spacing w:val="-3"/>
        </w:rPr>
        <w:t xml:space="preserve"> </w:t>
      </w:r>
      <w:r>
        <w:t>scope</w:t>
      </w:r>
      <w:r>
        <w:rPr>
          <w:spacing w:val="-1"/>
        </w:rPr>
        <w:t xml:space="preserve"> </w:t>
      </w:r>
      <w:r>
        <w:t>of work will</w:t>
      </w:r>
      <w:r>
        <w:rPr>
          <w:spacing w:val="-1"/>
        </w:rPr>
        <w:t xml:space="preserve"> </w:t>
      </w:r>
      <w:r>
        <w:t>include:</w:t>
      </w:r>
    </w:p>
    <w:p w14:paraId="68389030" w14:textId="77777777" w:rsidR="000B0558" w:rsidRDefault="000B0558">
      <w:pPr>
        <w:pStyle w:val="BodyText"/>
      </w:pPr>
    </w:p>
    <w:p w14:paraId="68389031" w14:textId="77777777" w:rsidR="000B0558" w:rsidRDefault="00B82706">
      <w:pPr>
        <w:pStyle w:val="ListParagraph"/>
        <w:numPr>
          <w:ilvl w:val="0"/>
          <w:numId w:val="5"/>
        </w:numPr>
        <w:tabs>
          <w:tab w:val="left" w:pos="880"/>
          <w:tab w:val="left" w:pos="881"/>
        </w:tabs>
        <w:spacing w:line="271" w:lineRule="auto"/>
        <w:ind w:right="324"/>
      </w:pPr>
      <w:r>
        <w:t>Assisting</w:t>
      </w:r>
      <w:r>
        <w:rPr>
          <w:spacing w:val="-4"/>
        </w:rPr>
        <w:t xml:space="preserve"> </w:t>
      </w:r>
      <w:r>
        <w:t>BID</w:t>
      </w:r>
      <w:r>
        <w:rPr>
          <w:spacing w:val="-4"/>
        </w:rPr>
        <w:t xml:space="preserve"> </w:t>
      </w:r>
      <w:r>
        <w:t>Needham</w:t>
      </w:r>
      <w:r>
        <w:rPr>
          <w:spacing w:val="-5"/>
        </w:rPr>
        <w:t xml:space="preserve"> </w:t>
      </w:r>
      <w:r>
        <w:t>staff</w:t>
      </w:r>
      <w:r>
        <w:rPr>
          <w:spacing w:val="-2"/>
        </w:rPr>
        <w:t xml:space="preserve"> </w:t>
      </w:r>
      <w:r>
        <w:t>with</w:t>
      </w:r>
      <w:r>
        <w:rPr>
          <w:spacing w:val="-1"/>
        </w:rPr>
        <w:t xml:space="preserve"> </w:t>
      </w:r>
      <w:r>
        <w:t>appropriate</w:t>
      </w:r>
      <w:r>
        <w:rPr>
          <w:spacing w:val="-6"/>
        </w:rPr>
        <w:t xml:space="preserve"> </w:t>
      </w:r>
      <w:r>
        <w:t>engagement</w:t>
      </w:r>
      <w:r>
        <w:rPr>
          <w:spacing w:val="-5"/>
        </w:rPr>
        <w:t xml:space="preserve"> </w:t>
      </w:r>
      <w:r>
        <w:t>with</w:t>
      </w:r>
      <w:r>
        <w:rPr>
          <w:spacing w:val="-4"/>
        </w:rPr>
        <w:t xml:space="preserve"> </w:t>
      </w:r>
      <w:r>
        <w:t>residents</w:t>
      </w:r>
      <w:r>
        <w:rPr>
          <w:spacing w:val="-8"/>
        </w:rPr>
        <w:t xml:space="preserve"> </w:t>
      </w:r>
      <w:r>
        <w:t>from</w:t>
      </w:r>
      <w:r>
        <w:rPr>
          <w:spacing w:val="-2"/>
        </w:rPr>
        <w:t xml:space="preserve"> </w:t>
      </w:r>
      <w:r>
        <w:t>Dedham and community partners around the CHI.</w:t>
      </w:r>
    </w:p>
    <w:p w14:paraId="68389032" w14:textId="77777777" w:rsidR="000B0558" w:rsidRDefault="00B82706">
      <w:pPr>
        <w:pStyle w:val="ListParagraph"/>
        <w:numPr>
          <w:ilvl w:val="0"/>
          <w:numId w:val="5"/>
        </w:numPr>
        <w:tabs>
          <w:tab w:val="left" w:pos="880"/>
          <w:tab w:val="left" w:pos="881"/>
        </w:tabs>
        <w:spacing w:before="5" w:line="273" w:lineRule="auto"/>
        <w:ind w:right="457"/>
      </w:pPr>
      <w:r>
        <w:t>Determining</w:t>
      </w:r>
      <w:r>
        <w:rPr>
          <w:spacing w:val="-2"/>
        </w:rPr>
        <w:t xml:space="preserve"> </w:t>
      </w:r>
      <w:r>
        <w:t>the</w:t>
      </w:r>
      <w:r>
        <w:rPr>
          <w:spacing w:val="-3"/>
        </w:rPr>
        <w:t xml:space="preserve"> </w:t>
      </w:r>
      <w:r>
        <w:t>Health</w:t>
      </w:r>
      <w:r>
        <w:rPr>
          <w:spacing w:val="-6"/>
        </w:rPr>
        <w:t xml:space="preserve"> </w:t>
      </w:r>
      <w:r>
        <w:t>Priority(</w:t>
      </w:r>
      <w:proofErr w:type="spellStart"/>
      <w:r>
        <w:t>ies</w:t>
      </w:r>
      <w:proofErr w:type="spellEnd"/>
      <w:r>
        <w:t>)</w:t>
      </w:r>
      <w:r>
        <w:rPr>
          <w:spacing w:val="-4"/>
        </w:rPr>
        <w:t xml:space="preserve"> </w:t>
      </w:r>
      <w:r>
        <w:t>for</w:t>
      </w:r>
      <w:r>
        <w:rPr>
          <w:spacing w:val="-4"/>
        </w:rPr>
        <w:t xml:space="preserve"> </w:t>
      </w:r>
      <w:r>
        <w:t>CHI</w:t>
      </w:r>
      <w:r>
        <w:rPr>
          <w:spacing w:val="-4"/>
        </w:rPr>
        <w:t xml:space="preserve"> </w:t>
      </w:r>
      <w:r>
        <w:t>funding</w:t>
      </w:r>
      <w:r>
        <w:rPr>
          <w:spacing w:val="-3"/>
        </w:rPr>
        <w:t xml:space="preserve"> </w:t>
      </w:r>
      <w:r>
        <w:t>based</w:t>
      </w:r>
      <w:r>
        <w:rPr>
          <w:spacing w:val="-3"/>
        </w:rPr>
        <w:t xml:space="preserve"> </w:t>
      </w:r>
      <w:r>
        <w:t>upon</w:t>
      </w:r>
      <w:r>
        <w:rPr>
          <w:spacing w:val="-5"/>
        </w:rPr>
        <w:t xml:space="preserve"> </w:t>
      </w:r>
      <w:r>
        <w:t>the</w:t>
      </w:r>
      <w:r>
        <w:rPr>
          <w:spacing w:val="-5"/>
        </w:rPr>
        <w:t xml:space="preserve"> </w:t>
      </w:r>
      <w:r>
        <w:t>needs</w:t>
      </w:r>
      <w:r>
        <w:rPr>
          <w:spacing w:val="-2"/>
        </w:rPr>
        <w:t xml:space="preserve"> </w:t>
      </w:r>
      <w:r>
        <w:t>identified</w:t>
      </w:r>
      <w:r>
        <w:rPr>
          <w:spacing w:val="-3"/>
        </w:rPr>
        <w:t xml:space="preserve"> </w:t>
      </w:r>
      <w:r>
        <w:t>in the 2022 CHNA/CHIP and in alignment with the Department of Public Health’s Heal</w:t>
      </w:r>
      <w:r>
        <w:t>th Priorities and the Executive Office of Health and Human Services’ Focus Areas.</w:t>
      </w:r>
    </w:p>
    <w:p w14:paraId="68389033" w14:textId="2384DFC1" w:rsidR="000B0558" w:rsidRDefault="00B82706">
      <w:pPr>
        <w:pStyle w:val="ListParagraph"/>
        <w:numPr>
          <w:ilvl w:val="0"/>
          <w:numId w:val="5"/>
        </w:numPr>
        <w:tabs>
          <w:tab w:val="left" w:pos="880"/>
          <w:tab w:val="left" w:pos="881"/>
        </w:tabs>
        <w:spacing w:before="4"/>
        <w:ind w:hanging="361"/>
      </w:pPr>
      <w:r>
        <w:t>Selecting</w:t>
      </w:r>
      <w:r>
        <w:rPr>
          <w:spacing w:val="-9"/>
        </w:rPr>
        <w:t xml:space="preserve"> </w:t>
      </w:r>
      <w:r>
        <w:t>strategies</w:t>
      </w:r>
      <w:r>
        <w:rPr>
          <w:spacing w:val="-9"/>
        </w:rPr>
        <w:t xml:space="preserve"> </w:t>
      </w:r>
      <w:r>
        <w:t>to</w:t>
      </w:r>
      <w:r>
        <w:rPr>
          <w:spacing w:val="-8"/>
        </w:rPr>
        <w:t xml:space="preserve"> </w:t>
      </w:r>
      <w:r>
        <w:t>address</w:t>
      </w:r>
      <w:r>
        <w:rPr>
          <w:spacing w:val="-7"/>
        </w:rPr>
        <w:t xml:space="preserve"> </w:t>
      </w:r>
      <w:r>
        <w:t>the</w:t>
      </w:r>
      <w:r>
        <w:rPr>
          <w:spacing w:val="-6"/>
        </w:rPr>
        <w:t xml:space="preserve"> </w:t>
      </w:r>
      <w:r>
        <w:t>identified</w:t>
      </w:r>
      <w:r>
        <w:rPr>
          <w:spacing w:val="-6"/>
        </w:rPr>
        <w:t xml:space="preserve"> </w:t>
      </w:r>
      <w:r>
        <w:t>Health</w:t>
      </w:r>
      <w:r>
        <w:rPr>
          <w:spacing w:val="-6"/>
        </w:rPr>
        <w:t xml:space="preserve"> </w:t>
      </w:r>
      <w:r>
        <w:rPr>
          <w:spacing w:val="-2"/>
        </w:rPr>
        <w:t>Priorities</w:t>
      </w:r>
      <w:r w:rsidR="005B3C12">
        <w:rPr>
          <w:rStyle w:val="FootnoteReference"/>
          <w:spacing w:val="-2"/>
        </w:rPr>
        <w:footnoteReference w:id="1"/>
      </w:r>
      <w:r>
        <w:rPr>
          <w:spacing w:val="-2"/>
        </w:rPr>
        <w:t>.</w:t>
      </w:r>
    </w:p>
    <w:p w14:paraId="68389034" w14:textId="77777777" w:rsidR="000B0558" w:rsidRDefault="00B82706">
      <w:pPr>
        <w:pStyle w:val="ListParagraph"/>
        <w:numPr>
          <w:ilvl w:val="0"/>
          <w:numId w:val="5"/>
        </w:numPr>
        <w:tabs>
          <w:tab w:val="left" w:pos="880"/>
          <w:tab w:val="left" w:pos="881"/>
        </w:tabs>
        <w:spacing w:before="37" w:line="271" w:lineRule="auto"/>
        <w:ind w:right="655"/>
      </w:pPr>
      <w:r>
        <w:t>Advising</w:t>
      </w:r>
      <w:r>
        <w:rPr>
          <w:spacing w:val="-1"/>
        </w:rPr>
        <w:t xml:space="preserve"> </w:t>
      </w:r>
      <w:r>
        <w:t>BID</w:t>
      </w:r>
      <w:r>
        <w:rPr>
          <w:spacing w:val="-7"/>
        </w:rPr>
        <w:t xml:space="preserve"> </w:t>
      </w:r>
      <w:r>
        <w:t>Needham</w:t>
      </w:r>
      <w:r>
        <w:rPr>
          <w:spacing w:val="-4"/>
        </w:rPr>
        <w:t xml:space="preserve"> </w:t>
      </w:r>
      <w:r>
        <w:t>staff</w:t>
      </w:r>
      <w:r>
        <w:rPr>
          <w:spacing w:val="-2"/>
        </w:rPr>
        <w:t xml:space="preserve"> </w:t>
      </w:r>
      <w:r>
        <w:t>and</w:t>
      </w:r>
      <w:r>
        <w:rPr>
          <w:spacing w:val="-6"/>
        </w:rPr>
        <w:t xml:space="preserve"> </w:t>
      </w:r>
      <w:r>
        <w:t>leadership</w:t>
      </w:r>
      <w:r>
        <w:rPr>
          <w:spacing w:val="-4"/>
        </w:rPr>
        <w:t xml:space="preserve"> </w:t>
      </w:r>
      <w:r>
        <w:t>on</w:t>
      </w:r>
      <w:r>
        <w:rPr>
          <w:spacing w:val="-6"/>
        </w:rPr>
        <w:t xml:space="preserve"> </w:t>
      </w:r>
      <w:r>
        <w:t>the</w:t>
      </w:r>
      <w:r>
        <w:rPr>
          <w:spacing w:val="-2"/>
        </w:rPr>
        <w:t xml:space="preserve"> </w:t>
      </w:r>
      <w:r>
        <w:t>solicitation</w:t>
      </w:r>
      <w:r>
        <w:rPr>
          <w:spacing w:val="-3"/>
        </w:rPr>
        <w:t xml:space="preserve"> </w:t>
      </w:r>
      <w:r>
        <w:t>process</w:t>
      </w:r>
      <w:r>
        <w:rPr>
          <w:spacing w:val="-6"/>
        </w:rPr>
        <w:t xml:space="preserve"> </w:t>
      </w:r>
      <w:r>
        <w:t>and</w:t>
      </w:r>
      <w:r>
        <w:rPr>
          <w:spacing w:val="-4"/>
        </w:rPr>
        <w:t xml:space="preserve"> </w:t>
      </w:r>
      <w:r>
        <w:t xml:space="preserve">awardee </w:t>
      </w:r>
      <w:r>
        <w:rPr>
          <w:spacing w:val="-2"/>
        </w:rPr>
        <w:t>selection.</w:t>
      </w:r>
    </w:p>
    <w:p w14:paraId="68389035" w14:textId="77777777" w:rsidR="000B0558" w:rsidRDefault="000B0558">
      <w:pPr>
        <w:pStyle w:val="BodyText"/>
        <w:rPr>
          <w:sz w:val="26"/>
        </w:rPr>
      </w:pPr>
    </w:p>
    <w:p w14:paraId="68389036" w14:textId="77777777" w:rsidR="000B0558" w:rsidRDefault="00B82706">
      <w:pPr>
        <w:pStyle w:val="ListParagraph"/>
        <w:numPr>
          <w:ilvl w:val="0"/>
          <w:numId w:val="6"/>
        </w:numPr>
        <w:tabs>
          <w:tab w:val="left" w:pos="1601"/>
        </w:tabs>
        <w:spacing w:line="465" w:lineRule="auto"/>
        <w:ind w:left="160" w:right="5392" w:firstLine="1079"/>
      </w:pPr>
      <w:r>
        <w:rPr>
          <w:u w:val="single"/>
        </w:rPr>
        <w:t>Timeline for CHI Activities</w:t>
      </w:r>
      <w:r>
        <w:t xml:space="preserve"> The</w:t>
      </w:r>
      <w:r>
        <w:rPr>
          <w:spacing w:val="-8"/>
        </w:rPr>
        <w:t xml:space="preserve"> </w:t>
      </w:r>
      <w:r>
        <w:t>timeline</w:t>
      </w:r>
      <w:r>
        <w:rPr>
          <w:spacing w:val="-8"/>
        </w:rPr>
        <w:t xml:space="preserve"> </w:t>
      </w:r>
      <w:r>
        <w:t>for</w:t>
      </w:r>
      <w:r>
        <w:rPr>
          <w:spacing w:val="-7"/>
        </w:rPr>
        <w:t xml:space="preserve"> </w:t>
      </w:r>
      <w:r>
        <w:t>CHI</w:t>
      </w:r>
      <w:r>
        <w:rPr>
          <w:spacing w:val="-4"/>
        </w:rPr>
        <w:t xml:space="preserve"> </w:t>
      </w:r>
      <w:r>
        <w:t>activities</w:t>
      </w:r>
      <w:r>
        <w:rPr>
          <w:spacing w:val="-6"/>
        </w:rPr>
        <w:t xml:space="preserve"> </w:t>
      </w:r>
      <w:r>
        <w:t>is</w:t>
      </w:r>
      <w:r>
        <w:rPr>
          <w:spacing w:val="-6"/>
        </w:rPr>
        <w:t xml:space="preserve"> </w:t>
      </w:r>
      <w:r>
        <w:t>as</w:t>
      </w:r>
      <w:r>
        <w:rPr>
          <w:spacing w:val="-7"/>
        </w:rPr>
        <w:t xml:space="preserve"> </w:t>
      </w:r>
      <w:r>
        <w:t>follows:</w:t>
      </w:r>
    </w:p>
    <w:p w14:paraId="68389037" w14:textId="77777777" w:rsidR="000B0558" w:rsidRDefault="00B82706">
      <w:pPr>
        <w:pStyle w:val="ListParagraph"/>
        <w:numPr>
          <w:ilvl w:val="0"/>
          <w:numId w:val="5"/>
        </w:numPr>
        <w:tabs>
          <w:tab w:val="left" w:pos="880"/>
          <w:tab w:val="left" w:pos="881"/>
        </w:tabs>
        <w:spacing w:line="273" w:lineRule="auto"/>
        <w:ind w:right="911"/>
      </w:pPr>
      <w:r>
        <w:t>Six weeks post-approval: The CBAC will begin meeting and reviewing the 2022 CHNA/IS</w:t>
      </w:r>
      <w:r>
        <w:rPr>
          <w:spacing w:val="-3"/>
        </w:rPr>
        <w:t xml:space="preserve"> </w:t>
      </w:r>
      <w:r>
        <w:t>to</w:t>
      </w:r>
      <w:r>
        <w:rPr>
          <w:spacing w:val="-5"/>
        </w:rPr>
        <w:t xml:space="preserve"> </w:t>
      </w:r>
      <w:r>
        <w:t>select</w:t>
      </w:r>
      <w:r>
        <w:rPr>
          <w:spacing w:val="-4"/>
        </w:rPr>
        <w:t xml:space="preserve"> </w:t>
      </w:r>
      <w:r>
        <w:t>the</w:t>
      </w:r>
      <w:r>
        <w:rPr>
          <w:spacing w:val="-5"/>
        </w:rPr>
        <w:t xml:space="preserve"> </w:t>
      </w:r>
      <w:r>
        <w:t>Health</w:t>
      </w:r>
      <w:r>
        <w:rPr>
          <w:spacing w:val="-3"/>
        </w:rPr>
        <w:t xml:space="preserve"> </w:t>
      </w:r>
      <w:r>
        <w:t>Priorities</w:t>
      </w:r>
      <w:r>
        <w:rPr>
          <w:spacing w:val="-7"/>
        </w:rPr>
        <w:t xml:space="preserve"> </w:t>
      </w:r>
      <w:r>
        <w:t>for</w:t>
      </w:r>
      <w:r>
        <w:rPr>
          <w:spacing w:val="-4"/>
        </w:rPr>
        <w:t xml:space="preserve"> </w:t>
      </w:r>
      <w:r>
        <w:t>funding</w:t>
      </w:r>
      <w:r>
        <w:rPr>
          <w:spacing w:val="-3"/>
        </w:rPr>
        <w:t xml:space="preserve"> </w:t>
      </w:r>
      <w:r>
        <w:t>and</w:t>
      </w:r>
      <w:r>
        <w:rPr>
          <w:spacing w:val="-3"/>
        </w:rPr>
        <w:t xml:space="preserve"> </w:t>
      </w:r>
      <w:r>
        <w:t>participates</w:t>
      </w:r>
      <w:r>
        <w:rPr>
          <w:spacing w:val="-5"/>
        </w:rPr>
        <w:t xml:space="preserve"> </w:t>
      </w:r>
      <w:r>
        <w:t>in a</w:t>
      </w:r>
      <w:r>
        <w:rPr>
          <w:spacing w:val="-5"/>
        </w:rPr>
        <w:t xml:space="preserve"> </w:t>
      </w:r>
      <w:proofErr w:type="gramStart"/>
      <w:r>
        <w:t>Conflict</w:t>
      </w:r>
      <w:r>
        <w:rPr>
          <w:spacing w:val="-1"/>
        </w:rPr>
        <w:t xml:space="preserve"> </w:t>
      </w:r>
      <w:r>
        <w:t>of Interest</w:t>
      </w:r>
      <w:proofErr w:type="gramEnd"/>
      <w:r>
        <w:t xml:space="preserve"> Disclosure</w:t>
      </w:r>
      <w:r>
        <w:t>.</w:t>
      </w:r>
    </w:p>
    <w:p w14:paraId="68389038" w14:textId="77777777" w:rsidR="000B0558" w:rsidRDefault="00B82706">
      <w:pPr>
        <w:pStyle w:val="ListParagraph"/>
        <w:numPr>
          <w:ilvl w:val="0"/>
          <w:numId w:val="5"/>
        </w:numPr>
        <w:tabs>
          <w:tab w:val="left" w:pos="880"/>
          <w:tab w:val="left" w:pos="881"/>
        </w:tabs>
        <w:spacing w:before="1" w:line="273" w:lineRule="auto"/>
        <w:ind w:right="459"/>
      </w:pPr>
      <w:r>
        <w:t>Two – four months post-approval: Eligible CBAC members select the CHI strategies, advises</w:t>
      </w:r>
      <w:r>
        <w:rPr>
          <w:spacing w:val="-2"/>
        </w:rPr>
        <w:t xml:space="preserve"> </w:t>
      </w:r>
      <w:r>
        <w:t>on</w:t>
      </w:r>
      <w:r>
        <w:rPr>
          <w:spacing w:val="-2"/>
        </w:rPr>
        <w:t xml:space="preserve"> </w:t>
      </w:r>
      <w:r>
        <w:t>the</w:t>
      </w:r>
      <w:r>
        <w:rPr>
          <w:spacing w:val="-4"/>
        </w:rPr>
        <w:t xml:space="preserve"> </w:t>
      </w:r>
      <w:r>
        <w:t>funding</w:t>
      </w:r>
      <w:r>
        <w:rPr>
          <w:spacing w:val="-2"/>
        </w:rPr>
        <w:t xml:space="preserve"> </w:t>
      </w:r>
      <w:r>
        <w:t>method</w:t>
      </w:r>
      <w:r>
        <w:rPr>
          <w:spacing w:val="-4"/>
        </w:rPr>
        <w:t xml:space="preserve"> </w:t>
      </w:r>
      <w:r>
        <w:t>to</w:t>
      </w:r>
      <w:r>
        <w:rPr>
          <w:spacing w:val="-2"/>
        </w:rPr>
        <w:t xml:space="preserve"> </w:t>
      </w:r>
      <w:proofErr w:type="gramStart"/>
      <w:r>
        <w:t>use</w:t>
      </w:r>
      <w:proofErr w:type="gramEnd"/>
      <w:r>
        <w:rPr>
          <w:spacing w:val="-4"/>
        </w:rPr>
        <w:t xml:space="preserve"> </w:t>
      </w:r>
      <w:r>
        <w:t>and</w:t>
      </w:r>
      <w:r>
        <w:rPr>
          <w:spacing w:val="-4"/>
        </w:rPr>
        <w:t xml:space="preserve"> </w:t>
      </w:r>
      <w:r>
        <w:t>assists</w:t>
      </w:r>
      <w:r>
        <w:rPr>
          <w:spacing w:val="-6"/>
        </w:rPr>
        <w:t xml:space="preserve"> </w:t>
      </w:r>
      <w:r>
        <w:t>with</w:t>
      </w:r>
      <w:r>
        <w:rPr>
          <w:spacing w:val="-2"/>
        </w:rPr>
        <w:t xml:space="preserve"> </w:t>
      </w:r>
      <w:r>
        <w:t>the</w:t>
      </w:r>
      <w:r>
        <w:rPr>
          <w:spacing w:val="-4"/>
        </w:rPr>
        <w:t xml:space="preserve"> </w:t>
      </w:r>
      <w:r>
        <w:t>development of</w:t>
      </w:r>
      <w:r>
        <w:rPr>
          <w:spacing w:val="-3"/>
        </w:rPr>
        <w:t xml:space="preserve"> </w:t>
      </w:r>
      <w:r>
        <w:t>parameters for funding and evaluation.</w:t>
      </w:r>
    </w:p>
    <w:p w14:paraId="68389039" w14:textId="77777777" w:rsidR="000B0558" w:rsidRDefault="00B82706">
      <w:pPr>
        <w:pStyle w:val="ListParagraph"/>
        <w:numPr>
          <w:ilvl w:val="0"/>
          <w:numId w:val="5"/>
        </w:numPr>
        <w:tabs>
          <w:tab w:val="left" w:pos="880"/>
          <w:tab w:val="left" w:pos="881"/>
        </w:tabs>
        <w:spacing w:before="4" w:line="273" w:lineRule="auto"/>
        <w:ind w:right="329"/>
      </w:pPr>
      <w:r>
        <w:t>Five</w:t>
      </w:r>
      <w:r>
        <w:rPr>
          <w:spacing w:val="-3"/>
        </w:rPr>
        <w:t xml:space="preserve"> </w:t>
      </w:r>
      <w:r>
        <w:t>months</w:t>
      </w:r>
      <w:r>
        <w:rPr>
          <w:spacing w:val="-3"/>
        </w:rPr>
        <w:t xml:space="preserve"> </w:t>
      </w:r>
      <w:r>
        <w:t>post-approval:</w:t>
      </w:r>
      <w:r>
        <w:rPr>
          <w:spacing w:val="-2"/>
        </w:rPr>
        <w:t xml:space="preserve"> </w:t>
      </w:r>
      <w:proofErr w:type="spellStart"/>
      <w:r>
        <w:t>DoN</w:t>
      </w:r>
      <w:proofErr w:type="spellEnd"/>
      <w:r>
        <w:rPr>
          <w:spacing w:val="-4"/>
        </w:rPr>
        <w:t xml:space="preserve"> </w:t>
      </w:r>
      <w:r>
        <w:t>Health</w:t>
      </w:r>
      <w:r>
        <w:rPr>
          <w:spacing w:val="-3"/>
        </w:rPr>
        <w:t xml:space="preserve"> </w:t>
      </w:r>
      <w:r>
        <w:t>Priority</w:t>
      </w:r>
      <w:r>
        <w:rPr>
          <w:spacing w:val="-4"/>
        </w:rPr>
        <w:t xml:space="preserve"> </w:t>
      </w:r>
      <w:r>
        <w:t>Strategy</w:t>
      </w:r>
      <w:r>
        <w:rPr>
          <w:spacing w:val="-5"/>
        </w:rPr>
        <w:t xml:space="preserve"> </w:t>
      </w:r>
      <w:r>
        <w:t>Form</w:t>
      </w:r>
      <w:r>
        <w:rPr>
          <w:spacing w:val="-4"/>
        </w:rPr>
        <w:t xml:space="preserve"> </w:t>
      </w:r>
      <w:r>
        <w:t>submitted</w:t>
      </w:r>
      <w:r>
        <w:rPr>
          <w:spacing w:val="-5"/>
        </w:rPr>
        <w:t xml:space="preserve"> </w:t>
      </w:r>
      <w:r>
        <w:t>for</w:t>
      </w:r>
      <w:r>
        <w:rPr>
          <w:spacing w:val="-2"/>
        </w:rPr>
        <w:t xml:space="preserve"> </w:t>
      </w:r>
      <w:r>
        <w:t>review</w:t>
      </w:r>
      <w:r>
        <w:rPr>
          <w:spacing w:val="-6"/>
        </w:rPr>
        <w:t xml:space="preserve"> </w:t>
      </w:r>
      <w:r>
        <w:t>and approval to DPH.</w:t>
      </w:r>
    </w:p>
    <w:p w14:paraId="6838903A" w14:textId="77777777" w:rsidR="000B0558" w:rsidRDefault="00B82706">
      <w:pPr>
        <w:pStyle w:val="ListParagraph"/>
        <w:numPr>
          <w:ilvl w:val="0"/>
          <w:numId w:val="5"/>
        </w:numPr>
        <w:tabs>
          <w:tab w:val="left" w:pos="880"/>
          <w:tab w:val="left" w:pos="881"/>
        </w:tabs>
        <w:spacing w:before="2" w:line="271" w:lineRule="auto"/>
        <w:ind w:right="460"/>
      </w:pPr>
      <w:r>
        <w:t>Five</w:t>
      </w:r>
      <w:r>
        <w:rPr>
          <w:spacing w:val="-1"/>
        </w:rPr>
        <w:t xml:space="preserve"> </w:t>
      </w:r>
      <w:r>
        <w:t>–</w:t>
      </w:r>
      <w:r>
        <w:rPr>
          <w:spacing w:val="-1"/>
        </w:rPr>
        <w:t xml:space="preserve"> </w:t>
      </w:r>
      <w:r>
        <w:t>six</w:t>
      </w:r>
      <w:r>
        <w:rPr>
          <w:spacing w:val="-3"/>
        </w:rPr>
        <w:t xml:space="preserve"> </w:t>
      </w:r>
      <w:r>
        <w:t>months</w:t>
      </w:r>
      <w:r>
        <w:rPr>
          <w:spacing w:val="-1"/>
        </w:rPr>
        <w:t xml:space="preserve"> </w:t>
      </w:r>
      <w:r>
        <w:t>post-approval: Allocation</w:t>
      </w:r>
      <w:r>
        <w:rPr>
          <w:spacing w:val="-1"/>
        </w:rPr>
        <w:t xml:space="preserve"> </w:t>
      </w:r>
      <w:r>
        <w:t>Committee</w:t>
      </w:r>
      <w:r>
        <w:rPr>
          <w:spacing w:val="-3"/>
        </w:rPr>
        <w:t xml:space="preserve"> </w:t>
      </w:r>
      <w:r>
        <w:t>is created</w:t>
      </w:r>
      <w:r>
        <w:rPr>
          <w:spacing w:val="-3"/>
        </w:rPr>
        <w:t xml:space="preserve"> </w:t>
      </w:r>
      <w:r>
        <w:t>and</w:t>
      </w:r>
      <w:r>
        <w:rPr>
          <w:spacing w:val="-3"/>
        </w:rPr>
        <w:t xml:space="preserve"> </w:t>
      </w:r>
      <w:r>
        <w:t>participates</w:t>
      </w:r>
      <w:r>
        <w:rPr>
          <w:spacing w:val="-1"/>
        </w:rPr>
        <w:t xml:space="preserve"> </w:t>
      </w:r>
      <w:r>
        <w:t>in</w:t>
      </w:r>
      <w:r>
        <w:rPr>
          <w:spacing w:val="-1"/>
        </w:rPr>
        <w:t xml:space="preserve"> </w:t>
      </w:r>
      <w:r>
        <w:t xml:space="preserve">a </w:t>
      </w:r>
      <w:proofErr w:type="gramStart"/>
      <w:r>
        <w:t>Conflict</w:t>
      </w:r>
      <w:r>
        <w:rPr>
          <w:spacing w:val="-6"/>
        </w:rPr>
        <w:t xml:space="preserve"> </w:t>
      </w:r>
      <w:r>
        <w:t>of</w:t>
      </w:r>
      <w:r>
        <w:rPr>
          <w:spacing w:val="-3"/>
        </w:rPr>
        <w:t xml:space="preserve"> </w:t>
      </w:r>
      <w:r>
        <w:t>Interest</w:t>
      </w:r>
      <w:proofErr w:type="gramEnd"/>
      <w:r>
        <w:rPr>
          <w:spacing w:val="-6"/>
        </w:rPr>
        <w:t xml:space="preserve"> </w:t>
      </w:r>
      <w:r>
        <w:t>disclosure;</w:t>
      </w:r>
      <w:r>
        <w:rPr>
          <w:spacing w:val="-6"/>
        </w:rPr>
        <w:t xml:space="preserve"> </w:t>
      </w:r>
      <w:r>
        <w:t>develop</w:t>
      </w:r>
      <w:r>
        <w:rPr>
          <w:spacing w:val="-5"/>
        </w:rPr>
        <w:t xml:space="preserve"> </w:t>
      </w:r>
      <w:r>
        <w:t>and</w:t>
      </w:r>
      <w:r>
        <w:rPr>
          <w:spacing w:val="-5"/>
        </w:rPr>
        <w:t xml:space="preserve"> </w:t>
      </w:r>
      <w:r>
        <w:t>communicate</w:t>
      </w:r>
      <w:r>
        <w:rPr>
          <w:spacing w:val="-6"/>
        </w:rPr>
        <w:t xml:space="preserve"> </w:t>
      </w:r>
      <w:r>
        <w:t>funding</w:t>
      </w:r>
      <w:r>
        <w:rPr>
          <w:spacing w:val="-5"/>
        </w:rPr>
        <w:t xml:space="preserve"> </w:t>
      </w:r>
      <w:r>
        <w:t>mechanism/process.</w:t>
      </w:r>
    </w:p>
    <w:p w14:paraId="6838903B" w14:textId="77777777" w:rsidR="000B0558" w:rsidRDefault="00B82706">
      <w:pPr>
        <w:pStyle w:val="ListParagraph"/>
        <w:numPr>
          <w:ilvl w:val="0"/>
          <w:numId w:val="5"/>
        </w:numPr>
        <w:tabs>
          <w:tab w:val="left" w:pos="880"/>
          <w:tab w:val="left" w:pos="881"/>
        </w:tabs>
        <w:spacing w:before="5" w:line="273" w:lineRule="auto"/>
        <w:ind w:right="814"/>
      </w:pPr>
      <w:r>
        <w:t>Seven</w:t>
      </w:r>
      <w:r>
        <w:rPr>
          <w:spacing w:val="-4"/>
        </w:rPr>
        <w:t xml:space="preserve"> </w:t>
      </w:r>
      <w:r>
        <w:t>–</w:t>
      </w:r>
      <w:r>
        <w:rPr>
          <w:spacing w:val="-4"/>
        </w:rPr>
        <w:t xml:space="preserve"> </w:t>
      </w:r>
      <w:r>
        <w:t>nine</w:t>
      </w:r>
      <w:r>
        <w:rPr>
          <w:spacing w:val="-4"/>
        </w:rPr>
        <w:t xml:space="preserve"> </w:t>
      </w:r>
      <w:r>
        <w:t>months</w:t>
      </w:r>
      <w:r>
        <w:rPr>
          <w:spacing w:val="-4"/>
        </w:rPr>
        <w:t xml:space="preserve"> </w:t>
      </w:r>
      <w:r>
        <w:t>post-approval:</w:t>
      </w:r>
      <w:r>
        <w:rPr>
          <w:spacing w:val="-2"/>
        </w:rPr>
        <w:t xml:space="preserve"> </w:t>
      </w:r>
      <w:r>
        <w:t>Funding</w:t>
      </w:r>
      <w:r>
        <w:rPr>
          <w:spacing w:val="-4"/>
        </w:rPr>
        <w:t xml:space="preserve"> </w:t>
      </w:r>
      <w:r>
        <w:t>decisions</w:t>
      </w:r>
      <w:r>
        <w:rPr>
          <w:spacing w:val="-3"/>
        </w:rPr>
        <w:t xml:space="preserve"> </w:t>
      </w:r>
      <w:r>
        <w:t>are</w:t>
      </w:r>
      <w:r>
        <w:rPr>
          <w:spacing w:val="-5"/>
        </w:rPr>
        <w:t xml:space="preserve"> </w:t>
      </w:r>
      <w:r>
        <w:t>made</w:t>
      </w:r>
      <w:r>
        <w:rPr>
          <w:spacing w:val="-4"/>
        </w:rPr>
        <w:t xml:space="preserve"> </w:t>
      </w:r>
      <w:r>
        <w:t>by</w:t>
      </w:r>
      <w:r>
        <w:rPr>
          <w:spacing w:val="-7"/>
        </w:rPr>
        <w:t xml:space="preserve"> </w:t>
      </w:r>
      <w:r>
        <w:t>the</w:t>
      </w:r>
      <w:r>
        <w:rPr>
          <w:spacing w:val="-4"/>
        </w:rPr>
        <w:t xml:space="preserve"> </w:t>
      </w:r>
      <w:r>
        <w:t>Allocation Committee and are communicated back to the CBAC.</w:t>
      </w:r>
    </w:p>
    <w:p w14:paraId="6838903C" w14:textId="77777777" w:rsidR="000B0558" w:rsidRDefault="00B82706">
      <w:pPr>
        <w:pStyle w:val="ListParagraph"/>
        <w:numPr>
          <w:ilvl w:val="0"/>
          <w:numId w:val="5"/>
        </w:numPr>
        <w:tabs>
          <w:tab w:val="left" w:pos="880"/>
          <w:tab w:val="left" w:pos="881"/>
        </w:tabs>
        <w:spacing w:before="2"/>
        <w:ind w:hanging="361"/>
      </w:pPr>
      <w:r>
        <w:t>Nine–</w:t>
      </w:r>
      <w:r>
        <w:rPr>
          <w:spacing w:val="-9"/>
        </w:rPr>
        <w:t xml:space="preserve"> </w:t>
      </w:r>
      <w:r>
        <w:t>twelve</w:t>
      </w:r>
      <w:r>
        <w:rPr>
          <w:spacing w:val="-6"/>
        </w:rPr>
        <w:t xml:space="preserve"> </w:t>
      </w:r>
      <w:r>
        <w:t>months</w:t>
      </w:r>
      <w:r>
        <w:rPr>
          <w:spacing w:val="-8"/>
        </w:rPr>
        <w:t xml:space="preserve"> </w:t>
      </w:r>
      <w:r>
        <w:t>post</w:t>
      </w:r>
      <w:r>
        <w:rPr>
          <w:spacing w:val="-5"/>
        </w:rPr>
        <w:t xml:space="preserve"> </w:t>
      </w:r>
      <w:r>
        <w:t>approval:</w:t>
      </w:r>
      <w:r>
        <w:rPr>
          <w:spacing w:val="-4"/>
        </w:rPr>
        <w:t xml:space="preserve"> </w:t>
      </w:r>
      <w:r>
        <w:t>Disbursement</w:t>
      </w:r>
      <w:r>
        <w:rPr>
          <w:spacing w:val="-6"/>
        </w:rPr>
        <w:t xml:space="preserve"> </w:t>
      </w:r>
      <w:r>
        <w:t>of</w:t>
      </w:r>
      <w:r>
        <w:rPr>
          <w:spacing w:val="-7"/>
        </w:rPr>
        <w:t xml:space="preserve"> </w:t>
      </w:r>
      <w:r>
        <w:t>funds</w:t>
      </w:r>
      <w:r>
        <w:rPr>
          <w:spacing w:val="-6"/>
        </w:rPr>
        <w:t xml:space="preserve"> </w:t>
      </w:r>
      <w:r>
        <w:rPr>
          <w:spacing w:val="-2"/>
        </w:rPr>
        <w:t>begins.</w:t>
      </w:r>
    </w:p>
    <w:p w14:paraId="6838903D" w14:textId="77777777" w:rsidR="000B0558" w:rsidRDefault="000B0558">
      <w:pPr>
        <w:pStyle w:val="BodyText"/>
        <w:rPr>
          <w:sz w:val="20"/>
        </w:rPr>
      </w:pPr>
    </w:p>
    <w:p w14:paraId="68389040" w14:textId="77777777" w:rsidR="000B0558" w:rsidRDefault="000B0558">
      <w:pPr>
        <w:rPr>
          <w:sz w:val="20"/>
        </w:rPr>
        <w:sectPr w:rsidR="000B0558">
          <w:headerReference w:type="even" r:id="rId14"/>
          <w:headerReference w:type="default" r:id="rId15"/>
          <w:footerReference w:type="even" r:id="rId16"/>
          <w:footerReference w:type="default" r:id="rId17"/>
          <w:pgSz w:w="12240" w:h="15840"/>
          <w:pgMar w:top="1360" w:right="1240" w:bottom="1140" w:left="1280" w:header="763" w:footer="948" w:gutter="0"/>
          <w:pgNumType w:start="3"/>
          <w:cols w:space="720"/>
        </w:sectPr>
      </w:pPr>
    </w:p>
    <w:p w14:paraId="68389041" w14:textId="77777777" w:rsidR="000B0558" w:rsidRDefault="00B82706">
      <w:pPr>
        <w:pStyle w:val="ListParagraph"/>
        <w:numPr>
          <w:ilvl w:val="0"/>
          <w:numId w:val="5"/>
        </w:numPr>
        <w:tabs>
          <w:tab w:val="left" w:pos="880"/>
          <w:tab w:val="left" w:pos="881"/>
        </w:tabs>
        <w:spacing w:before="166" w:line="271" w:lineRule="auto"/>
        <w:ind w:right="995"/>
      </w:pPr>
      <w:r>
        <w:lastRenderedPageBreak/>
        <w:t>Twelve</w:t>
      </w:r>
      <w:r>
        <w:rPr>
          <w:spacing w:val="-4"/>
        </w:rPr>
        <w:t xml:space="preserve"> </w:t>
      </w:r>
      <w:r>
        <w:t>months</w:t>
      </w:r>
      <w:r>
        <w:rPr>
          <w:spacing w:val="-6"/>
        </w:rPr>
        <w:t xml:space="preserve"> </w:t>
      </w:r>
      <w:r>
        <w:t>-</w:t>
      </w:r>
      <w:r>
        <w:rPr>
          <w:spacing w:val="-4"/>
        </w:rPr>
        <w:t xml:space="preserve"> </w:t>
      </w:r>
      <w:r>
        <w:t>five</w:t>
      </w:r>
      <w:r>
        <w:rPr>
          <w:spacing w:val="-4"/>
        </w:rPr>
        <w:t xml:space="preserve"> </w:t>
      </w:r>
      <w:r>
        <w:t>years</w:t>
      </w:r>
      <w:r>
        <w:rPr>
          <w:spacing w:val="-3"/>
        </w:rPr>
        <w:t xml:space="preserve"> </w:t>
      </w:r>
      <w:r>
        <w:t>post-approval:</w:t>
      </w:r>
      <w:r>
        <w:rPr>
          <w:spacing w:val="-2"/>
        </w:rPr>
        <w:t xml:space="preserve"> </w:t>
      </w:r>
      <w:r>
        <w:t>Strategies</w:t>
      </w:r>
      <w:r>
        <w:rPr>
          <w:spacing w:val="-4"/>
        </w:rPr>
        <w:t xml:space="preserve"> </w:t>
      </w:r>
      <w:r>
        <w:t>are</w:t>
      </w:r>
      <w:r>
        <w:rPr>
          <w:spacing w:val="-4"/>
        </w:rPr>
        <w:t xml:space="preserve"> </w:t>
      </w:r>
      <w:r>
        <w:t>implemented;</w:t>
      </w:r>
      <w:r>
        <w:rPr>
          <w:spacing w:val="-2"/>
        </w:rPr>
        <w:t xml:space="preserve"> </w:t>
      </w:r>
      <w:r>
        <w:t>DPH</w:t>
      </w:r>
      <w:r>
        <w:rPr>
          <w:spacing w:val="-4"/>
        </w:rPr>
        <w:t xml:space="preserve"> </w:t>
      </w:r>
      <w:r>
        <w:t>and hospital monitors and evaluates with community partners on an annual basis.</w:t>
      </w:r>
    </w:p>
    <w:p w14:paraId="68389042" w14:textId="77777777" w:rsidR="000B0558" w:rsidRDefault="000B0558">
      <w:pPr>
        <w:pStyle w:val="BodyText"/>
        <w:spacing w:before="1"/>
        <w:rPr>
          <w:sz w:val="26"/>
        </w:rPr>
      </w:pPr>
    </w:p>
    <w:p w14:paraId="68389043" w14:textId="77777777" w:rsidR="000B0558" w:rsidRDefault="00B82706">
      <w:pPr>
        <w:pStyle w:val="ListParagraph"/>
        <w:numPr>
          <w:ilvl w:val="0"/>
          <w:numId w:val="6"/>
        </w:numPr>
        <w:tabs>
          <w:tab w:val="left" w:pos="1601"/>
        </w:tabs>
        <w:spacing w:before="1"/>
        <w:ind w:hanging="361"/>
      </w:pPr>
      <w:r>
        <w:rPr>
          <w:u w:val="single"/>
        </w:rPr>
        <w:t>Administrative</w:t>
      </w:r>
      <w:r>
        <w:rPr>
          <w:spacing w:val="-13"/>
          <w:u w:val="single"/>
        </w:rPr>
        <w:t xml:space="preserve"> </w:t>
      </w:r>
      <w:r>
        <w:rPr>
          <w:spacing w:val="-2"/>
          <w:u w:val="single"/>
        </w:rPr>
        <w:t>Monies</w:t>
      </w:r>
    </w:p>
    <w:p w14:paraId="68389044" w14:textId="77777777" w:rsidR="000B0558" w:rsidRDefault="000B0558">
      <w:pPr>
        <w:pStyle w:val="BodyText"/>
        <w:spacing w:before="4"/>
        <w:rPr>
          <w:sz w:val="20"/>
        </w:rPr>
      </w:pPr>
    </w:p>
    <w:p w14:paraId="68389045" w14:textId="77777777" w:rsidR="000B0558" w:rsidRDefault="00B82706">
      <w:pPr>
        <w:pStyle w:val="BodyText"/>
        <w:spacing w:line="276" w:lineRule="auto"/>
        <w:ind w:left="160" w:right="225"/>
      </w:pPr>
      <w:r>
        <w:t>Applicants</w:t>
      </w:r>
      <w:r>
        <w:rPr>
          <w:spacing w:val="-1"/>
        </w:rPr>
        <w:t xml:space="preserve"> </w:t>
      </w:r>
      <w:r>
        <w:t>submitting a</w:t>
      </w:r>
      <w:r>
        <w:rPr>
          <w:spacing w:val="-6"/>
        </w:rPr>
        <w:t xml:space="preserve"> </w:t>
      </w:r>
      <w:r>
        <w:t>Tier</w:t>
      </w:r>
      <w:r>
        <w:rPr>
          <w:spacing w:val="-1"/>
        </w:rPr>
        <w:t xml:space="preserve"> </w:t>
      </w:r>
      <w:r>
        <w:t>2</w:t>
      </w:r>
      <w:r>
        <w:rPr>
          <w:spacing w:val="-2"/>
        </w:rPr>
        <w:t xml:space="preserve"> </w:t>
      </w:r>
      <w:r>
        <w:t>CHI</w:t>
      </w:r>
      <w:r>
        <w:rPr>
          <w:spacing w:val="-3"/>
        </w:rPr>
        <w:t xml:space="preserve"> </w:t>
      </w:r>
      <w:r>
        <w:t>are</w:t>
      </w:r>
      <w:r>
        <w:rPr>
          <w:spacing w:val="-4"/>
        </w:rPr>
        <w:t xml:space="preserve"> </w:t>
      </w:r>
      <w:r>
        <w:t>eligible</w:t>
      </w:r>
      <w:r>
        <w:rPr>
          <w:spacing w:val="-3"/>
        </w:rPr>
        <w:t xml:space="preserve"> </w:t>
      </w:r>
      <w:r>
        <w:t>to</w:t>
      </w:r>
      <w:r>
        <w:rPr>
          <w:spacing w:val="-4"/>
        </w:rPr>
        <w:t xml:space="preserve"> </w:t>
      </w:r>
      <w:r>
        <w:t>retain</w:t>
      </w:r>
      <w:r>
        <w:rPr>
          <w:spacing w:val="-2"/>
        </w:rPr>
        <w:t xml:space="preserve"> </w:t>
      </w:r>
      <w:r>
        <w:t>a</w:t>
      </w:r>
      <w:r>
        <w:rPr>
          <w:spacing w:val="-4"/>
        </w:rPr>
        <w:t xml:space="preserve"> </w:t>
      </w:r>
      <w:r>
        <w:t>three percent</w:t>
      </w:r>
      <w:r>
        <w:rPr>
          <w:spacing w:val="-3"/>
        </w:rPr>
        <w:t xml:space="preserve"> </w:t>
      </w:r>
      <w:r>
        <w:t>(3%)</w:t>
      </w:r>
      <w:r>
        <w:rPr>
          <w:spacing w:val="-2"/>
        </w:rPr>
        <w:t xml:space="preserve"> </w:t>
      </w:r>
      <w:r>
        <w:t>administrative</w:t>
      </w:r>
      <w:r>
        <w:rPr>
          <w:spacing w:val="-4"/>
        </w:rPr>
        <w:t xml:space="preserve"> </w:t>
      </w:r>
      <w:r>
        <w:t xml:space="preserve">fee. Accordingly, BID Needham is requesting $39,410.85 in </w:t>
      </w:r>
      <w:r>
        <w:t>administrative funding. These monies will</w:t>
      </w:r>
      <w:r>
        <w:rPr>
          <w:spacing w:val="-6"/>
        </w:rPr>
        <w:t xml:space="preserve"> </w:t>
      </w:r>
      <w:r>
        <w:t>support</w:t>
      </w:r>
      <w:r>
        <w:rPr>
          <w:spacing w:val="-4"/>
        </w:rPr>
        <w:t xml:space="preserve"> </w:t>
      </w:r>
      <w:r>
        <w:t>promotion</w:t>
      </w:r>
      <w:r>
        <w:rPr>
          <w:spacing w:val="-6"/>
        </w:rPr>
        <w:t xml:space="preserve"> </w:t>
      </w:r>
      <w:r>
        <w:t>of</w:t>
      </w:r>
      <w:r>
        <w:rPr>
          <w:spacing w:val="-7"/>
        </w:rPr>
        <w:t xml:space="preserve"> </w:t>
      </w:r>
      <w:r>
        <w:t>meetings,</w:t>
      </w:r>
      <w:r>
        <w:rPr>
          <w:spacing w:val="-4"/>
        </w:rPr>
        <w:t xml:space="preserve"> </w:t>
      </w:r>
      <w:r>
        <w:t>interpretation/translation,</w:t>
      </w:r>
      <w:r>
        <w:rPr>
          <w:spacing w:val="-7"/>
        </w:rPr>
        <w:t xml:space="preserve"> </w:t>
      </w:r>
      <w:r>
        <w:t>community</w:t>
      </w:r>
      <w:r>
        <w:rPr>
          <w:spacing w:val="-8"/>
        </w:rPr>
        <w:t xml:space="preserve"> </w:t>
      </w:r>
      <w:r>
        <w:t>engagement,</w:t>
      </w:r>
      <w:r>
        <w:rPr>
          <w:spacing w:val="-4"/>
        </w:rPr>
        <w:t xml:space="preserve"> </w:t>
      </w:r>
      <w:r>
        <w:t>stipends for community resident participation, and additional staff time for these efforts.</w:t>
      </w:r>
    </w:p>
    <w:p w14:paraId="68389046" w14:textId="77777777" w:rsidR="000B0558" w:rsidRDefault="00B82706">
      <w:pPr>
        <w:pStyle w:val="ListParagraph"/>
        <w:numPr>
          <w:ilvl w:val="0"/>
          <w:numId w:val="6"/>
        </w:numPr>
        <w:tabs>
          <w:tab w:val="left" w:pos="1601"/>
        </w:tabs>
        <w:spacing w:before="202"/>
        <w:ind w:hanging="361"/>
      </w:pPr>
      <w:r>
        <w:rPr>
          <w:u w:val="single"/>
        </w:rPr>
        <w:t>Evaluation</w:t>
      </w:r>
      <w:r>
        <w:rPr>
          <w:spacing w:val="-12"/>
          <w:u w:val="single"/>
        </w:rPr>
        <w:t xml:space="preserve"> </w:t>
      </w:r>
      <w:r>
        <w:rPr>
          <w:spacing w:val="-2"/>
          <w:u w:val="single"/>
        </w:rPr>
        <w:t>Overview</w:t>
      </w:r>
    </w:p>
    <w:p w14:paraId="68389047" w14:textId="77777777" w:rsidR="000B0558" w:rsidRDefault="000B0558">
      <w:pPr>
        <w:pStyle w:val="BodyText"/>
        <w:spacing w:before="7"/>
        <w:rPr>
          <w:sz w:val="20"/>
        </w:rPr>
      </w:pPr>
    </w:p>
    <w:p w14:paraId="68389048" w14:textId="77777777" w:rsidR="000B0558" w:rsidRDefault="00B82706">
      <w:pPr>
        <w:pStyle w:val="BodyText"/>
        <w:spacing w:line="276" w:lineRule="auto"/>
        <w:ind w:left="160" w:right="249"/>
      </w:pPr>
      <w:r>
        <w:t>BID Needham is seeking to use 10% of local CHI funding ($95,571.31) for evaluation efforts. These</w:t>
      </w:r>
      <w:r>
        <w:rPr>
          <w:spacing w:val="-4"/>
        </w:rPr>
        <w:t xml:space="preserve"> </w:t>
      </w:r>
      <w:r>
        <w:t>monies</w:t>
      </w:r>
      <w:r>
        <w:rPr>
          <w:spacing w:val="-4"/>
        </w:rPr>
        <w:t xml:space="preserve"> </w:t>
      </w:r>
      <w:r>
        <w:t>will</w:t>
      </w:r>
      <w:r>
        <w:rPr>
          <w:spacing w:val="-2"/>
        </w:rPr>
        <w:t xml:space="preserve"> </w:t>
      </w:r>
      <w:r>
        <w:t>allow</w:t>
      </w:r>
      <w:r>
        <w:rPr>
          <w:spacing w:val="-3"/>
        </w:rPr>
        <w:t xml:space="preserve"> </w:t>
      </w:r>
      <w:r>
        <w:t>BID</w:t>
      </w:r>
      <w:r>
        <w:rPr>
          <w:spacing w:val="-2"/>
        </w:rPr>
        <w:t xml:space="preserve"> </w:t>
      </w:r>
      <w:r>
        <w:t>Needham</w:t>
      </w:r>
      <w:r>
        <w:rPr>
          <w:spacing w:val="-3"/>
        </w:rPr>
        <w:t xml:space="preserve"> </w:t>
      </w:r>
      <w:r>
        <w:t>to</w:t>
      </w:r>
      <w:r>
        <w:rPr>
          <w:spacing w:val="-4"/>
        </w:rPr>
        <w:t xml:space="preserve"> </w:t>
      </w:r>
      <w:r>
        <w:t>retain</w:t>
      </w:r>
      <w:r>
        <w:rPr>
          <w:spacing w:val="-4"/>
        </w:rPr>
        <w:t xml:space="preserve"> </w:t>
      </w:r>
      <w:r>
        <w:t>the</w:t>
      </w:r>
      <w:r>
        <w:rPr>
          <w:spacing w:val="-2"/>
        </w:rPr>
        <w:t xml:space="preserve"> </w:t>
      </w:r>
      <w:r>
        <w:t>expertise</w:t>
      </w:r>
      <w:r>
        <w:rPr>
          <w:spacing w:val="-2"/>
        </w:rPr>
        <w:t xml:space="preserve"> </w:t>
      </w:r>
      <w:r>
        <w:t>of</w:t>
      </w:r>
      <w:r>
        <w:rPr>
          <w:spacing w:val="-3"/>
        </w:rPr>
        <w:t xml:space="preserve"> </w:t>
      </w:r>
      <w:r>
        <w:t>the</w:t>
      </w:r>
      <w:r>
        <w:rPr>
          <w:spacing w:val="-2"/>
        </w:rPr>
        <w:t xml:space="preserve"> </w:t>
      </w:r>
      <w:r>
        <w:t>BILH</w:t>
      </w:r>
      <w:r>
        <w:rPr>
          <w:spacing w:val="-5"/>
        </w:rPr>
        <w:t xml:space="preserve"> </w:t>
      </w:r>
      <w:r>
        <w:t>Director</w:t>
      </w:r>
      <w:r>
        <w:rPr>
          <w:spacing w:val="-3"/>
        </w:rPr>
        <w:t xml:space="preserve"> </w:t>
      </w:r>
      <w:r>
        <w:t xml:space="preserve">of Evaluation and Data to develop appropriate evaluation metrics of the CHI-funded </w:t>
      </w:r>
      <w:r>
        <w:t>projects.</w:t>
      </w:r>
    </w:p>
    <w:p w14:paraId="68389049" w14:textId="77777777" w:rsidR="000B0558" w:rsidRDefault="00B82706">
      <w:pPr>
        <w:pStyle w:val="ListParagraph"/>
        <w:numPr>
          <w:ilvl w:val="0"/>
          <w:numId w:val="6"/>
        </w:numPr>
        <w:tabs>
          <w:tab w:val="left" w:pos="1601"/>
        </w:tabs>
        <w:spacing w:before="200" w:line="276" w:lineRule="auto"/>
        <w:ind w:right="609"/>
      </w:pPr>
      <w:r>
        <w:rPr>
          <w:u w:val="single"/>
        </w:rPr>
        <w:t>CHNA</w:t>
      </w:r>
      <w:r>
        <w:rPr>
          <w:spacing w:val="-4"/>
          <w:u w:val="single"/>
        </w:rPr>
        <w:t xml:space="preserve"> </w:t>
      </w:r>
      <w:r>
        <w:rPr>
          <w:u w:val="single"/>
        </w:rPr>
        <w:t>Self-Assessment</w:t>
      </w:r>
      <w:r>
        <w:rPr>
          <w:spacing w:val="-7"/>
          <w:u w:val="single"/>
        </w:rPr>
        <w:t xml:space="preserve"> </w:t>
      </w:r>
      <w:r>
        <w:rPr>
          <w:u w:val="single"/>
        </w:rPr>
        <w:t>Form</w:t>
      </w:r>
      <w:r>
        <w:rPr>
          <w:spacing w:val="-5"/>
          <w:u w:val="single"/>
        </w:rPr>
        <w:t xml:space="preserve"> </w:t>
      </w:r>
      <w:r>
        <w:rPr>
          <w:u w:val="single"/>
        </w:rPr>
        <w:t>#9</w:t>
      </w:r>
      <w:r>
        <w:rPr>
          <w:spacing w:val="-3"/>
          <w:u w:val="single"/>
        </w:rPr>
        <w:t xml:space="preserve"> </w:t>
      </w:r>
      <w:r>
        <w:rPr>
          <w:u w:val="single"/>
        </w:rPr>
        <w:t>–</w:t>
      </w:r>
      <w:r>
        <w:rPr>
          <w:spacing w:val="-6"/>
          <w:u w:val="single"/>
        </w:rPr>
        <w:t xml:space="preserve"> </w:t>
      </w:r>
      <w:r>
        <w:rPr>
          <w:u w:val="single"/>
        </w:rPr>
        <w:t>Please</w:t>
      </w:r>
      <w:r>
        <w:rPr>
          <w:spacing w:val="-4"/>
          <w:u w:val="single"/>
        </w:rPr>
        <w:t xml:space="preserve"> </w:t>
      </w:r>
      <w:r>
        <w:rPr>
          <w:u w:val="single"/>
        </w:rPr>
        <w:t>describe</w:t>
      </w:r>
      <w:r>
        <w:rPr>
          <w:spacing w:val="-4"/>
          <w:u w:val="single"/>
        </w:rPr>
        <w:t xml:space="preserve"> </w:t>
      </w:r>
      <w:r>
        <w:rPr>
          <w:u w:val="single"/>
        </w:rPr>
        <w:t>the</w:t>
      </w:r>
      <w:r>
        <w:rPr>
          <w:spacing w:val="-6"/>
          <w:u w:val="single"/>
        </w:rPr>
        <w:t xml:space="preserve"> </w:t>
      </w:r>
      <w:r>
        <w:rPr>
          <w:u w:val="single"/>
        </w:rPr>
        <w:t>engagement</w:t>
      </w:r>
      <w:r>
        <w:rPr>
          <w:spacing w:val="-2"/>
          <w:u w:val="single"/>
        </w:rPr>
        <w:t xml:space="preserve"> </w:t>
      </w:r>
      <w:r>
        <w:rPr>
          <w:u w:val="single"/>
        </w:rPr>
        <w:t>process</w:t>
      </w:r>
      <w:r>
        <w:t xml:space="preserve"> </w:t>
      </w:r>
      <w:r>
        <w:rPr>
          <w:u w:val="single"/>
        </w:rPr>
        <w:t>employed during the “Assess Needs and Resources” phase additional</w:t>
      </w:r>
      <w:r>
        <w:t xml:space="preserve"> </w:t>
      </w:r>
      <w:r>
        <w:rPr>
          <w:spacing w:val="-2"/>
          <w:u w:val="single"/>
        </w:rPr>
        <w:t>information.</w:t>
      </w:r>
    </w:p>
    <w:p w14:paraId="6838904A" w14:textId="77777777" w:rsidR="000B0558" w:rsidRDefault="00B82706">
      <w:pPr>
        <w:pStyle w:val="BodyText"/>
        <w:spacing w:before="200" w:line="276" w:lineRule="auto"/>
        <w:ind w:left="160" w:right="238"/>
      </w:pPr>
      <w:r>
        <w:t>BID Needham engaged its CBAC beginning in June 2021 to develop its 2022 Community Health Needs As</w:t>
      </w:r>
      <w:r>
        <w:t>sessment Community Engagement Plan (CEP). The BID Needham CBAC included representation from local public health, municipal staff, education, housing, social services,</w:t>
      </w:r>
      <w:r>
        <w:rPr>
          <w:spacing w:val="-3"/>
        </w:rPr>
        <w:t xml:space="preserve"> </w:t>
      </w:r>
      <w:r>
        <w:t>private</w:t>
      </w:r>
      <w:r>
        <w:rPr>
          <w:spacing w:val="-3"/>
        </w:rPr>
        <w:t xml:space="preserve"> </w:t>
      </w:r>
      <w:r>
        <w:t>sectors,</w:t>
      </w:r>
      <w:r>
        <w:rPr>
          <w:spacing w:val="-4"/>
        </w:rPr>
        <w:t xml:space="preserve"> </w:t>
      </w:r>
      <w:r>
        <w:t>community</w:t>
      </w:r>
      <w:r>
        <w:rPr>
          <w:spacing w:val="-5"/>
        </w:rPr>
        <w:t xml:space="preserve"> </w:t>
      </w:r>
      <w:r>
        <w:t>health</w:t>
      </w:r>
      <w:r>
        <w:rPr>
          <w:spacing w:val="-5"/>
        </w:rPr>
        <w:t xml:space="preserve"> </w:t>
      </w:r>
      <w:r>
        <w:t>centers</w:t>
      </w:r>
      <w:r>
        <w:rPr>
          <w:spacing w:val="-3"/>
        </w:rPr>
        <w:t xml:space="preserve"> </w:t>
      </w:r>
      <w:r>
        <w:t>and</w:t>
      </w:r>
      <w:r>
        <w:rPr>
          <w:spacing w:val="-5"/>
        </w:rPr>
        <w:t xml:space="preserve"> </w:t>
      </w:r>
      <w:r>
        <w:t>community-based</w:t>
      </w:r>
      <w:r>
        <w:rPr>
          <w:spacing w:val="-5"/>
        </w:rPr>
        <w:t xml:space="preserve"> </w:t>
      </w:r>
      <w:r>
        <w:t>organizations.</w:t>
      </w:r>
      <w:r>
        <w:rPr>
          <w:spacing w:val="-3"/>
        </w:rPr>
        <w:t xml:space="preserve"> </w:t>
      </w:r>
      <w:r>
        <w:t xml:space="preserve">CBAC members provided invaluable input in identifying individuals, groups, and organizations to help fill gaps within existing hospital partnerships who could support efforts to engage those experiencing or are at-risk for health inequities </w:t>
      </w:r>
      <w:r>
        <w:t>in its CBSA. Many of the CBAC members then provided introductions and helped facilitate active engagement with the identified community members and organizations. This extensive plan also included action steps and a timeline that guided the BID Needham 202</w:t>
      </w:r>
      <w:r>
        <w:t>2 CHNA outreach efforts.</w:t>
      </w:r>
    </w:p>
    <w:p w14:paraId="6838904B" w14:textId="77777777" w:rsidR="000B0558" w:rsidRDefault="00B82706">
      <w:pPr>
        <w:pStyle w:val="BodyText"/>
        <w:spacing w:before="199" w:line="276" w:lineRule="auto"/>
        <w:ind w:left="160" w:right="249"/>
      </w:pPr>
      <w:r>
        <w:t>As a result, BID Needham employed a variety of strategies to help ensure that community members were engaged throughout the assessment process. Specifically, between October 2021 and February 2022, the hospital conducted 18 one-on-</w:t>
      </w:r>
      <w:r>
        <w:t>one interviews with community leaders,</w:t>
      </w:r>
      <w:r>
        <w:rPr>
          <w:spacing w:val="-3"/>
        </w:rPr>
        <w:t xml:space="preserve"> </w:t>
      </w:r>
      <w:r>
        <w:t>facilitated</w:t>
      </w:r>
      <w:r>
        <w:rPr>
          <w:spacing w:val="-6"/>
        </w:rPr>
        <w:t xml:space="preserve"> </w:t>
      </w:r>
      <w:r>
        <w:t>four</w:t>
      </w:r>
      <w:r>
        <w:rPr>
          <w:spacing w:val="-3"/>
        </w:rPr>
        <w:t xml:space="preserve"> </w:t>
      </w:r>
      <w:r>
        <w:t>focus</w:t>
      </w:r>
      <w:r>
        <w:rPr>
          <w:spacing w:val="-4"/>
        </w:rPr>
        <w:t xml:space="preserve"> </w:t>
      </w:r>
      <w:r>
        <w:t>groups</w:t>
      </w:r>
      <w:r>
        <w:rPr>
          <w:spacing w:val="-1"/>
        </w:rPr>
        <w:t xml:space="preserve"> </w:t>
      </w:r>
      <w:r>
        <w:t>with</w:t>
      </w:r>
      <w:r>
        <w:rPr>
          <w:spacing w:val="-2"/>
        </w:rPr>
        <w:t xml:space="preserve"> </w:t>
      </w:r>
      <w:r>
        <w:t>segments</w:t>
      </w:r>
      <w:r>
        <w:rPr>
          <w:spacing w:val="-1"/>
        </w:rPr>
        <w:t xml:space="preserve"> </w:t>
      </w:r>
      <w:r>
        <w:t>of</w:t>
      </w:r>
      <w:r>
        <w:rPr>
          <w:spacing w:val="-3"/>
        </w:rPr>
        <w:t xml:space="preserve"> </w:t>
      </w:r>
      <w:r>
        <w:t>the</w:t>
      </w:r>
      <w:r>
        <w:rPr>
          <w:spacing w:val="-2"/>
        </w:rPr>
        <w:t xml:space="preserve"> </w:t>
      </w:r>
      <w:r>
        <w:t>population</w:t>
      </w:r>
      <w:r>
        <w:rPr>
          <w:spacing w:val="-4"/>
        </w:rPr>
        <w:t xml:space="preserve"> </w:t>
      </w:r>
      <w:r>
        <w:t>facing</w:t>
      </w:r>
      <w:r>
        <w:rPr>
          <w:spacing w:val="-2"/>
        </w:rPr>
        <w:t xml:space="preserve"> </w:t>
      </w:r>
      <w:r>
        <w:t>the</w:t>
      </w:r>
      <w:r>
        <w:rPr>
          <w:spacing w:val="-7"/>
        </w:rPr>
        <w:t xml:space="preserve"> </w:t>
      </w:r>
      <w:r>
        <w:t>greatest</w:t>
      </w:r>
      <w:r>
        <w:rPr>
          <w:spacing w:val="-3"/>
        </w:rPr>
        <w:t xml:space="preserve"> </w:t>
      </w:r>
      <w:r>
        <w:t>health- related disparities, administered a community health survey involving 488 residents, and held two community listening sessions.</w:t>
      </w:r>
      <w:r>
        <w:t xml:space="preserve"> In total, the assessment process collected information from more than 600 community residents, clinical and social service </w:t>
      </w:r>
      <w:proofErr w:type="gramStart"/>
      <w:r>
        <w:t>providers</w:t>
      </w:r>
      <w:proofErr w:type="gramEnd"/>
      <w:r>
        <w:t xml:space="preserve"> and other key community partners. Appendix A of BID Needham’s 2022 CHNA Report contains a comprehensive community engageme</w:t>
      </w:r>
      <w:r>
        <w:t>nt summary detailing how these activities were conducted, who was involved and what was learned.</w:t>
      </w:r>
    </w:p>
    <w:p w14:paraId="6838904C" w14:textId="77777777" w:rsidR="000B0558" w:rsidRDefault="00B82706">
      <w:pPr>
        <w:pStyle w:val="BodyText"/>
        <w:spacing w:before="202" w:line="276" w:lineRule="auto"/>
        <w:ind w:left="160" w:right="249"/>
      </w:pPr>
      <w:r>
        <w:t xml:space="preserve">Over a period of six weeks in Fall 2021, </w:t>
      </w:r>
      <w:proofErr w:type="gramStart"/>
      <w:r>
        <w:t>in an effort to</w:t>
      </w:r>
      <w:proofErr w:type="gramEnd"/>
      <w:r>
        <w:t xml:space="preserve"> focus on structural drivers of health equity, BID Needham fielded a survey based on the Office of Mino</w:t>
      </w:r>
      <w:r>
        <w:t>rity Health and the United States Prevention Institute’s Tool for Health and Resilience in Vulnerable Environments (THRIVE).</w:t>
      </w:r>
      <w:r>
        <w:rPr>
          <w:spacing w:val="-6"/>
        </w:rPr>
        <w:t xml:space="preserve"> </w:t>
      </w:r>
      <w:r>
        <w:t>Organizations</w:t>
      </w:r>
      <w:r>
        <w:rPr>
          <w:spacing w:val="-3"/>
        </w:rPr>
        <w:t xml:space="preserve"> </w:t>
      </w:r>
      <w:r>
        <w:t>serving</w:t>
      </w:r>
      <w:r>
        <w:rPr>
          <w:spacing w:val="-3"/>
        </w:rPr>
        <w:t xml:space="preserve"> </w:t>
      </w:r>
      <w:r>
        <w:t>those</w:t>
      </w:r>
      <w:r>
        <w:rPr>
          <w:spacing w:val="-5"/>
        </w:rPr>
        <w:t xml:space="preserve"> </w:t>
      </w:r>
      <w:r>
        <w:t>who</w:t>
      </w:r>
      <w:r>
        <w:rPr>
          <w:spacing w:val="-3"/>
        </w:rPr>
        <w:t xml:space="preserve"> </w:t>
      </w:r>
      <w:r>
        <w:t>are</w:t>
      </w:r>
      <w:r>
        <w:rPr>
          <w:spacing w:val="-5"/>
        </w:rPr>
        <w:t xml:space="preserve"> </w:t>
      </w:r>
      <w:r>
        <w:t>most</w:t>
      </w:r>
      <w:r>
        <w:rPr>
          <w:spacing w:val="-4"/>
        </w:rPr>
        <w:t xml:space="preserve"> </w:t>
      </w:r>
      <w:r>
        <w:t>impacted</w:t>
      </w:r>
      <w:r>
        <w:rPr>
          <w:spacing w:val="-3"/>
        </w:rPr>
        <w:t xml:space="preserve"> </w:t>
      </w:r>
      <w:r>
        <w:t>by</w:t>
      </w:r>
      <w:r>
        <w:rPr>
          <w:spacing w:val="-5"/>
        </w:rPr>
        <w:t xml:space="preserve"> </w:t>
      </w:r>
      <w:r>
        <w:t>inequities,</w:t>
      </w:r>
      <w:r>
        <w:rPr>
          <w:spacing w:val="-2"/>
        </w:rPr>
        <w:t xml:space="preserve"> </w:t>
      </w:r>
      <w:r>
        <w:t>were</w:t>
      </w:r>
      <w:r>
        <w:rPr>
          <w:spacing w:val="-2"/>
        </w:rPr>
        <w:t xml:space="preserve"> </w:t>
      </w:r>
      <w:r>
        <w:t>engaged</w:t>
      </w:r>
      <w:r>
        <w:rPr>
          <w:spacing w:val="-5"/>
        </w:rPr>
        <w:t xml:space="preserve"> </w:t>
      </w:r>
      <w:r>
        <w:t>to</w:t>
      </w:r>
    </w:p>
    <w:p w14:paraId="6838904D" w14:textId="77777777" w:rsidR="000B0558" w:rsidRDefault="000B0558">
      <w:pPr>
        <w:spacing w:line="276" w:lineRule="auto"/>
        <w:sectPr w:rsidR="000B0558">
          <w:pgSz w:w="12240" w:h="15840"/>
          <w:pgMar w:top="1360" w:right="1240" w:bottom="1140" w:left="1280" w:header="763" w:footer="948" w:gutter="0"/>
          <w:cols w:space="720"/>
        </w:sectPr>
      </w:pPr>
    </w:p>
    <w:p w14:paraId="6838904E" w14:textId="77777777" w:rsidR="000B0558" w:rsidRDefault="00B82706">
      <w:pPr>
        <w:pStyle w:val="BodyText"/>
        <w:spacing w:before="167" w:line="276" w:lineRule="auto"/>
        <w:ind w:left="160" w:right="177"/>
      </w:pPr>
      <w:r>
        <w:lastRenderedPageBreak/>
        <w:t>help facilitate the survey distribut</w:t>
      </w:r>
      <w:r>
        <w:t>ion and completion. The survey was promoted and distributed through</w:t>
      </w:r>
      <w:r>
        <w:rPr>
          <w:spacing w:val="-6"/>
        </w:rPr>
        <w:t xml:space="preserve"> </w:t>
      </w:r>
      <w:r>
        <w:t>CBAC</w:t>
      </w:r>
      <w:r>
        <w:rPr>
          <w:spacing w:val="-4"/>
        </w:rPr>
        <w:t xml:space="preserve"> </w:t>
      </w:r>
      <w:r>
        <w:t>members</w:t>
      </w:r>
      <w:r>
        <w:rPr>
          <w:spacing w:val="-6"/>
        </w:rPr>
        <w:t xml:space="preserve"> </w:t>
      </w:r>
      <w:r>
        <w:t>and</w:t>
      </w:r>
      <w:r>
        <w:rPr>
          <w:spacing w:val="-4"/>
        </w:rPr>
        <w:t xml:space="preserve"> </w:t>
      </w:r>
      <w:r>
        <w:t>community</w:t>
      </w:r>
      <w:r>
        <w:rPr>
          <w:spacing w:val="-6"/>
        </w:rPr>
        <w:t xml:space="preserve"> </w:t>
      </w:r>
      <w:r>
        <w:t>partners</w:t>
      </w:r>
      <w:r>
        <w:rPr>
          <w:spacing w:val="-5"/>
        </w:rPr>
        <w:t xml:space="preserve"> </w:t>
      </w:r>
      <w:r>
        <w:t>including</w:t>
      </w:r>
      <w:r>
        <w:rPr>
          <w:spacing w:val="-4"/>
        </w:rPr>
        <w:t xml:space="preserve"> </w:t>
      </w:r>
      <w:r>
        <w:t>towns,</w:t>
      </w:r>
      <w:r>
        <w:rPr>
          <w:spacing w:val="-3"/>
        </w:rPr>
        <w:t xml:space="preserve"> </w:t>
      </w:r>
      <w:r>
        <w:t>schools,</w:t>
      </w:r>
      <w:r>
        <w:rPr>
          <w:spacing w:val="-2"/>
        </w:rPr>
        <w:t xml:space="preserve"> </w:t>
      </w:r>
      <w:r>
        <w:t>coalitions,</w:t>
      </w:r>
      <w:r>
        <w:rPr>
          <w:spacing w:val="-5"/>
        </w:rPr>
        <w:t xml:space="preserve"> </w:t>
      </w:r>
      <w:r>
        <w:t>Councils on Aging and Chambers of Commerce. The survey was translated into Armenian, Cape Verdean, Simplified</w:t>
      </w:r>
      <w:r>
        <w:rPr>
          <w:spacing w:val="-3"/>
        </w:rPr>
        <w:t xml:space="preserve"> </w:t>
      </w:r>
      <w:r>
        <w:t>Chin</w:t>
      </w:r>
      <w:r>
        <w:t>ese,</w:t>
      </w:r>
      <w:r>
        <w:rPr>
          <w:spacing w:val="-2"/>
        </w:rPr>
        <w:t xml:space="preserve"> </w:t>
      </w:r>
      <w:r>
        <w:t>Traditional</w:t>
      </w:r>
      <w:r>
        <w:rPr>
          <w:spacing w:val="-2"/>
        </w:rPr>
        <w:t xml:space="preserve"> </w:t>
      </w:r>
      <w:r>
        <w:t>Chinese,</w:t>
      </w:r>
      <w:r>
        <w:rPr>
          <w:spacing w:val="-2"/>
        </w:rPr>
        <w:t xml:space="preserve"> </w:t>
      </w:r>
      <w:r>
        <w:t xml:space="preserve">Haitian, Hindi, Khmer, Portuguese, Russian, Spanish, and Vietnamese. Gift card drawings were offered to participants to encourage </w:t>
      </w:r>
      <w:r>
        <w:rPr>
          <w:spacing w:val="-2"/>
        </w:rPr>
        <w:t>participation.</w:t>
      </w:r>
    </w:p>
    <w:p w14:paraId="6838904F" w14:textId="77777777" w:rsidR="000B0558" w:rsidRDefault="00B82706">
      <w:pPr>
        <w:pStyle w:val="BodyText"/>
        <w:spacing w:before="198" w:line="276" w:lineRule="auto"/>
        <w:ind w:left="160" w:right="177"/>
      </w:pPr>
      <w:r>
        <w:t>Beth</w:t>
      </w:r>
      <w:r>
        <w:rPr>
          <w:spacing w:val="-1"/>
        </w:rPr>
        <w:t xml:space="preserve"> </w:t>
      </w:r>
      <w:r>
        <w:t>Israel</w:t>
      </w:r>
      <w:r>
        <w:rPr>
          <w:spacing w:val="-2"/>
        </w:rPr>
        <w:t xml:space="preserve"> </w:t>
      </w:r>
      <w:r>
        <w:t>Lahey</w:t>
      </w:r>
      <w:r>
        <w:rPr>
          <w:spacing w:val="-4"/>
        </w:rPr>
        <w:t xml:space="preserve"> </w:t>
      </w:r>
      <w:r>
        <w:t>Health</w:t>
      </w:r>
      <w:r>
        <w:rPr>
          <w:spacing w:val="-4"/>
        </w:rPr>
        <w:t xml:space="preserve"> </w:t>
      </w:r>
      <w:r>
        <w:t>also</w:t>
      </w:r>
      <w:r>
        <w:rPr>
          <w:spacing w:val="-2"/>
        </w:rPr>
        <w:t xml:space="preserve"> </w:t>
      </w:r>
      <w:r>
        <w:t>engaged</w:t>
      </w:r>
      <w:r>
        <w:rPr>
          <w:spacing w:val="-4"/>
        </w:rPr>
        <w:t xml:space="preserve"> </w:t>
      </w:r>
      <w:r>
        <w:t>a</w:t>
      </w:r>
      <w:r>
        <w:rPr>
          <w:spacing w:val="-2"/>
        </w:rPr>
        <w:t xml:space="preserve"> </w:t>
      </w:r>
      <w:r>
        <w:t>social</w:t>
      </w:r>
      <w:r>
        <w:rPr>
          <w:spacing w:val="-5"/>
        </w:rPr>
        <w:t xml:space="preserve"> </w:t>
      </w:r>
      <w:r>
        <w:t>media</w:t>
      </w:r>
      <w:r>
        <w:rPr>
          <w:spacing w:val="-4"/>
        </w:rPr>
        <w:t xml:space="preserve"> </w:t>
      </w:r>
      <w:r>
        <w:t>firm</w:t>
      </w:r>
      <w:r>
        <w:rPr>
          <w:spacing w:val="-3"/>
        </w:rPr>
        <w:t xml:space="preserve"> </w:t>
      </w:r>
      <w:r>
        <w:t>with</w:t>
      </w:r>
      <w:r>
        <w:rPr>
          <w:spacing w:val="-2"/>
        </w:rPr>
        <w:t xml:space="preserve"> </w:t>
      </w:r>
      <w:r>
        <w:t>expertise</w:t>
      </w:r>
      <w:r>
        <w:rPr>
          <w:spacing w:val="-2"/>
        </w:rPr>
        <w:t xml:space="preserve"> </w:t>
      </w:r>
      <w:r>
        <w:t>in</w:t>
      </w:r>
      <w:r>
        <w:rPr>
          <w:spacing w:val="-2"/>
        </w:rPr>
        <w:t xml:space="preserve"> </w:t>
      </w:r>
      <w:r>
        <w:t>marketing</w:t>
      </w:r>
      <w:r>
        <w:rPr>
          <w:spacing w:val="-2"/>
        </w:rPr>
        <w:t xml:space="preserve"> </w:t>
      </w:r>
      <w:r>
        <w:t>to</w:t>
      </w:r>
      <w:r>
        <w:rPr>
          <w:spacing w:val="-4"/>
        </w:rPr>
        <w:t xml:space="preserve"> </w:t>
      </w:r>
      <w:r>
        <w:t>Black, Indigenous, and people of color (BIPOC) and Limited English Proficient (LEP) individuals, to promote engagement with the survey. The firm utilized three types of marketing channels to focus on reaching and engaging diverse audiences dur</w:t>
      </w:r>
      <w:r>
        <w:t>ing their peak media consumption, including diverse print publications, precision audio, and digital advertising.</w:t>
      </w:r>
    </w:p>
    <w:p w14:paraId="68389050" w14:textId="77777777" w:rsidR="000B0558" w:rsidRDefault="00B82706">
      <w:pPr>
        <w:pStyle w:val="BodyText"/>
        <w:spacing w:before="202" w:line="276" w:lineRule="auto"/>
        <w:ind w:left="160" w:right="177"/>
      </w:pPr>
      <w:r>
        <w:t>Key</w:t>
      </w:r>
      <w:r>
        <w:rPr>
          <w:spacing w:val="-6"/>
        </w:rPr>
        <w:t xml:space="preserve"> </w:t>
      </w:r>
      <w:r>
        <w:t>informant</w:t>
      </w:r>
      <w:r>
        <w:rPr>
          <w:spacing w:val="-5"/>
        </w:rPr>
        <w:t xml:space="preserve"> </w:t>
      </w:r>
      <w:r>
        <w:t>interviews</w:t>
      </w:r>
      <w:r>
        <w:rPr>
          <w:spacing w:val="-1"/>
        </w:rPr>
        <w:t xml:space="preserve"> </w:t>
      </w:r>
      <w:r>
        <w:t>were</w:t>
      </w:r>
      <w:r>
        <w:rPr>
          <w:spacing w:val="-3"/>
        </w:rPr>
        <w:t xml:space="preserve"> </w:t>
      </w:r>
      <w:r>
        <w:t>conducted</w:t>
      </w:r>
      <w:r>
        <w:rPr>
          <w:spacing w:val="-6"/>
        </w:rPr>
        <w:t xml:space="preserve"> </w:t>
      </w:r>
      <w:r>
        <w:t>with</w:t>
      </w:r>
      <w:r>
        <w:rPr>
          <w:spacing w:val="-4"/>
        </w:rPr>
        <w:t xml:space="preserve"> </w:t>
      </w:r>
      <w:r>
        <w:t>municipal</w:t>
      </w:r>
      <w:r>
        <w:rPr>
          <w:spacing w:val="-4"/>
        </w:rPr>
        <w:t xml:space="preserve"> </w:t>
      </w:r>
      <w:r>
        <w:t>and</w:t>
      </w:r>
      <w:r>
        <w:rPr>
          <w:spacing w:val="-4"/>
        </w:rPr>
        <w:t xml:space="preserve"> </w:t>
      </w:r>
      <w:r>
        <w:t>public</w:t>
      </w:r>
      <w:r>
        <w:rPr>
          <w:spacing w:val="-3"/>
        </w:rPr>
        <w:t xml:space="preserve"> </w:t>
      </w:r>
      <w:r>
        <w:t>health</w:t>
      </w:r>
      <w:r>
        <w:rPr>
          <w:spacing w:val="-6"/>
        </w:rPr>
        <w:t xml:space="preserve"> </w:t>
      </w:r>
      <w:r>
        <w:t>officials,</w:t>
      </w:r>
      <w:r>
        <w:rPr>
          <w:spacing w:val="-5"/>
        </w:rPr>
        <w:t xml:space="preserve"> </w:t>
      </w:r>
      <w:r>
        <w:t xml:space="preserve">coalition leaders, social service organizations and other </w:t>
      </w:r>
      <w:r>
        <w:t>trusted community leaders, representing organizations that serve those most impacted by inequities.</w:t>
      </w:r>
    </w:p>
    <w:p w14:paraId="68389051" w14:textId="77777777" w:rsidR="000B0558" w:rsidRDefault="00B82706">
      <w:pPr>
        <w:pStyle w:val="BodyText"/>
        <w:spacing w:before="200" w:line="276" w:lineRule="auto"/>
        <w:ind w:left="160" w:right="177"/>
      </w:pPr>
      <w:r>
        <w:t>BID</w:t>
      </w:r>
      <w:r>
        <w:rPr>
          <w:spacing w:val="-1"/>
        </w:rPr>
        <w:t xml:space="preserve"> </w:t>
      </w:r>
      <w:r>
        <w:t>Needham</w:t>
      </w:r>
      <w:r>
        <w:rPr>
          <w:spacing w:val="-2"/>
        </w:rPr>
        <w:t xml:space="preserve"> </w:t>
      </w:r>
      <w:r>
        <w:t>collaborated</w:t>
      </w:r>
      <w:r>
        <w:rPr>
          <w:spacing w:val="-1"/>
        </w:rPr>
        <w:t xml:space="preserve"> </w:t>
      </w:r>
      <w:r>
        <w:t>with</w:t>
      </w:r>
      <w:r>
        <w:rPr>
          <w:spacing w:val="-1"/>
        </w:rPr>
        <w:t xml:space="preserve"> </w:t>
      </w:r>
      <w:r>
        <w:t>community-based</w:t>
      </w:r>
      <w:r>
        <w:rPr>
          <w:spacing w:val="-1"/>
        </w:rPr>
        <w:t xml:space="preserve"> </w:t>
      </w:r>
      <w:r>
        <w:t>organizations</w:t>
      </w:r>
      <w:r>
        <w:rPr>
          <w:spacing w:val="-1"/>
        </w:rPr>
        <w:t xml:space="preserve"> </w:t>
      </w:r>
      <w:r>
        <w:t>to</w:t>
      </w:r>
      <w:r>
        <w:rPr>
          <w:spacing w:val="-3"/>
        </w:rPr>
        <w:t xml:space="preserve"> </w:t>
      </w:r>
      <w:r>
        <w:t>conduct</w:t>
      </w:r>
      <w:r>
        <w:rPr>
          <w:spacing w:val="-2"/>
        </w:rPr>
        <w:t xml:space="preserve"> </w:t>
      </w:r>
      <w:r>
        <w:t>four</w:t>
      </w:r>
      <w:r>
        <w:rPr>
          <w:spacing w:val="-4"/>
        </w:rPr>
        <w:t xml:space="preserve"> </w:t>
      </w:r>
      <w:r>
        <w:t>focus</w:t>
      </w:r>
      <w:r>
        <w:rPr>
          <w:spacing w:val="-3"/>
        </w:rPr>
        <w:t xml:space="preserve"> </w:t>
      </w:r>
      <w:r>
        <w:t>groups</w:t>
      </w:r>
      <w:r>
        <w:rPr>
          <w:spacing w:val="-1"/>
        </w:rPr>
        <w:t xml:space="preserve"> </w:t>
      </w:r>
      <w:proofErr w:type="gramStart"/>
      <w:r>
        <w:t>in an effort to</w:t>
      </w:r>
      <w:proofErr w:type="gramEnd"/>
      <w:r>
        <w:t xml:space="preserve"> gather more detailed information from residents and</w:t>
      </w:r>
      <w:r>
        <w:t xml:space="preserve"> other community-based organizations</w:t>
      </w:r>
      <w:r>
        <w:rPr>
          <w:spacing w:val="-1"/>
        </w:rPr>
        <w:t xml:space="preserve"> </w:t>
      </w:r>
      <w:r>
        <w:t>around</w:t>
      </w:r>
      <w:r>
        <w:rPr>
          <w:spacing w:val="-1"/>
        </w:rPr>
        <w:t xml:space="preserve"> </w:t>
      </w:r>
      <w:r>
        <w:t>youth,</w:t>
      </w:r>
      <w:r>
        <w:rPr>
          <w:spacing w:val="-2"/>
        </w:rPr>
        <w:t xml:space="preserve"> </w:t>
      </w:r>
      <w:r>
        <w:t>older adults,</w:t>
      </w:r>
      <w:r>
        <w:rPr>
          <w:spacing w:val="-4"/>
        </w:rPr>
        <w:t xml:space="preserve"> </w:t>
      </w:r>
      <w:r>
        <w:t>families</w:t>
      </w:r>
      <w:r>
        <w:rPr>
          <w:spacing w:val="-1"/>
        </w:rPr>
        <w:t xml:space="preserve"> </w:t>
      </w:r>
      <w:r>
        <w:t>dealing</w:t>
      </w:r>
      <w:r>
        <w:rPr>
          <w:spacing w:val="-1"/>
        </w:rPr>
        <w:t xml:space="preserve"> </w:t>
      </w:r>
      <w:r>
        <w:t>mental</w:t>
      </w:r>
      <w:r>
        <w:rPr>
          <w:spacing w:val="-2"/>
        </w:rPr>
        <w:t xml:space="preserve"> </w:t>
      </w:r>
      <w:r>
        <w:t>health</w:t>
      </w:r>
      <w:r>
        <w:rPr>
          <w:spacing w:val="-3"/>
        </w:rPr>
        <w:t xml:space="preserve"> </w:t>
      </w:r>
      <w:r>
        <w:t>and</w:t>
      </w:r>
      <w:r>
        <w:rPr>
          <w:spacing w:val="-1"/>
        </w:rPr>
        <w:t xml:space="preserve"> </w:t>
      </w:r>
      <w:r>
        <w:t>substance</w:t>
      </w:r>
      <w:r>
        <w:rPr>
          <w:spacing w:val="-1"/>
        </w:rPr>
        <w:t xml:space="preserve"> </w:t>
      </w:r>
      <w:r>
        <w:t>use, and people learning English. Focus group participants were offered $50 Visa gift cards in exchange for</w:t>
      </w:r>
      <w:r>
        <w:rPr>
          <w:spacing w:val="-3"/>
        </w:rPr>
        <w:t xml:space="preserve"> </w:t>
      </w:r>
      <w:r>
        <w:t>their</w:t>
      </w:r>
      <w:r>
        <w:rPr>
          <w:spacing w:val="-3"/>
        </w:rPr>
        <w:t xml:space="preserve"> </w:t>
      </w:r>
      <w:r>
        <w:t>time.</w:t>
      </w:r>
      <w:r>
        <w:rPr>
          <w:spacing w:val="-3"/>
        </w:rPr>
        <w:t xml:space="preserve"> </w:t>
      </w:r>
      <w:r>
        <w:t>BID</w:t>
      </w:r>
      <w:r>
        <w:rPr>
          <w:spacing w:val="-2"/>
        </w:rPr>
        <w:t xml:space="preserve"> </w:t>
      </w:r>
      <w:r>
        <w:t>Needham</w:t>
      </w:r>
      <w:r>
        <w:rPr>
          <w:spacing w:val="-3"/>
        </w:rPr>
        <w:t xml:space="preserve"> </w:t>
      </w:r>
      <w:r>
        <w:t>recruited</w:t>
      </w:r>
      <w:r>
        <w:rPr>
          <w:spacing w:val="-2"/>
        </w:rPr>
        <w:t xml:space="preserve"> </w:t>
      </w:r>
      <w:r>
        <w:t>and</w:t>
      </w:r>
      <w:r>
        <w:rPr>
          <w:spacing w:val="-4"/>
        </w:rPr>
        <w:t xml:space="preserve"> </w:t>
      </w:r>
      <w:r>
        <w:t>trained</w:t>
      </w:r>
      <w:r>
        <w:rPr>
          <w:spacing w:val="-4"/>
        </w:rPr>
        <w:t xml:space="preserve"> </w:t>
      </w:r>
      <w:r>
        <w:t>community</w:t>
      </w:r>
      <w:r>
        <w:rPr>
          <w:spacing w:val="-4"/>
        </w:rPr>
        <w:t xml:space="preserve"> </w:t>
      </w:r>
      <w:r>
        <w:t>co-facilitators</w:t>
      </w:r>
      <w:r>
        <w:rPr>
          <w:spacing w:val="-6"/>
        </w:rPr>
        <w:t xml:space="preserve"> </w:t>
      </w:r>
      <w:r>
        <w:t>for</w:t>
      </w:r>
      <w:r>
        <w:rPr>
          <w:spacing w:val="-3"/>
        </w:rPr>
        <w:t xml:space="preserve"> </w:t>
      </w:r>
      <w:r>
        <w:t>focus</w:t>
      </w:r>
      <w:r>
        <w:rPr>
          <w:spacing w:val="-4"/>
        </w:rPr>
        <w:t xml:space="preserve"> </w:t>
      </w:r>
      <w:r>
        <w:t>groups</w:t>
      </w:r>
      <w:r>
        <w:rPr>
          <w:spacing w:val="-4"/>
        </w:rPr>
        <w:t xml:space="preserve"> </w:t>
      </w:r>
      <w:r>
        <w:t>and listening sessions. Local community co-facilitators wer</w:t>
      </w:r>
      <w:r>
        <w:t>e paid a stipend to recognize the value of community members’ time and value added to the assessment.</w:t>
      </w:r>
    </w:p>
    <w:p w14:paraId="68389052" w14:textId="77777777" w:rsidR="000B0558" w:rsidRDefault="00B82706">
      <w:pPr>
        <w:pStyle w:val="BodyText"/>
        <w:spacing w:before="201" w:line="276" w:lineRule="auto"/>
        <w:ind w:left="160" w:right="177"/>
      </w:pPr>
      <w:r>
        <w:t>The</w:t>
      </w:r>
      <w:r>
        <w:rPr>
          <w:spacing w:val="-5"/>
        </w:rPr>
        <w:t xml:space="preserve"> </w:t>
      </w:r>
      <w:r>
        <w:t>CBAC</w:t>
      </w:r>
      <w:r>
        <w:rPr>
          <w:spacing w:val="-3"/>
        </w:rPr>
        <w:t xml:space="preserve"> </w:t>
      </w:r>
      <w:r>
        <w:t>involvement</w:t>
      </w:r>
      <w:r>
        <w:rPr>
          <w:spacing w:val="-4"/>
        </w:rPr>
        <w:t xml:space="preserve"> </w:t>
      </w:r>
      <w:r>
        <w:t>began</w:t>
      </w:r>
      <w:r>
        <w:rPr>
          <w:spacing w:val="-5"/>
        </w:rPr>
        <w:t xml:space="preserve"> </w:t>
      </w:r>
      <w:r>
        <w:t>in</w:t>
      </w:r>
      <w:r>
        <w:rPr>
          <w:spacing w:val="-3"/>
        </w:rPr>
        <w:t xml:space="preserve"> </w:t>
      </w:r>
      <w:r>
        <w:t>the</w:t>
      </w:r>
      <w:r>
        <w:rPr>
          <w:spacing w:val="-5"/>
        </w:rPr>
        <w:t xml:space="preserve"> </w:t>
      </w:r>
      <w:r>
        <w:t>planning</w:t>
      </w:r>
      <w:r>
        <w:rPr>
          <w:spacing w:val="-3"/>
        </w:rPr>
        <w:t xml:space="preserve"> </w:t>
      </w:r>
      <w:r>
        <w:t>phase</w:t>
      </w:r>
      <w:r>
        <w:rPr>
          <w:spacing w:val="-3"/>
        </w:rPr>
        <w:t xml:space="preserve"> </w:t>
      </w:r>
      <w:r>
        <w:t>with</w:t>
      </w:r>
      <w:r>
        <w:rPr>
          <w:spacing w:val="-3"/>
        </w:rPr>
        <w:t xml:space="preserve"> </w:t>
      </w:r>
      <w:r>
        <w:t>the</w:t>
      </w:r>
      <w:r>
        <w:rPr>
          <w:spacing w:val="-3"/>
        </w:rPr>
        <w:t xml:space="preserve"> </w:t>
      </w:r>
      <w:r>
        <w:t>community</w:t>
      </w:r>
      <w:r>
        <w:rPr>
          <w:spacing w:val="-6"/>
        </w:rPr>
        <w:t xml:space="preserve"> </w:t>
      </w:r>
      <w:r>
        <w:t>engagement</w:t>
      </w:r>
      <w:r>
        <w:rPr>
          <w:spacing w:val="-4"/>
        </w:rPr>
        <w:t xml:space="preserve"> </w:t>
      </w:r>
      <w:r>
        <w:t>plan</w:t>
      </w:r>
      <w:r>
        <w:rPr>
          <w:spacing w:val="-3"/>
        </w:rPr>
        <w:t xml:space="preserve"> </w:t>
      </w:r>
      <w:r>
        <w:t>and outreach</w:t>
      </w:r>
      <w:r>
        <w:rPr>
          <w:spacing w:val="-1"/>
        </w:rPr>
        <w:t xml:space="preserve"> </w:t>
      </w:r>
      <w:r>
        <w:t>to</w:t>
      </w:r>
      <w:r>
        <w:rPr>
          <w:spacing w:val="-1"/>
        </w:rPr>
        <w:t xml:space="preserve"> </w:t>
      </w:r>
      <w:r>
        <w:t>potential community</w:t>
      </w:r>
      <w:r>
        <w:rPr>
          <w:spacing w:val="-1"/>
        </w:rPr>
        <w:t xml:space="preserve"> </w:t>
      </w:r>
      <w:r>
        <w:t>partners. Many of the organization</w:t>
      </w:r>
      <w:r>
        <w:t>s represented by</w:t>
      </w:r>
      <w:r>
        <w:rPr>
          <w:spacing w:val="-3"/>
        </w:rPr>
        <w:t xml:space="preserve"> </w:t>
      </w:r>
      <w:r>
        <w:t xml:space="preserve">the CBAC contributed through survey distribution, focus group selection and recruitment, and listening session promotion and attendance, supporting BID Needham’s efforts to reach community </w:t>
      </w:r>
      <w:r>
        <w:rPr>
          <w:spacing w:val="-2"/>
        </w:rPr>
        <w:t>residents.</w:t>
      </w:r>
    </w:p>
    <w:p w14:paraId="68389053" w14:textId="77777777" w:rsidR="000B0558" w:rsidRDefault="00B82706">
      <w:pPr>
        <w:pStyle w:val="BodyText"/>
        <w:spacing w:before="199" w:line="276" w:lineRule="auto"/>
        <w:ind w:left="160" w:right="419"/>
        <w:jc w:val="both"/>
      </w:pPr>
      <w:r>
        <w:t>Note:</w:t>
      </w:r>
      <w:r>
        <w:rPr>
          <w:spacing w:val="-1"/>
        </w:rPr>
        <w:t xml:space="preserve"> </w:t>
      </w:r>
      <w:r>
        <w:t>This</w:t>
      </w:r>
      <w:r>
        <w:rPr>
          <w:spacing w:val="-3"/>
        </w:rPr>
        <w:t xml:space="preserve"> </w:t>
      </w:r>
      <w:r>
        <w:t>information</w:t>
      </w:r>
      <w:r>
        <w:rPr>
          <w:spacing w:val="-1"/>
        </w:rPr>
        <w:t xml:space="preserve"> </w:t>
      </w:r>
      <w:r>
        <w:t>is</w:t>
      </w:r>
      <w:r>
        <w:rPr>
          <w:spacing w:val="-3"/>
        </w:rPr>
        <w:t xml:space="preserve"> </w:t>
      </w:r>
      <w:r>
        <w:t>based</w:t>
      </w:r>
      <w:r>
        <w:rPr>
          <w:spacing w:val="-1"/>
        </w:rPr>
        <w:t xml:space="preserve"> </w:t>
      </w:r>
      <w:r>
        <w:t>on</w:t>
      </w:r>
      <w:r>
        <w:rPr>
          <w:spacing w:val="-3"/>
        </w:rPr>
        <w:t xml:space="preserve"> </w:t>
      </w:r>
      <w:r>
        <w:t>the</w:t>
      </w:r>
      <w:r>
        <w:rPr>
          <w:spacing w:val="-1"/>
        </w:rPr>
        <w:t xml:space="preserve"> </w:t>
      </w:r>
      <w:r>
        <w:t>BID</w:t>
      </w:r>
      <w:r>
        <w:rPr>
          <w:spacing w:val="-1"/>
        </w:rPr>
        <w:t xml:space="preserve"> </w:t>
      </w:r>
      <w:r>
        <w:t>Needham 2022</w:t>
      </w:r>
      <w:r>
        <w:rPr>
          <w:spacing w:val="-3"/>
        </w:rPr>
        <w:t xml:space="preserve"> </w:t>
      </w:r>
      <w:r>
        <w:t>CHNA</w:t>
      </w:r>
      <w:r>
        <w:rPr>
          <w:spacing w:val="-1"/>
        </w:rPr>
        <w:t xml:space="preserve"> </w:t>
      </w:r>
      <w:r>
        <w:t>report,</w:t>
      </w:r>
      <w:r>
        <w:rPr>
          <w:spacing w:val="-2"/>
        </w:rPr>
        <w:t xml:space="preserve"> </w:t>
      </w:r>
      <w:r>
        <w:t>which</w:t>
      </w:r>
      <w:r>
        <w:rPr>
          <w:spacing w:val="-1"/>
        </w:rPr>
        <w:t xml:space="preserve"> </w:t>
      </w:r>
      <w:r>
        <w:t>will</w:t>
      </w:r>
      <w:r>
        <w:rPr>
          <w:spacing w:val="-1"/>
        </w:rPr>
        <w:t xml:space="preserve"> </w:t>
      </w:r>
      <w:r>
        <w:t>be</w:t>
      </w:r>
      <w:r>
        <w:rPr>
          <w:spacing w:val="-1"/>
        </w:rPr>
        <w:t xml:space="preserve"> </w:t>
      </w:r>
      <w:r>
        <w:t>shared publicly</w:t>
      </w:r>
      <w:r>
        <w:rPr>
          <w:spacing w:val="-5"/>
        </w:rPr>
        <w:t xml:space="preserve"> </w:t>
      </w:r>
      <w:r>
        <w:t>on</w:t>
      </w:r>
      <w:r>
        <w:rPr>
          <w:spacing w:val="-3"/>
        </w:rPr>
        <w:t xml:space="preserve"> </w:t>
      </w:r>
      <w:r>
        <w:t>BID</w:t>
      </w:r>
      <w:r>
        <w:rPr>
          <w:spacing w:val="-3"/>
        </w:rPr>
        <w:t xml:space="preserve"> </w:t>
      </w:r>
      <w:r>
        <w:t>Needham’s</w:t>
      </w:r>
      <w:r>
        <w:rPr>
          <w:spacing w:val="-2"/>
        </w:rPr>
        <w:t xml:space="preserve"> </w:t>
      </w:r>
      <w:r>
        <w:t>website</w:t>
      </w:r>
      <w:r>
        <w:rPr>
          <w:spacing w:val="-1"/>
        </w:rPr>
        <w:t xml:space="preserve"> </w:t>
      </w:r>
      <w:hyperlink r:id="rId18">
        <w:r>
          <w:rPr>
            <w:color w:val="0000FF"/>
            <w:u w:val="single" w:color="0000FF"/>
          </w:rPr>
          <w:t>here</w:t>
        </w:r>
      </w:hyperlink>
      <w:r>
        <w:rPr>
          <w:color w:val="0000FF"/>
          <w:spacing w:val="-5"/>
        </w:rPr>
        <w:t xml:space="preserve"> </w:t>
      </w:r>
      <w:r>
        <w:t>and</w:t>
      </w:r>
      <w:r>
        <w:rPr>
          <w:spacing w:val="-5"/>
        </w:rPr>
        <w:t xml:space="preserve"> </w:t>
      </w:r>
      <w:r>
        <w:t>forwarded</w:t>
      </w:r>
      <w:r>
        <w:rPr>
          <w:spacing w:val="-3"/>
        </w:rPr>
        <w:t xml:space="preserve"> </w:t>
      </w:r>
      <w:r>
        <w:t>to</w:t>
      </w:r>
      <w:r>
        <w:rPr>
          <w:spacing w:val="-3"/>
        </w:rPr>
        <w:t xml:space="preserve"> </w:t>
      </w:r>
      <w:r>
        <w:t>DPH</w:t>
      </w:r>
      <w:r>
        <w:rPr>
          <w:spacing w:val="-3"/>
        </w:rPr>
        <w:t xml:space="preserve"> </w:t>
      </w:r>
      <w:r>
        <w:t>once</w:t>
      </w:r>
      <w:r>
        <w:rPr>
          <w:spacing w:val="-5"/>
        </w:rPr>
        <w:t xml:space="preserve"> </w:t>
      </w:r>
      <w:r>
        <w:t>it</w:t>
      </w:r>
      <w:r>
        <w:rPr>
          <w:spacing w:val="-1"/>
        </w:rPr>
        <w:t xml:space="preserve"> </w:t>
      </w:r>
      <w:r>
        <w:t>has</w:t>
      </w:r>
      <w:r>
        <w:rPr>
          <w:spacing w:val="-3"/>
        </w:rPr>
        <w:t xml:space="preserve"> </w:t>
      </w:r>
      <w:r>
        <w:t>been</w:t>
      </w:r>
      <w:r>
        <w:rPr>
          <w:spacing w:val="-3"/>
        </w:rPr>
        <w:t xml:space="preserve"> </w:t>
      </w:r>
      <w:r>
        <w:t>approved</w:t>
      </w:r>
      <w:r>
        <w:rPr>
          <w:spacing w:val="-3"/>
        </w:rPr>
        <w:t xml:space="preserve"> </w:t>
      </w:r>
      <w:r>
        <w:t>by the BID</w:t>
      </w:r>
      <w:r>
        <w:rPr>
          <w:spacing w:val="-2"/>
        </w:rPr>
        <w:t xml:space="preserve"> </w:t>
      </w:r>
      <w:r>
        <w:t>Needham Board</w:t>
      </w:r>
      <w:r>
        <w:rPr>
          <w:spacing w:val="-1"/>
        </w:rPr>
        <w:t xml:space="preserve"> </w:t>
      </w:r>
      <w:r>
        <w:t>of Trustees. Please reference</w:t>
      </w:r>
      <w:r>
        <w:rPr>
          <w:spacing w:val="-1"/>
        </w:rPr>
        <w:t xml:space="preserve"> </w:t>
      </w:r>
      <w:r>
        <w:t>the Assessment Approach &amp;</w:t>
      </w:r>
      <w:r>
        <w:rPr>
          <w:spacing w:val="-1"/>
        </w:rPr>
        <w:t xml:space="preserve"> </w:t>
      </w:r>
      <w:r>
        <w:t>Methods section of the BID Needham’s 2022 CHNA/IS report.</w:t>
      </w:r>
    </w:p>
    <w:p w14:paraId="68389054" w14:textId="77777777" w:rsidR="000B0558" w:rsidRDefault="000B0558">
      <w:pPr>
        <w:spacing w:line="276" w:lineRule="auto"/>
        <w:jc w:val="both"/>
        <w:sectPr w:rsidR="000B0558">
          <w:pgSz w:w="12240" w:h="15840"/>
          <w:pgMar w:top="1360" w:right="1240" w:bottom="1140" w:left="1280" w:header="763" w:footer="948" w:gutter="0"/>
          <w:cols w:space="720"/>
        </w:sectPr>
      </w:pPr>
    </w:p>
    <w:p w14:paraId="68389055" w14:textId="77777777" w:rsidR="000B0558" w:rsidRDefault="00B82706">
      <w:pPr>
        <w:pStyle w:val="Heading1"/>
        <w:spacing w:before="162"/>
      </w:pPr>
      <w:bookmarkStart w:id="2" w:name="Appendix_6_Factor_6_CHI_Narrative.pdf"/>
      <w:bookmarkEnd w:id="2"/>
      <w:r>
        <w:lastRenderedPageBreak/>
        <w:t>New</w:t>
      </w:r>
      <w:r>
        <w:rPr>
          <w:spacing w:val="-4"/>
        </w:rPr>
        <w:t xml:space="preserve"> </w:t>
      </w:r>
      <w:r>
        <w:t>England</w:t>
      </w:r>
      <w:r>
        <w:rPr>
          <w:spacing w:val="-9"/>
        </w:rPr>
        <w:t xml:space="preserve"> </w:t>
      </w:r>
      <w:r>
        <w:t>Baptist</w:t>
      </w:r>
      <w:r>
        <w:rPr>
          <w:spacing w:val="-8"/>
        </w:rPr>
        <w:t xml:space="preserve"> </w:t>
      </w:r>
      <w:r>
        <w:t>Surgery</w:t>
      </w:r>
      <w:r>
        <w:rPr>
          <w:spacing w:val="-11"/>
        </w:rPr>
        <w:t xml:space="preserve"> </w:t>
      </w:r>
      <w:r>
        <w:t>Center,</w:t>
      </w:r>
      <w:r>
        <w:rPr>
          <w:spacing w:val="-6"/>
        </w:rPr>
        <w:t xml:space="preserve"> </w:t>
      </w:r>
      <w:r>
        <w:t>LLC Community Health Initiative Narrative</w:t>
      </w:r>
    </w:p>
    <w:p w14:paraId="68389056" w14:textId="77777777" w:rsidR="000B0558" w:rsidRDefault="000B0558">
      <w:pPr>
        <w:pStyle w:val="BodyText"/>
        <w:spacing w:before="8"/>
        <w:rPr>
          <w:b/>
          <w:sz w:val="25"/>
        </w:rPr>
      </w:pPr>
    </w:p>
    <w:p w14:paraId="68389057" w14:textId="77777777" w:rsidR="000B0558" w:rsidRDefault="00B82706">
      <w:pPr>
        <w:pStyle w:val="ListParagraph"/>
        <w:numPr>
          <w:ilvl w:val="0"/>
          <w:numId w:val="4"/>
        </w:numPr>
        <w:tabs>
          <w:tab w:val="left" w:pos="1601"/>
        </w:tabs>
        <w:ind w:hanging="361"/>
      </w:pPr>
      <w:r>
        <w:rPr>
          <w:u w:val="single"/>
        </w:rPr>
        <w:t>Community</w:t>
      </w:r>
      <w:r>
        <w:rPr>
          <w:spacing w:val="-11"/>
          <w:u w:val="single"/>
        </w:rPr>
        <w:t xml:space="preserve"> </w:t>
      </w:r>
      <w:r>
        <w:rPr>
          <w:u w:val="single"/>
        </w:rPr>
        <w:t>Health</w:t>
      </w:r>
      <w:r>
        <w:rPr>
          <w:spacing w:val="-10"/>
          <w:u w:val="single"/>
        </w:rPr>
        <w:t xml:space="preserve"> </w:t>
      </w:r>
      <w:r>
        <w:rPr>
          <w:u w:val="single"/>
        </w:rPr>
        <w:t>Initiative</w:t>
      </w:r>
      <w:r>
        <w:rPr>
          <w:spacing w:val="-4"/>
          <w:u w:val="single"/>
        </w:rPr>
        <w:t xml:space="preserve"> </w:t>
      </w:r>
      <w:r>
        <w:rPr>
          <w:spacing w:val="-2"/>
          <w:u w:val="single"/>
        </w:rPr>
        <w:t>Monies</w:t>
      </w:r>
    </w:p>
    <w:p w14:paraId="68389058" w14:textId="77777777" w:rsidR="000B0558" w:rsidRDefault="000B0558">
      <w:pPr>
        <w:pStyle w:val="BodyText"/>
        <w:spacing w:before="5"/>
        <w:rPr>
          <w:sz w:val="12"/>
        </w:rPr>
      </w:pPr>
    </w:p>
    <w:p w14:paraId="68389059" w14:textId="77777777" w:rsidR="000B0558" w:rsidRDefault="00B82706">
      <w:pPr>
        <w:spacing w:before="93"/>
        <w:ind w:left="160" w:right="209"/>
        <w:rPr>
          <w:sz w:val="20"/>
        </w:rPr>
      </w:pPr>
      <w:r>
        <w:rPr>
          <w:sz w:val="20"/>
        </w:rPr>
        <w:t>This Determination of Need Application requests approval for the establishment of a freestanding ambulatory</w:t>
      </w:r>
      <w:r>
        <w:rPr>
          <w:spacing w:val="-7"/>
          <w:sz w:val="20"/>
        </w:rPr>
        <w:t xml:space="preserve"> </w:t>
      </w:r>
      <w:r>
        <w:rPr>
          <w:sz w:val="20"/>
        </w:rPr>
        <w:t>surgery</w:t>
      </w:r>
      <w:r>
        <w:rPr>
          <w:spacing w:val="-7"/>
          <w:sz w:val="20"/>
        </w:rPr>
        <w:t xml:space="preserve"> </w:t>
      </w:r>
      <w:r>
        <w:rPr>
          <w:sz w:val="20"/>
        </w:rPr>
        <w:t>center</w:t>
      </w:r>
      <w:r>
        <w:rPr>
          <w:spacing w:val="-3"/>
          <w:sz w:val="20"/>
        </w:rPr>
        <w:t xml:space="preserve"> </w:t>
      </w:r>
      <w:r>
        <w:rPr>
          <w:sz w:val="20"/>
        </w:rPr>
        <w:t>(“ASC”)</w:t>
      </w:r>
      <w:r>
        <w:rPr>
          <w:spacing w:val="-3"/>
          <w:sz w:val="20"/>
        </w:rPr>
        <w:t xml:space="preserve"> </w:t>
      </w:r>
      <w:r>
        <w:rPr>
          <w:sz w:val="20"/>
        </w:rPr>
        <w:t>to</w:t>
      </w:r>
      <w:r>
        <w:rPr>
          <w:spacing w:val="-2"/>
          <w:sz w:val="20"/>
        </w:rPr>
        <w:t xml:space="preserve"> </w:t>
      </w:r>
      <w:proofErr w:type="gramStart"/>
      <w:r>
        <w:rPr>
          <w:sz w:val="20"/>
        </w:rPr>
        <w:t>be</w:t>
      </w:r>
      <w:r>
        <w:rPr>
          <w:spacing w:val="-3"/>
          <w:sz w:val="20"/>
        </w:rPr>
        <w:t xml:space="preserve"> </w:t>
      </w:r>
      <w:r>
        <w:rPr>
          <w:sz w:val="20"/>
        </w:rPr>
        <w:t>located</w:t>
      </w:r>
      <w:r>
        <w:rPr>
          <w:spacing w:val="-3"/>
          <w:sz w:val="20"/>
        </w:rPr>
        <w:t xml:space="preserve"> </w:t>
      </w:r>
      <w:r>
        <w:rPr>
          <w:sz w:val="20"/>
        </w:rPr>
        <w:t>in</w:t>
      </w:r>
      <w:proofErr w:type="gramEnd"/>
      <w:r>
        <w:rPr>
          <w:spacing w:val="-4"/>
          <w:sz w:val="20"/>
        </w:rPr>
        <w:t xml:space="preserve"> </w:t>
      </w:r>
      <w:r>
        <w:rPr>
          <w:sz w:val="20"/>
        </w:rPr>
        <w:t>Dedham,</w:t>
      </w:r>
      <w:r>
        <w:rPr>
          <w:spacing w:val="-4"/>
          <w:sz w:val="20"/>
        </w:rPr>
        <w:t xml:space="preserve"> </w:t>
      </w:r>
      <w:r>
        <w:rPr>
          <w:sz w:val="20"/>
        </w:rPr>
        <w:t>Massachusetts.</w:t>
      </w:r>
      <w:r>
        <w:rPr>
          <w:spacing w:val="-4"/>
          <w:sz w:val="20"/>
        </w:rPr>
        <w:t xml:space="preserve"> </w:t>
      </w:r>
      <w:r>
        <w:rPr>
          <w:sz w:val="20"/>
        </w:rPr>
        <w:t>The</w:t>
      </w:r>
      <w:r>
        <w:rPr>
          <w:spacing w:val="-5"/>
          <w:sz w:val="20"/>
        </w:rPr>
        <w:t xml:space="preserve"> </w:t>
      </w:r>
      <w:r>
        <w:rPr>
          <w:sz w:val="20"/>
        </w:rPr>
        <w:t>Applicant, New</w:t>
      </w:r>
      <w:r>
        <w:rPr>
          <w:spacing w:val="-4"/>
          <w:sz w:val="20"/>
        </w:rPr>
        <w:t xml:space="preserve"> </w:t>
      </w:r>
      <w:r>
        <w:rPr>
          <w:sz w:val="20"/>
        </w:rPr>
        <w:t>England Baptist Surgery Center, LLC (“NEBSC”) will own and operate</w:t>
      </w:r>
      <w:r>
        <w:rPr>
          <w:sz w:val="20"/>
        </w:rPr>
        <w:t xml:space="preserve"> the ASC. NEBSC is a newly formed joint venture between NEBSC Hospital Holdings, LLC (“Hospital </w:t>
      </w:r>
      <w:proofErr w:type="spellStart"/>
      <w:r>
        <w:rPr>
          <w:sz w:val="20"/>
        </w:rPr>
        <w:t>HoldCo</w:t>
      </w:r>
      <w:proofErr w:type="spellEnd"/>
      <w:r>
        <w:rPr>
          <w:sz w:val="20"/>
        </w:rPr>
        <w:t>”), and NEBSC Surgeon Holdings,</w:t>
      </w:r>
      <w:r>
        <w:rPr>
          <w:spacing w:val="40"/>
          <w:sz w:val="20"/>
        </w:rPr>
        <w:t xml:space="preserve"> </w:t>
      </w:r>
      <w:r>
        <w:rPr>
          <w:sz w:val="20"/>
        </w:rPr>
        <w:t xml:space="preserve">LLC (“Surgeon </w:t>
      </w:r>
      <w:proofErr w:type="spellStart"/>
      <w:r>
        <w:rPr>
          <w:sz w:val="20"/>
        </w:rPr>
        <w:t>HoldCo</w:t>
      </w:r>
      <w:proofErr w:type="spellEnd"/>
      <w:r>
        <w:rPr>
          <w:sz w:val="20"/>
        </w:rPr>
        <w:t>”). The Maximum Capital Expenditure (“MCE”) for the Proposed Project is</w:t>
      </w:r>
    </w:p>
    <w:p w14:paraId="6838905A" w14:textId="77777777" w:rsidR="000B0558" w:rsidRDefault="00B82706">
      <w:pPr>
        <w:ind w:left="160" w:right="177"/>
        <w:rPr>
          <w:sz w:val="20"/>
        </w:rPr>
      </w:pPr>
      <w:r>
        <w:rPr>
          <w:sz w:val="20"/>
        </w:rPr>
        <w:t>$26,273,899.</w:t>
      </w:r>
      <w:r>
        <w:rPr>
          <w:spacing w:val="-4"/>
          <w:sz w:val="20"/>
        </w:rPr>
        <w:t xml:space="preserve"> </w:t>
      </w:r>
      <w:r>
        <w:rPr>
          <w:sz w:val="20"/>
        </w:rPr>
        <w:t>The</w:t>
      </w:r>
      <w:r>
        <w:rPr>
          <w:spacing w:val="-5"/>
          <w:sz w:val="20"/>
        </w:rPr>
        <w:t xml:space="preserve"> </w:t>
      </w:r>
      <w:r>
        <w:rPr>
          <w:sz w:val="20"/>
        </w:rPr>
        <w:t>breakdown</w:t>
      </w:r>
      <w:r>
        <w:rPr>
          <w:spacing w:val="-4"/>
          <w:sz w:val="20"/>
        </w:rPr>
        <w:t xml:space="preserve"> </w:t>
      </w:r>
      <w:r>
        <w:rPr>
          <w:sz w:val="20"/>
        </w:rPr>
        <w:t>of</w:t>
      </w:r>
      <w:r>
        <w:rPr>
          <w:spacing w:val="-2"/>
          <w:sz w:val="20"/>
        </w:rPr>
        <w:t xml:space="preserve"> </w:t>
      </w:r>
      <w:r>
        <w:rPr>
          <w:sz w:val="20"/>
        </w:rPr>
        <w:t>Community</w:t>
      </w:r>
      <w:r>
        <w:rPr>
          <w:spacing w:val="-7"/>
          <w:sz w:val="20"/>
        </w:rPr>
        <w:t xml:space="preserve"> </w:t>
      </w:r>
      <w:r>
        <w:rPr>
          <w:sz w:val="20"/>
        </w:rPr>
        <w:t>Health</w:t>
      </w:r>
      <w:r>
        <w:rPr>
          <w:spacing w:val="-4"/>
          <w:sz w:val="20"/>
        </w:rPr>
        <w:t xml:space="preserve"> </w:t>
      </w:r>
      <w:r>
        <w:rPr>
          <w:sz w:val="20"/>
        </w:rPr>
        <w:t>Initiative</w:t>
      </w:r>
      <w:r>
        <w:rPr>
          <w:spacing w:val="-4"/>
          <w:sz w:val="20"/>
        </w:rPr>
        <w:t xml:space="preserve"> </w:t>
      </w:r>
      <w:r>
        <w:rPr>
          <w:sz w:val="20"/>
        </w:rPr>
        <w:t>(“CHI”)</w:t>
      </w:r>
      <w:r>
        <w:rPr>
          <w:spacing w:val="-3"/>
          <w:sz w:val="20"/>
        </w:rPr>
        <w:t xml:space="preserve"> </w:t>
      </w:r>
      <w:r>
        <w:rPr>
          <w:sz w:val="20"/>
        </w:rPr>
        <w:t>monies</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Proposed</w:t>
      </w:r>
      <w:r>
        <w:rPr>
          <w:spacing w:val="-3"/>
          <w:sz w:val="20"/>
        </w:rPr>
        <w:t xml:space="preserve"> </w:t>
      </w:r>
      <w:r>
        <w:rPr>
          <w:sz w:val="20"/>
        </w:rPr>
        <w:t>Project</w:t>
      </w:r>
      <w:r>
        <w:rPr>
          <w:spacing w:val="-4"/>
          <w:sz w:val="20"/>
        </w:rPr>
        <w:t xml:space="preserve"> </w:t>
      </w:r>
      <w:r>
        <w:rPr>
          <w:sz w:val="20"/>
        </w:rPr>
        <w:t>is</w:t>
      </w:r>
      <w:r>
        <w:rPr>
          <w:spacing w:val="-1"/>
          <w:sz w:val="20"/>
        </w:rPr>
        <w:t xml:space="preserve"> </w:t>
      </w:r>
      <w:r>
        <w:rPr>
          <w:sz w:val="20"/>
        </w:rPr>
        <w:t>as follows, beginning with the MCE.</w:t>
      </w:r>
    </w:p>
    <w:p w14:paraId="6838905B" w14:textId="77777777" w:rsidR="000B0558" w:rsidRDefault="000B0558">
      <w:pPr>
        <w:pStyle w:val="BodyText"/>
        <w:spacing w:before="3"/>
        <w:rPr>
          <w:sz w:val="20"/>
        </w:rPr>
      </w:pPr>
    </w:p>
    <w:tbl>
      <w:tblPr>
        <w:tblW w:w="0" w:type="auto"/>
        <w:tblInd w:w="163" w:type="dxa"/>
        <w:tblLayout w:type="fixed"/>
        <w:tblCellMar>
          <w:left w:w="0" w:type="dxa"/>
          <w:right w:w="0" w:type="dxa"/>
        </w:tblCellMar>
        <w:tblLook w:val="01E0" w:firstRow="1" w:lastRow="1" w:firstColumn="1" w:lastColumn="1" w:noHBand="0" w:noVBand="0"/>
      </w:tblPr>
      <w:tblGrid>
        <w:gridCol w:w="2838"/>
        <w:gridCol w:w="1938"/>
        <w:gridCol w:w="4680"/>
      </w:tblGrid>
      <w:tr w:rsidR="000B0558" w14:paraId="6838905F" w14:textId="77777777" w:rsidTr="002D3907">
        <w:trPr>
          <w:cantSplit/>
          <w:trHeight w:val="270"/>
          <w:tblHeader/>
        </w:trPr>
        <w:tc>
          <w:tcPr>
            <w:tcW w:w="2838" w:type="dxa"/>
          </w:tcPr>
          <w:p w14:paraId="6838905C" w14:textId="77777777" w:rsidR="000B0558" w:rsidRDefault="000B0558">
            <w:pPr>
              <w:pStyle w:val="TableParagraph"/>
              <w:rPr>
                <w:rFonts w:ascii="Times New Roman"/>
                <w:sz w:val="20"/>
              </w:rPr>
            </w:pPr>
          </w:p>
        </w:tc>
        <w:tc>
          <w:tcPr>
            <w:tcW w:w="1938" w:type="dxa"/>
          </w:tcPr>
          <w:p w14:paraId="6838905D" w14:textId="77777777" w:rsidR="000B0558" w:rsidRDefault="00B82706">
            <w:pPr>
              <w:pStyle w:val="TableParagraph"/>
              <w:spacing w:line="247" w:lineRule="exact"/>
              <w:ind w:right="288"/>
              <w:jc w:val="right"/>
              <w:rPr>
                <w:b/>
              </w:rPr>
            </w:pPr>
            <w:r>
              <w:rPr>
                <w:b/>
                <w:spacing w:val="-2"/>
              </w:rPr>
              <w:t>Total</w:t>
            </w:r>
          </w:p>
        </w:tc>
        <w:tc>
          <w:tcPr>
            <w:tcW w:w="4680" w:type="dxa"/>
          </w:tcPr>
          <w:p w14:paraId="6838905E" w14:textId="77777777" w:rsidR="000B0558" w:rsidRDefault="00B82706">
            <w:pPr>
              <w:pStyle w:val="TableParagraph"/>
              <w:spacing w:line="247" w:lineRule="exact"/>
              <w:ind w:right="103"/>
              <w:jc w:val="right"/>
              <w:rPr>
                <w:b/>
              </w:rPr>
            </w:pPr>
            <w:r>
              <w:rPr>
                <w:b/>
                <w:spacing w:val="-2"/>
              </w:rPr>
              <w:t>Description</w:t>
            </w:r>
          </w:p>
        </w:tc>
      </w:tr>
      <w:tr w:rsidR="000B0558" w14:paraId="68389063" w14:textId="77777777" w:rsidTr="002D3907">
        <w:trPr>
          <w:cantSplit/>
          <w:trHeight w:val="314"/>
        </w:trPr>
        <w:tc>
          <w:tcPr>
            <w:tcW w:w="2838" w:type="dxa"/>
            <w:tcBorders>
              <w:bottom w:val="single" w:sz="4" w:space="0" w:color="000000"/>
            </w:tcBorders>
          </w:tcPr>
          <w:p w14:paraId="68389060" w14:textId="77777777" w:rsidR="000B0558" w:rsidRDefault="00B82706">
            <w:pPr>
              <w:pStyle w:val="TableParagraph"/>
              <w:spacing w:before="17"/>
              <w:ind w:right="238"/>
              <w:jc w:val="right"/>
              <w:rPr>
                <w:b/>
              </w:rPr>
            </w:pPr>
            <w:r>
              <w:rPr>
                <w:b/>
                <w:spacing w:val="-5"/>
              </w:rPr>
              <w:t>MCE</w:t>
            </w:r>
          </w:p>
        </w:tc>
        <w:tc>
          <w:tcPr>
            <w:tcW w:w="1938" w:type="dxa"/>
            <w:tcBorders>
              <w:bottom w:val="single" w:sz="4" w:space="0" w:color="000000"/>
            </w:tcBorders>
          </w:tcPr>
          <w:p w14:paraId="68389061" w14:textId="77777777" w:rsidR="000B0558" w:rsidRDefault="00B82706">
            <w:pPr>
              <w:pStyle w:val="TableParagraph"/>
              <w:spacing w:before="19"/>
              <w:ind w:right="285"/>
              <w:jc w:val="right"/>
            </w:pPr>
            <w:r>
              <w:rPr>
                <w:spacing w:val="-2"/>
              </w:rPr>
              <w:t>$26,273,899</w:t>
            </w:r>
          </w:p>
        </w:tc>
        <w:tc>
          <w:tcPr>
            <w:tcW w:w="4680" w:type="dxa"/>
            <w:tcBorders>
              <w:bottom w:val="single" w:sz="4" w:space="0" w:color="000000"/>
            </w:tcBorders>
          </w:tcPr>
          <w:p w14:paraId="68389062" w14:textId="77777777" w:rsidR="000B0558" w:rsidRDefault="000B0558">
            <w:pPr>
              <w:pStyle w:val="TableParagraph"/>
              <w:rPr>
                <w:rFonts w:ascii="Times New Roman"/>
                <w:sz w:val="20"/>
              </w:rPr>
            </w:pPr>
          </w:p>
        </w:tc>
      </w:tr>
      <w:tr w:rsidR="000B0558" w14:paraId="68389067" w14:textId="77777777" w:rsidTr="002D3907">
        <w:trPr>
          <w:cantSplit/>
          <w:trHeight w:val="292"/>
        </w:trPr>
        <w:tc>
          <w:tcPr>
            <w:tcW w:w="2838" w:type="dxa"/>
            <w:tcBorders>
              <w:top w:val="single" w:sz="4" w:space="0" w:color="000000"/>
              <w:bottom w:val="single" w:sz="4" w:space="0" w:color="000000"/>
            </w:tcBorders>
          </w:tcPr>
          <w:p w14:paraId="68389064" w14:textId="77777777" w:rsidR="000B0558" w:rsidRDefault="00B82706">
            <w:pPr>
              <w:pStyle w:val="TableParagraph"/>
              <w:spacing w:line="248" w:lineRule="exact"/>
              <w:ind w:right="239"/>
              <w:jc w:val="right"/>
              <w:rPr>
                <w:b/>
              </w:rPr>
            </w:pPr>
            <w:r>
              <w:rPr>
                <w:b/>
              </w:rPr>
              <w:t>CHI</w:t>
            </w:r>
            <w:r>
              <w:rPr>
                <w:b/>
                <w:spacing w:val="-4"/>
              </w:rPr>
              <w:t xml:space="preserve"> </w:t>
            </w:r>
            <w:r>
              <w:rPr>
                <w:b/>
                <w:spacing w:val="-2"/>
              </w:rPr>
              <w:t>Monies</w:t>
            </w:r>
          </w:p>
        </w:tc>
        <w:tc>
          <w:tcPr>
            <w:tcW w:w="1938" w:type="dxa"/>
            <w:tcBorders>
              <w:top w:val="single" w:sz="4" w:space="0" w:color="000000"/>
              <w:bottom w:val="single" w:sz="4" w:space="0" w:color="000000"/>
            </w:tcBorders>
          </w:tcPr>
          <w:p w14:paraId="68389065" w14:textId="77777777" w:rsidR="000B0558" w:rsidRDefault="00B82706">
            <w:pPr>
              <w:pStyle w:val="TableParagraph"/>
              <w:spacing w:line="250" w:lineRule="exact"/>
              <w:ind w:right="284"/>
              <w:jc w:val="right"/>
            </w:pPr>
            <w:r>
              <w:rPr>
                <w:spacing w:val="-2"/>
              </w:rPr>
              <w:t>$1,313,694.95</w:t>
            </w:r>
          </w:p>
        </w:tc>
        <w:tc>
          <w:tcPr>
            <w:tcW w:w="4680" w:type="dxa"/>
            <w:tcBorders>
              <w:top w:val="single" w:sz="4" w:space="0" w:color="000000"/>
              <w:bottom w:val="single" w:sz="4" w:space="0" w:color="000000"/>
            </w:tcBorders>
          </w:tcPr>
          <w:p w14:paraId="68389066" w14:textId="77777777" w:rsidR="000B0558" w:rsidRDefault="00B82706">
            <w:pPr>
              <w:pStyle w:val="TableParagraph"/>
              <w:spacing w:before="23"/>
              <w:ind w:right="108"/>
              <w:jc w:val="right"/>
              <w:rPr>
                <w:sz w:val="18"/>
              </w:rPr>
            </w:pPr>
            <w:r>
              <w:rPr>
                <w:sz w:val="18"/>
              </w:rPr>
              <w:t>(5%</w:t>
            </w:r>
            <w:r>
              <w:rPr>
                <w:spacing w:val="-4"/>
                <w:sz w:val="18"/>
              </w:rPr>
              <w:t xml:space="preserve"> </w:t>
            </w:r>
            <w:r>
              <w:rPr>
                <w:sz w:val="18"/>
              </w:rPr>
              <w:t>of</w:t>
            </w:r>
            <w:r>
              <w:rPr>
                <w:spacing w:val="-4"/>
                <w:sz w:val="18"/>
              </w:rPr>
              <w:t xml:space="preserve"> </w:t>
            </w:r>
            <w:r>
              <w:rPr>
                <w:sz w:val="18"/>
              </w:rPr>
              <w:t>Maximum</w:t>
            </w:r>
            <w:r>
              <w:rPr>
                <w:spacing w:val="-2"/>
                <w:sz w:val="18"/>
              </w:rPr>
              <w:t xml:space="preserve"> </w:t>
            </w:r>
            <w:r>
              <w:rPr>
                <w:sz w:val="18"/>
              </w:rPr>
              <w:t>Capital</w:t>
            </w:r>
            <w:r>
              <w:rPr>
                <w:spacing w:val="-4"/>
                <w:sz w:val="18"/>
              </w:rPr>
              <w:t xml:space="preserve"> </w:t>
            </w:r>
            <w:r>
              <w:rPr>
                <w:spacing w:val="-2"/>
                <w:sz w:val="18"/>
              </w:rPr>
              <w:t>Expenditure)</w:t>
            </w:r>
          </w:p>
        </w:tc>
      </w:tr>
      <w:tr w:rsidR="000B0558" w14:paraId="6838906E" w14:textId="77777777" w:rsidTr="002D3907">
        <w:trPr>
          <w:cantSplit/>
          <w:trHeight w:val="839"/>
        </w:trPr>
        <w:tc>
          <w:tcPr>
            <w:tcW w:w="2838" w:type="dxa"/>
            <w:tcBorders>
              <w:top w:val="single" w:sz="4" w:space="0" w:color="000000"/>
              <w:bottom w:val="single" w:sz="4" w:space="0" w:color="000000"/>
            </w:tcBorders>
          </w:tcPr>
          <w:p w14:paraId="68389068" w14:textId="77777777" w:rsidR="000B0558" w:rsidRDefault="000B0558">
            <w:pPr>
              <w:pStyle w:val="TableParagraph"/>
              <w:spacing w:before="4"/>
              <w:rPr>
                <w:sz w:val="23"/>
              </w:rPr>
            </w:pPr>
          </w:p>
          <w:p w14:paraId="68389069" w14:textId="77777777" w:rsidR="000B0558" w:rsidRDefault="00B82706">
            <w:pPr>
              <w:pStyle w:val="TableParagraph"/>
              <w:ind w:right="239"/>
              <w:jc w:val="right"/>
              <w:rPr>
                <w:b/>
              </w:rPr>
            </w:pPr>
            <w:r>
              <w:rPr>
                <w:b/>
              </w:rPr>
              <w:t>Administrative</w:t>
            </w:r>
            <w:r>
              <w:rPr>
                <w:b/>
                <w:spacing w:val="-12"/>
              </w:rPr>
              <w:t xml:space="preserve"> </w:t>
            </w:r>
            <w:r>
              <w:rPr>
                <w:b/>
                <w:spacing w:val="-5"/>
              </w:rPr>
              <w:t>Fee</w:t>
            </w:r>
          </w:p>
        </w:tc>
        <w:tc>
          <w:tcPr>
            <w:tcW w:w="1938" w:type="dxa"/>
            <w:tcBorders>
              <w:top w:val="single" w:sz="4" w:space="0" w:color="000000"/>
              <w:bottom w:val="single" w:sz="4" w:space="0" w:color="000000"/>
            </w:tcBorders>
          </w:tcPr>
          <w:p w14:paraId="6838906A" w14:textId="77777777" w:rsidR="000B0558" w:rsidRDefault="00B82706">
            <w:pPr>
              <w:pStyle w:val="TableParagraph"/>
              <w:spacing w:line="250" w:lineRule="exact"/>
              <w:ind w:right="287"/>
              <w:jc w:val="right"/>
            </w:pPr>
            <w:r>
              <w:t>$</w:t>
            </w:r>
          </w:p>
          <w:p w14:paraId="6838906B" w14:textId="77777777" w:rsidR="000B0558" w:rsidRDefault="00B82706">
            <w:pPr>
              <w:pStyle w:val="TableParagraph"/>
              <w:spacing w:before="42"/>
              <w:ind w:right="285"/>
              <w:jc w:val="right"/>
            </w:pPr>
            <w:r>
              <w:rPr>
                <w:spacing w:val="-2"/>
              </w:rPr>
              <w:t>$39,410.85</w:t>
            </w:r>
          </w:p>
        </w:tc>
        <w:tc>
          <w:tcPr>
            <w:tcW w:w="4680" w:type="dxa"/>
            <w:tcBorders>
              <w:top w:val="single" w:sz="4" w:space="0" w:color="000000"/>
              <w:bottom w:val="single" w:sz="4" w:space="0" w:color="000000"/>
            </w:tcBorders>
          </w:tcPr>
          <w:p w14:paraId="6838906C" w14:textId="77777777" w:rsidR="000B0558" w:rsidRDefault="000B0558">
            <w:pPr>
              <w:pStyle w:val="TableParagraph"/>
              <w:spacing w:before="9"/>
              <w:rPr>
                <w:sz w:val="25"/>
              </w:rPr>
            </w:pPr>
          </w:p>
          <w:p w14:paraId="6838906D" w14:textId="77777777" w:rsidR="000B0558" w:rsidRDefault="00B82706">
            <w:pPr>
              <w:pStyle w:val="TableParagraph"/>
              <w:ind w:right="104"/>
              <w:jc w:val="right"/>
              <w:rPr>
                <w:sz w:val="18"/>
              </w:rPr>
            </w:pPr>
            <w:r>
              <w:rPr>
                <w:sz w:val="18"/>
              </w:rPr>
              <w:t>(3%</w:t>
            </w:r>
            <w:r>
              <w:rPr>
                <w:spacing w:val="-2"/>
                <w:sz w:val="18"/>
              </w:rPr>
              <w:t xml:space="preserve"> </w:t>
            </w:r>
            <w:r>
              <w:rPr>
                <w:sz w:val="18"/>
              </w:rPr>
              <w:t>of</w:t>
            </w:r>
            <w:r>
              <w:rPr>
                <w:spacing w:val="-4"/>
                <w:sz w:val="18"/>
              </w:rPr>
              <w:t xml:space="preserve"> </w:t>
            </w:r>
            <w:r>
              <w:rPr>
                <w:sz w:val="18"/>
              </w:rPr>
              <w:t>the</w:t>
            </w:r>
            <w:r>
              <w:rPr>
                <w:spacing w:val="-2"/>
                <w:sz w:val="18"/>
              </w:rPr>
              <w:t xml:space="preserve"> </w:t>
            </w:r>
            <w:r>
              <w:rPr>
                <w:sz w:val="18"/>
              </w:rPr>
              <w:t>CHI</w:t>
            </w:r>
            <w:r>
              <w:rPr>
                <w:spacing w:val="-2"/>
                <w:sz w:val="18"/>
              </w:rPr>
              <w:t xml:space="preserve"> </w:t>
            </w:r>
            <w:r>
              <w:rPr>
                <w:sz w:val="18"/>
              </w:rPr>
              <w:t>Monies,</w:t>
            </w:r>
            <w:r>
              <w:rPr>
                <w:spacing w:val="-2"/>
                <w:sz w:val="18"/>
              </w:rPr>
              <w:t xml:space="preserve"> </w:t>
            </w:r>
            <w:r>
              <w:rPr>
                <w:sz w:val="18"/>
              </w:rPr>
              <w:t>retained</w:t>
            </w:r>
            <w:r>
              <w:rPr>
                <w:spacing w:val="-2"/>
                <w:sz w:val="18"/>
              </w:rPr>
              <w:t xml:space="preserve"> </w:t>
            </w:r>
            <w:r>
              <w:rPr>
                <w:sz w:val="18"/>
              </w:rPr>
              <w:t xml:space="preserve">by </w:t>
            </w:r>
            <w:r>
              <w:rPr>
                <w:spacing w:val="-2"/>
                <w:sz w:val="18"/>
              </w:rPr>
              <w:t>Applicant)</w:t>
            </w:r>
          </w:p>
        </w:tc>
      </w:tr>
      <w:tr w:rsidR="000B0558" w14:paraId="68389072" w14:textId="77777777" w:rsidTr="002D3907">
        <w:trPr>
          <w:cantSplit/>
          <w:trHeight w:val="546"/>
        </w:trPr>
        <w:tc>
          <w:tcPr>
            <w:tcW w:w="2838" w:type="dxa"/>
            <w:tcBorders>
              <w:top w:val="single" w:sz="4" w:space="0" w:color="000000"/>
              <w:bottom w:val="single" w:sz="4" w:space="0" w:color="000000"/>
            </w:tcBorders>
          </w:tcPr>
          <w:p w14:paraId="6838906F" w14:textId="77777777" w:rsidR="000B0558" w:rsidRDefault="00B82706">
            <w:pPr>
              <w:pStyle w:val="TableParagraph"/>
              <w:spacing w:before="122"/>
              <w:ind w:right="236"/>
              <w:jc w:val="right"/>
              <w:rPr>
                <w:b/>
              </w:rPr>
            </w:pPr>
            <w:r>
              <w:rPr>
                <w:b/>
              </w:rPr>
              <w:t>Remaining</w:t>
            </w:r>
            <w:r>
              <w:rPr>
                <w:b/>
                <w:spacing w:val="-9"/>
              </w:rPr>
              <w:t xml:space="preserve"> </w:t>
            </w:r>
            <w:r>
              <w:rPr>
                <w:b/>
                <w:spacing w:val="-2"/>
              </w:rPr>
              <w:t>Monies</w:t>
            </w:r>
          </w:p>
        </w:tc>
        <w:tc>
          <w:tcPr>
            <w:tcW w:w="1938" w:type="dxa"/>
            <w:tcBorders>
              <w:top w:val="single" w:sz="4" w:space="0" w:color="000000"/>
              <w:bottom w:val="single" w:sz="4" w:space="0" w:color="000000"/>
            </w:tcBorders>
          </w:tcPr>
          <w:p w14:paraId="68389070" w14:textId="77777777" w:rsidR="000B0558" w:rsidRDefault="00B82706">
            <w:pPr>
              <w:pStyle w:val="TableParagraph"/>
              <w:spacing w:line="250" w:lineRule="exact"/>
              <w:ind w:right="287"/>
              <w:jc w:val="right"/>
            </w:pPr>
            <w:r>
              <w:rPr>
                <w:spacing w:val="-2"/>
              </w:rPr>
              <w:t>$1,274,284.10</w:t>
            </w:r>
          </w:p>
        </w:tc>
        <w:tc>
          <w:tcPr>
            <w:tcW w:w="4680" w:type="dxa"/>
            <w:tcBorders>
              <w:top w:val="single" w:sz="4" w:space="0" w:color="000000"/>
              <w:bottom w:val="single" w:sz="4" w:space="0" w:color="000000"/>
            </w:tcBorders>
          </w:tcPr>
          <w:p w14:paraId="68389071" w14:textId="77777777" w:rsidR="000B0558" w:rsidRDefault="00B82706">
            <w:pPr>
              <w:pStyle w:val="TableParagraph"/>
              <w:spacing w:before="147"/>
              <w:ind w:right="108"/>
              <w:jc w:val="right"/>
              <w:rPr>
                <w:sz w:val="18"/>
              </w:rPr>
            </w:pPr>
            <w:r>
              <w:rPr>
                <w:sz w:val="18"/>
              </w:rPr>
              <w:t>(CHI</w:t>
            </w:r>
            <w:r>
              <w:rPr>
                <w:spacing w:val="-4"/>
                <w:sz w:val="18"/>
              </w:rPr>
              <w:t xml:space="preserve"> </w:t>
            </w:r>
            <w:r>
              <w:rPr>
                <w:sz w:val="18"/>
              </w:rPr>
              <w:t>Monies</w:t>
            </w:r>
            <w:r>
              <w:rPr>
                <w:spacing w:val="-2"/>
                <w:sz w:val="18"/>
              </w:rPr>
              <w:t xml:space="preserve"> </w:t>
            </w:r>
            <w:r>
              <w:rPr>
                <w:sz w:val="18"/>
              </w:rPr>
              <w:t>minus</w:t>
            </w:r>
            <w:r>
              <w:rPr>
                <w:spacing w:val="-4"/>
                <w:sz w:val="18"/>
              </w:rPr>
              <w:t xml:space="preserve"> </w:t>
            </w:r>
            <w:r>
              <w:rPr>
                <w:sz w:val="18"/>
              </w:rPr>
              <w:t>the</w:t>
            </w:r>
            <w:r>
              <w:rPr>
                <w:spacing w:val="-3"/>
                <w:sz w:val="18"/>
              </w:rPr>
              <w:t xml:space="preserve"> </w:t>
            </w:r>
            <w:r>
              <w:rPr>
                <w:sz w:val="18"/>
              </w:rPr>
              <w:t>Administrative</w:t>
            </w:r>
            <w:r>
              <w:rPr>
                <w:spacing w:val="-5"/>
                <w:sz w:val="18"/>
              </w:rPr>
              <w:t xml:space="preserve"> </w:t>
            </w:r>
            <w:r>
              <w:rPr>
                <w:spacing w:val="-4"/>
                <w:sz w:val="18"/>
              </w:rPr>
              <w:t>fee)</w:t>
            </w:r>
          </w:p>
        </w:tc>
      </w:tr>
      <w:tr w:rsidR="000B0558" w14:paraId="68389079" w14:textId="77777777" w:rsidTr="002D3907">
        <w:trPr>
          <w:cantSplit/>
          <w:trHeight w:val="1050"/>
        </w:trPr>
        <w:tc>
          <w:tcPr>
            <w:tcW w:w="2838" w:type="dxa"/>
            <w:tcBorders>
              <w:top w:val="single" w:sz="4" w:space="0" w:color="000000"/>
              <w:bottom w:val="single" w:sz="4" w:space="0" w:color="000000"/>
            </w:tcBorders>
          </w:tcPr>
          <w:p w14:paraId="68389073" w14:textId="77777777" w:rsidR="000B0558" w:rsidRDefault="000B0558">
            <w:pPr>
              <w:pStyle w:val="TableParagraph"/>
              <w:spacing w:before="6"/>
              <w:rPr>
                <w:sz w:val="32"/>
              </w:rPr>
            </w:pPr>
          </w:p>
          <w:p w14:paraId="68389074" w14:textId="77777777" w:rsidR="000B0558" w:rsidRDefault="00B82706">
            <w:pPr>
              <w:pStyle w:val="TableParagraph"/>
              <w:ind w:right="240"/>
              <w:jc w:val="right"/>
              <w:rPr>
                <w:b/>
              </w:rPr>
            </w:pPr>
            <w:r>
              <w:rPr>
                <w:b/>
              </w:rPr>
              <w:t>Statewide</w:t>
            </w:r>
            <w:r>
              <w:rPr>
                <w:b/>
                <w:spacing w:val="-8"/>
              </w:rPr>
              <w:t xml:space="preserve"> </w:t>
            </w:r>
            <w:r>
              <w:rPr>
                <w:b/>
                <w:spacing w:val="-2"/>
              </w:rPr>
              <w:t>Initiative</w:t>
            </w:r>
          </w:p>
        </w:tc>
        <w:tc>
          <w:tcPr>
            <w:tcW w:w="1938" w:type="dxa"/>
            <w:tcBorders>
              <w:top w:val="single" w:sz="4" w:space="0" w:color="000000"/>
              <w:bottom w:val="single" w:sz="4" w:space="0" w:color="000000"/>
            </w:tcBorders>
          </w:tcPr>
          <w:p w14:paraId="68389075" w14:textId="77777777" w:rsidR="000B0558" w:rsidRDefault="00B82706">
            <w:pPr>
              <w:pStyle w:val="TableParagraph"/>
              <w:spacing w:line="250" w:lineRule="exact"/>
              <w:ind w:right="287"/>
              <w:jc w:val="right"/>
            </w:pPr>
            <w:r>
              <w:t>$</w:t>
            </w:r>
          </w:p>
          <w:p w14:paraId="68389076" w14:textId="77777777" w:rsidR="000B0558" w:rsidRDefault="00B82706">
            <w:pPr>
              <w:pStyle w:val="TableParagraph"/>
              <w:spacing w:line="252" w:lineRule="exact"/>
              <w:ind w:right="285"/>
              <w:jc w:val="right"/>
            </w:pPr>
            <w:r>
              <w:rPr>
                <w:spacing w:val="-2"/>
              </w:rPr>
              <w:t>$318,571.03</w:t>
            </w:r>
          </w:p>
        </w:tc>
        <w:tc>
          <w:tcPr>
            <w:tcW w:w="4680" w:type="dxa"/>
            <w:tcBorders>
              <w:top w:val="single" w:sz="4" w:space="0" w:color="000000"/>
              <w:bottom w:val="single" w:sz="4" w:space="0" w:color="000000"/>
            </w:tcBorders>
          </w:tcPr>
          <w:p w14:paraId="68389077" w14:textId="77777777" w:rsidR="000B0558" w:rsidRDefault="000B0558">
            <w:pPr>
              <w:pStyle w:val="TableParagraph"/>
              <w:rPr>
                <w:sz w:val="20"/>
              </w:rPr>
            </w:pPr>
          </w:p>
          <w:p w14:paraId="68389078" w14:textId="77777777" w:rsidR="000B0558" w:rsidRDefault="00B82706">
            <w:pPr>
              <w:pStyle w:val="TableParagraph"/>
              <w:spacing w:before="172"/>
              <w:ind w:right="105"/>
              <w:jc w:val="right"/>
              <w:rPr>
                <w:sz w:val="18"/>
              </w:rPr>
            </w:pPr>
            <w:r>
              <w:rPr>
                <w:sz w:val="18"/>
              </w:rPr>
              <w:t>(25%</w:t>
            </w:r>
            <w:r>
              <w:rPr>
                <w:spacing w:val="-3"/>
                <w:sz w:val="18"/>
              </w:rPr>
              <w:t xml:space="preserve"> </w:t>
            </w:r>
            <w:r>
              <w:rPr>
                <w:sz w:val="18"/>
              </w:rPr>
              <w:t>of</w:t>
            </w:r>
            <w:r>
              <w:rPr>
                <w:spacing w:val="-2"/>
                <w:sz w:val="18"/>
              </w:rPr>
              <w:t xml:space="preserve"> </w:t>
            </w:r>
            <w:r>
              <w:rPr>
                <w:sz w:val="18"/>
              </w:rPr>
              <w:t>remaining</w:t>
            </w:r>
            <w:r>
              <w:rPr>
                <w:spacing w:val="-5"/>
                <w:sz w:val="18"/>
              </w:rPr>
              <w:t xml:space="preserve"> </w:t>
            </w:r>
            <w:r>
              <w:rPr>
                <w:sz w:val="18"/>
              </w:rPr>
              <w:t>monies,</w:t>
            </w:r>
            <w:r>
              <w:rPr>
                <w:spacing w:val="-2"/>
                <w:sz w:val="18"/>
              </w:rPr>
              <w:t xml:space="preserve"> </w:t>
            </w:r>
            <w:r>
              <w:rPr>
                <w:sz w:val="18"/>
              </w:rPr>
              <w:t>paid</w:t>
            </w:r>
            <w:r>
              <w:rPr>
                <w:spacing w:val="-3"/>
                <w:sz w:val="18"/>
              </w:rPr>
              <w:t xml:space="preserve"> </w:t>
            </w:r>
            <w:r>
              <w:rPr>
                <w:sz w:val="18"/>
              </w:rPr>
              <w:t>to</w:t>
            </w:r>
            <w:r>
              <w:rPr>
                <w:spacing w:val="-2"/>
                <w:sz w:val="18"/>
              </w:rPr>
              <w:t xml:space="preserve"> </w:t>
            </w:r>
            <w:r>
              <w:rPr>
                <w:sz w:val="18"/>
              </w:rPr>
              <w:t>State-wide</w:t>
            </w:r>
            <w:r>
              <w:rPr>
                <w:spacing w:val="-3"/>
                <w:sz w:val="18"/>
              </w:rPr>
              <w:t xml:space="preserve"> </w:t>
            </w:r>
            <w:r>
              <w:rPr>
                <w:spacing w:val="-2"/>
                <w:sz w:val="18"/>
              </w:rPr>
              <w:t>fund)</w:t>
            </w:r>
          </w:p>
        </w:tc>
      </w:tr>
      <w:tr w:rsidR="000B0558" w14:paraId="6838907D" w14:textId="77777777" w:rsidTr="002D3907">
        <w:trPr>
          <w:cantSplit/>
          <w:trHeight w:val="547"/>
        </w:trPr>
        <w:tc>
          <w:tcPr>
            <w:tcW w:w="2838" w:type="dxa"/>
            <w:tcBorders>
              <w:top w:val="single" w:sz="4" w:space="0" w:color="000000"/>
              <w:bottom w:val="single" w:sz="4" w:space="0" w:color="000000"/>
            </w:tcBorders>
          </w:tcPr>
          <w:p w14:paraId="6838907A" w14:textId="77777777" w:rsidR="000B0558" w:rsidRDefault="00B82706">
            <w:pPr>
              <w:pStyle w:val="TableParagraph"/>
              <w:spacing w:before="122"/>
              <w:ind w:right="240"/>
              <w:jc w:val="right"/>
              <w:rPr>
                <w:b/>
              </w:rPr>
            </w:pPr>
            <w:r>
              <w:rPr>
                <w:b/>
              </w:rPr>
              <w:t>Local</w:t>
            </w:r>
            <w:r>
              <w:rPr>
                <w:b/>
                <w:spacing w:val="-5"/>
              </w:rPr>
              <w:t xml:space="preserve"> </w:t>
            </w:r>
            <w:r>
              <w:rPr>
                <w:b/>
                <w:spacing w:val="-2"/>
              </w:rPr>
              <w:t>Initiative</w:t>
            </w:r>
          </w:p>
        </w:tc>
        <w:tc>
          <w:tcPr>
            <w:tcW w:w="1938" w:type="dxa"/>
            <w:tcBorders>
              <w:top w:val="single" w:sz="4" w:space="0" w:color="000000"/>
              <w:bottom w:val="single" w:sz="4" w:space="0" w:color="000000"/>
            </w:tcBorders>
          </w:tcPr>
          <w:p w14:paraId="6838907B" w14:textId="77777777" w:rsidR="000B0558" w:rsidRDefault="00B82706">
            <w:pPr>
              <w:pStyle w:val="TableParagraph"/>
              <w:spacing w:line="250" w:lineRule="exact"/>
              <w:ind w:right="285"/>
              <w:jc w:val="right"/>
            </w:pPr>
            <w:r>
              <w:rPr>
                <w:spacing w:val="-2"/>
              </w:rPr>
              <w:t>$955,713.08</w:t>
            </w:r>
          </w:p>
        </w:tc>
        <w:tc>
          <w:tcPr>
            <w:tcW w:w="4680" w:type="dxa"/>
            <w:tcBorders>
              <w:top w:val="single" w:sz="4" w:space="0" w:color="000000"/>
              <w:bottom w:val="single" w:sz="4" w:space="0" w:color="000000"/>
            </w:tcBorders>
          </w:tcPr>
          <w:p w14:paraId="6838907C" w14:textId="77777777" w:rsidR="000B0558" w:rsidRDefault="00B82706">
            <w:pPr>
              <w:pStyle w:val="TableParagraph"/>
              <w:spacing w:before="150"/>
              <w:ind w:right="106"/>
              <w:jc w:val="right"/>
              <w:rPr>
                <w:sz w:val="18"/>
              </w:rPr>
            </w:pPr>
            <w:r>
              <w:rPr>
                <w:sz w:val="18"/>
              </w:rPr>
              <w:t>(75%</w:t>
            </w:r>
            <w:r>
              <w:rPr>
                <w:spacing w:val="-4"/>
                <w:sz w:val="18"/>
              </w:rPr>
              <w:t xml:space="preserve"> </w:t>
            </w:r>
            <w:r>
              <w:rPr>
                <w:sz w:val="18"/>
              </w:rPr>
              <w:t>of</w:t>
            </w:r>
            <w:r>
              <w:rPr>
                <w:spacing w:val="-3"/>
                <w:sz w:val="18"/>
              </w:rPr>
              <w:t xml:space="preserve"> </w:t>
            </w:r>
            <w:r>
              <w:rPr>
                <w:sz w:val="18"/>
              </w:rPr>
              <w:t>remaining</w:t>
            </w:r>
            <w:r>
              <w:rPr>
                <w:spacing w:val="-6"/>
                <w:sz w:val="18"/>
              </w:rPr>
              <w:t xml:space="preserve"> </w:t>
            </w:r>
            <w:r>
              <w:rPr>
                <w:spacing w:val="-2"/>
                <w:sz w:val="18"/>
              </w:rPr>
              <w:t>monies)</w:t>
            </w:r>
          </w:p>
        </w:tc>
      </w:tr>
      <w:tr w:rsidR="000B0558" w14:paraId="68389081" w14:textId="77777777" w:rsidTr="002D3907">
        <w:trPr>
          <w:cantSplit/>
          <w:trHeight w:val="544"/>
        </w:trPr>
        <w:tc>
          <w:tcPr>
            <w:tcW w:w="2838" w:type="dxa"/>
            <w:tcBorders>
              <w:top w:val="single" w:sz="4" w:space="0" w:color="000000"/>
              <w:bottom w:val="single" w:sz="4" w:space="0" w:color="000000"/>
            </w:tcBorders>
          </w:tcPr>
          <w:p w14:paraId="6838907E" w14:textId="77777777" w:rsidR="000B0558" w:rsidRDefault="00B82706">
            <w:pPr>
              <w:pStyle w:val="TableParagraph"/>
              <w:spacing w:before="122"/>
              <w:ind w:right="237"/>
              <w:jc w:val="right"/>
              <w:rPr>
                <w:b/>
              </w:rPr>
            </w:pPr>
            <w:r>
              <w:rPr>
                <w:b/>
              </w:rPr>
              <w:t>Evaluation</w:t>
            </w:r>
            <w:r>
              <w:rPr>
                <w:b/>
                <w:spacing w:val="-13"/>
              </w:rPr>
              <w:t xml:space="preserve"> </w:t>
            </w:r>
            <w:r>
              <w:rPr>
                <w:b/>
                <w:spacing w:val="-2"/>
              </w:rPr>
              <w:t>Monies</w:t>
            </w:r>
          </w:p>
        </w:tc>
        <w:tc>
          <w:tcPr>
            <w:tcW w:w="1938" w:type="dxa"/>
            <w:tcBorders>
              <w:top w:val="single" w:sz="4" w:space="0" w:color="000000"/>
              <w:bottom w:val="single" w:sz="4" w:space="0" w:color="000000"/>
            </w:tcBorders>
          </w:tcPr>
          <w:p w14:paraId="6838907F" w14:textId="77777777" w:rsidR="000B0558" w:rsidRDefault="00B82706">
            <w:pPr>
              <w:pStyle w:val="TableParagraph"/>
              <w:spacing w:line="250" w:lineRule="exact"/>
              <w:ind w:right="285"/>
              <w:jc w:val="right"/>
            </w:pPr>
            <w:r>
              <w:rPr>
                <w:spacing w:val="-2"/>
              </w:rPr>
              <w:t>$95,571.31</w:t>
            </w:r>
          </w:p>
        </w:tc>
        <w:tc>
          <w:tcPr>
            <w:tcW w:w="4680" w:type="dxa"/>
            <w:tcBorders>
              <w:top w:val="single" w:sz="4" w:space="0" w:color="000000"/>
              <w:bottom w:val="single" w:sz="4" w:space="0" w:color="000000"/>
            </w:tcBorders>
          </w:tcPr>
          <w:p w14:paraId="68389080" w14:textId="77777777" w:rsidR="000B0558" w:rsidRDefault="00B82706">
            <w:pPr>
              <w:pStyle w:val="TableParagraph"/>
              <w:spacing w:before="147"/>
              <w:ind w:right="104"/>
              <w:jc w:val="right"/>
              <w:rPr>
                <w:sz w:val="18"/>
              </w:rPr>
            </w:pPr>
            <w:r>
              <w:rPr>
                <w:sz w:val="18"/>
              </w:rPr>
              <w:t>(10%</w:t>
            </w:r>
            <w:r>
              <w:rPr>
                <w:spacing w:val="-4"/>
                <w:sz w:val="18"/>
              </w:rPr>
              <w:t xml:space="preserve"> </w:t>
            </w:r>
            <w:r>
              <w:rPr>
                <w:sz w:val="18"/>
              </w:rPr>
              <w:t>of</w:t>
            </w:r>
            <w:r>
              <w:rPr>
                <w:spacing w:val="-3"/>
                <w:sz w:val="18"/>
              </w:rPr>
              <w:t xml:space="preserve"> </w:t>
            </w:r>
            <w:r>
              <w:rPr>
                <w:sz w:val="18"/>
              </w:rPr>
              <w:t>Local</w:t>
            </w:r>
            <w:r>
              <w:rPr>
                <w:spacing w:val="-5"/>
                <w:sz w:val="18"/>
              </w:rPr>
              <w:t xml:space="preserve"> </w:t>
            </w:r>
            <w:r>
              <w:rPr>
                <w:sz w:val="18"/>
              </w:rPr>
              <w:t>Initiative</w:t>
            </w:r>
            <w:r>
              <w:rPr>
                <w:spacing w:val="-3"/>
                <w:sz w:val="18"/>
              </w:rPr>
              <w:t xml:space="preserve"> </w:t>
            </w:r>
            <w:r>
              <w:rPr>
                <w:sz w:val="18"/>
              </w:rPr>
              <w:t>Monies,</w:t>
            </w:r>
            <w:r>
              <w:rPr>
                <w:spacing w:val="-3"/>
                <w:sz w:val="18"/>
              </w:rPr>
              <w:t xml:space="preserve"> </w:t>
            </w:r>
            <w:r>
              <w:rPr>
                <w:sz w:val="18"/>
              </w:rPr>
              <w:t>retained</w:t>
            </w:r>
            <w:r>
              <w:rPr>
                <w:spacing w:val="-5"/>
                <w:sz w:val="18"/>
              </w:rPr>
              <w:t xml:space="preserve"> </w:t>
            </w:r>
            <w:r>
              <w:rPr>
                <w:sz w:val="18"/>
              </w:rPr>
              <w:t xml:space="preserve">by </w:t>
            </w:r>
            <w:r>
              <w:rPr>
                <w:spacing w:val="-2"/>
                <w:sz w:val="18"/>
              </w:rPr>
              <w:t>Applicant)</w:t>
            </w:r>
          </w:p>
        </w:tc>
      </w:tr>
      <w:tr w:rsidR="000B0558" w14:paraId="68389086" w14:textId="77777777" w:rsidTr="002D3907">
        <w:trPr>
          <w:cantSplit/>
          <w:trHeight w:val="547"/>
        </w:trPr>
        <w:tc>
          <w:tcPr>
            <w:tcW w:w="2838" w:type="dxa"/>
            <w:tcBorders>
              <w:top w:val="single" w:sz="4" w:space="0" w:color="000000"/>
            </w:tcBorders>
            <w:shd w:val="clear" w:color="auto" w:fill="F1F1F1"/>
          </w:tcPr>
          <w:p w14:paraId="68389082" w14:textId="77777777" w:rsidR="000B0558" w:rsidRDefault="00B82706">
            <w:pPr>
              <w:pStyle w:val="TableParagraph"/>
              <w:spacing w:line="250" w:lineRule="exact"/>
              <w:ind w:right="238"/>
              <w:jc w:val="right"/>
              <w:rPr>
                <w:b/>
              </w:rPr>
            </w:pPr>
            <w:r>
              <w:rPr>
                <w:b/>
              </w:rPr>
              <w:t>CHI</w:t>
            </w:r>
            <w:r>
              <w:rPr>
                <w:b/>
                <w:spacing w:val="-2"/>
              </w:rPr>
              <w:t xml:space="preserve"> </w:t>
            </w:r>
            <w:r>
              <w:rPr>
                <w:b/>
              </w:rPr>
              <w:t>Monies</w:t>
            </w:r>
            <w:r>
              <w:rPr>
                <w:b/>
                <w:spacing w:val="-5"/>
              </w:rPr>
              <w:t xml:space="preserve"> </w:t>
            </w:r>
            <w:r>
              <w:rPr>
                <w:b/>
              </w:rPr>
              <w:t>for</w:t>
            </w:r>
            <w:r>
              <w:rPr>
                <w:b/>
                <w:spacing w:val="-4"/>
              </w:rPr>
              <w:t xml:space="preserve"> Local</w:t>
            </w:r>
          </w:p>
          <w:p w14:paraId="68389083" w14:textId="77777777" w:rsidR="000B0558" w:rsidRDefault="00B82706">
            <w:pPr>
              <w:pStyle w:val="TableParagraph"/>
              <w:spacing w:line="252" w:lineRule="exact"/>
              <w:ind w:right="240"/>
              <w:jc w:val="right"/>
              <w:rPr>
                <w:b/>
              </w:rPr>
            </w:pPr>
            <w:r>
              <w:rPr>
                <w:b/>
                <w:spacing w:val="-2"/>
              </w:rPr>
              <w:t>Disbursement</w:t>
            </w:r>
          </w:p>
        </w:tc>
        <w:tc>
          <w:tcPr>
            <w:tcW w:w="1938" w:type="dxa"/>
            <w:tcBorders>
              <w:top w:val="single" w:sz="4" w:space="0" w:color="000000"/>
            </w:tcBorders>
            <w:shd w:val="clear" w:color="auto" w:fill="F1F1F1"/>
          </w:tcPr>
          <w:p w14:paraId="68389084" w14:textId="77777777" w:rsidR="000B0558" w:rsidRDefault="00B82706">
            <w:pPr>
              <w:pStyle w:val="TableParagraph"/>
              <w:ind w:right="285"/>
              <w:jc w:val="right"/>
            </w:pPr>
            <w:r>
              <w:rPr>
                <w:spacing w:val="-2"/>
              </w:rPr>
              <w:t>$860,141.77</w:t>
            </w:r>
          </w:p>
        </w:tc>
        <w:tc>
          <w:tcPr>
            <w:tcW w:w="4680" w:type="dxa"/>
            <w:tcBorders>
              <w:top w:val="single" w:sz="4" w:space="0" w:color="000000"/>
            </w:tcBorders>
            <w:shd w:val="clear" w:color="auto" w:fill="F1F1F1"/>
          </w:tcPr>
          <w:p w14:paraId="68389085" w14:textId="77777777" w:rsidR="000B0558" w:rsidRDefault="000B0558">
            <w:pPr>
              <w:pStyle w:val="TableParagraph"/>
              <w:rPr>
                <w:rFonts w:ascii="Times New Roman"/>
                <w:sz w:val="20"/>
              </w:rPr>
            </w:pPr>
          </w:p>
        </w:tc>
      </w:tr>
    </w:tbl>
    <w:p w14:paraId="68389087" w14:textId="77777777" w:rsidR="000B0558" w:rsidRDefault="000B0558">
      <w:pPr>
        <w:pStyle w:val="BodyText"/>
      </w:pPr>
    </w:p>
    <w:p w14:paraId="68389088" w14:textId="77777777" w:rsidR="000B0558" w:rsidRDefault="000B0558">
      <w:pPr>
        <w:pStyle w:val="BodyText"/>
        <w:rPr>
          <w:sz w:val="29"/>
        </w:rPr>
      </w:pPr>
    </w:p>
    <w:p w14:paraId="68389089" w14:textId="77777777" w:rsidR="000B0558" w:rsidRDefault="00B82706">
      <w:pPr>
        <w:pStyle w:val="ListParagraph"/>
        <w:numPr>
          <w:ilvl w:val="0"/>
          <w:numId w:val="4"/>
        </w:numPr>
        <w:tabs>
          <w:tab w:val="left" w:pos="1601"/>
        </w:tabs>
        <w:ind w:hanging="361"/>
      </w:pPr>
      <w:r>
        <w:rPr>
          <w:u w:val="single"/>
        </w:rPr>
        <w:t>Request</w:t>
      </w:r>
      <w:r>
        <w:rPr>
          <w:spacing w:val="-6"/>
          <w:u w:val="single"/>
        </w:rPr>
        <w:t xml:space="preserve"> </w:t>
      </w:r>
      <w:r>
        <w:rPr>
          <w:u w:val="single"/>
        </w:rPr>
        <w:t>to</w:t>
      </w:r>
      <w:r>
        <w:rPr>
          <w:spacing w:val="-4"/>
          <w:u w:val="single"/>
        </w:rPr>
        <w:t xml:space="preserve"> </w:t>
      </w:r>
      <w:r>
        <w:rPr>
          <w:u w:val="single"/>
        </w:rPr>
        <w:t>Maintain</w:t>
      </w:r>
      <w:r>
        <w:rPr>
          <w:spacing w:val="-5"/>
          <w:u w:val="single"/>
        </w:rPr>
        <w:t xml:space="preserve"> </w:t>
      </w:r>
      <w:r>
        <w:rPr>
          <w:u w:val="single"/>
        </w:rPr>
        <w:t>CHI</w:t>
      </w:r>
      <w:r>
        <w:rPr>
          <w:spacing w:val="-2"/>
          <w:u w:val="single"/>
        </w:rPr>
        <w:t xml:space="preserve"> </w:t>
      </w:r>
      <w:r>
        <w:rPr>
          <w:u w:val="single"/>
        </w:rPr>
        <w:t>Monies</w:t>
      </w:r>
      <w:r>
        <w:rPr>
          <w:spacing w:val="-5"/>
          <w:u w:val="single"/>
        </w:rPr>
        <w:t xml:space="preserve"> </w:t>
      </w:r>
      <w:r>
        <w:rPr>
          <w:u w:val="single"/>
        </w:rPr>
        <w:t>in</w:t>
      </w:r>
      <w:r>
        <w:rPr>
          <w:spacing w:val="-4"/>
          <w:u w:val="single"/>
        </w:rPr>
        <w:t xml:space="preserve"> </w:t>
      </w:r>
      <w:r>
        <w:rPr>
          <w:u w:val="single"/>
        </w:rPr>
        <w:t>the</w:t>
      </w:r>
      <w:r>
        <w:rPr>
          <w:spacing w:val="-4"/>
          <w:u w:val="single"/>
        </w:rPr>
        <w:t xml:space="preserve"> </w:t>
      </w:r>
      <w:r>
        <w:rPr>
          <w:spacing w:val="-2"/>
          <w:u w:val="single"/>
        </w:rPr>
        <w:t>Community</w:t>
      </w:r>
    </w:p>
    <w:p w14:paraId="6838908A" w14:textId="77777777" w:rsidR="000B0558" w:rsidRDefault="000B0558">
      <w:pPr>
        <w:pStyle w:val="BodyText"/>
        <w:spacing w:before="6"/>
        <w:rPr>
          <w:sz w:val="20"/>
        </w:rPr>
      </w:pPr>
    </w:p>
    <w:p w14:paraId="6838908B" w14:textId="77777777" w:rsidR="000B0558" w:rsidRDefault="00B82706">
      <w:pPr>
        <w:pStyle w:val="BodyText"/>
        <w:spacing w:before="1"/>
        <w:ind w:left="160" w:right="192"/>
        <w:jc w:val="both"/>
      </w:pPr>
      <w:r>
        <w:t xml:space="preserve">The Applicant is requesting that the CHI monies provided for by this </w:t>
      </w:r>
      <w:proofErr w:type="spellStart"/>
      <w:r>
        <w:t>DoN</w:t>
      </w:r>
      <w:proofErr w:type="spellEnd"/>
      <w:r>
        <w:t xml:space="preserve"> be retained by the Applicant for purposes of carrying out a CHI in the Proposed Project’s community. As the ASC will </w:t>
      </w:r>
      <w:proofErr w:type="gramStart"/>
      <w:r>
        <w:t>be located in</w:t>
      </w:r>
      <w:proofErr w:type="gramEnd"/>
      <w:r>
        <w:t xml:space="preserve"> Dedham, where Beth Israel Lahey Health Beth Israel D</w:t>
      </w:r>
      <w:r>
        <w:t>eaconess Hospital- Needham (“BID Needham”) maintains an ongoing Community Health Needs Assessment (“CHNA”), the Applicant is requesting that the CHI be carried out by BID Needham. Below is a summary of the proposed CHI processes.</w:t>
      </w:r>
    </w:p>
    <w:p w14:paraId="6838908C" w14:textId="77777777" w:rsidR="000B0558" w:rsidRDefault="000B0558">
      <w:pPr>
        <w:pStyle w:val="BodyText"/>
        <w:spacing w:before="3"/>
      </w:pPr>
    </w:p>
    <w:p w14:paraId="6838908D" w14:textId="77777777" w:rsidR="000B0558" w:rsidRDefault="00B82706">
      <w:pPr>
        <w:pStyle w:val="ListParagraph"/>
        <w:numPr>
          <w:ilvl w:val="0"/>
          <w:numId w:val="4"/>
        </w:numPr>
        <w:tabs>
          <w:tab w:val="left" w:pos="1601"/>
        </w:tabs>
        <w:ind w:hanging="361"/>
      </w:pPr>
      <w:r>
        <w:rPr>
          <w:u w:val="single"/>
        </w:rPr>
        <w:t>Overview</w:t>
      </w:r>
      <w:r>
        <w:rPr>
          <w:spacing w:val="-9"/>
          <w:u w:val="single"/>
        </w:rPr>
        <w:t xml:space="preserve"> </w:t>
      </w:r>
      <w:r>
        <w:rPr>
          <w:u w:val="single"/>
        </w:rPr>
        <w:t>and</w:t>
      </w:r>
      <w:r>
        <w:rPr>
          <w:spacing w:val="-5"/>
          <w:u w:val="single"/>
        </w:rPr>
        <w:t xml:space="preserve"> </w:t>
      </w:r>
      <w:r>
        <w:rPr>
          <w:u w:val="single"/>
        </w:rPr>
        <w:t>Discussion</w:t>
      </w:r>
      <w:r>
        <w:rPr>
          <w:spacing w:val="-6"/>
          <w:u w:val="single"/>
        </w:rPr>
        <w:t xml:space="preserve"> </w:t>
      </w:r>
      <w:r>
        <w:rPr>
          <w:u w:val="single"/>
        </w:rPr>
        <w:t>o</w:t>
      </w:r>
      <w:r>
        <w:rPr>
          <w:u w:val="single"/>
        </w:rPr>
        <w:t>f</w:t>
      </w:r>
      <w:r>
        <w:rPr>
          <w:spacing w:val="-4"/>
          <w:u w:val="single"/>
        </w:rPr>
        <w:t xml:space="preserve"> </w:t>
      </w:r>
      <w:r>
        <w:rPr>
          <w:u w:val="single"/>
        </w:rPr>
        <w:t>CHNA/</w:t>
      </w:r>
      <w:proofErr w:type="spellStart"/>
      <w:r>
        <w:rPr>
          <w:u w:val="single"/>
        </w:rPr>
        <w:t>DoN</w:t>
      </w:r>
      <w:proofErr w:type="spellEnd"/>
      <w:r>
        <w:rPr>
          <w:spacing w:val="-7"/>
          <w:u w:val="single"/>
        </w:rPr>
        <w:t xml:space="preserve"> </w:t>
      </w:r>
      <w:r>
        <w:rPr>
          <w:spacing w:val="-2"/>
          <w:u w:val="single"/>
        </w:rPr>
        <w:t>Processes</w:t>
      </w:r>
    </w:p>
    <w:p w14:paraId="6838908E" w14:textId="77777777" w:rsidR="000B0558" w:rsidRDefault="000B0558">
      <w:pPr>
        <w:pStyle w:val="BodyText"/>
        <w:spacing w:before="4"/>
        <w:rPr>
          <w:sz w:val="20"/>
        </w:rPr>
      </w:pPr>
    </w:p>
    <w:p w14:paraId="6838908F" w14:textId="77777777" w:rsidR="000B0558" w:rsidRDefault="00B82706">
      <w:pPr>
        <w:pStyle w:val="BodyText"/>
        <w:ind w:left="160" w:right="191"/>
        <w:jc w:val="both"/>
      </w:pPr>
      <w:r>
        <w:t>As</w:t>
      </w:r>
      <w:r>
        <w:rPr>
          <w:spacing w:val="-4"/>
        </w:rPr>
        <w:t xml:space="preserve"> </w:t>
      </w:r>
      <w:r>
        <w:t>noted</w:t>
      </w:r>
      <w:r>
        <w:rPr>
          <w:spacing w:val="-7"/>
        </w:rPr>
        <w:t xml:space="preserve"> </w:t>
      </w:r>
      <w:r>
        <w:t>above,</w:t>
      </w:r>
      <w:r>
        <w:rPr>
          <w:spacing w:val="-5"/>
        </w:rPr>
        <w:t xml:space="preserve"> </w:t>
      </w:r>
      <w:r>
        <w:t>the</w:t>
      </w:r>
      <w:r>
        <w:rPr>
          <w:spacing w:val="-4"/>
        </w:rPr>
        <w:t xml:space="preserve"> </w:t>
      </w:r>
      <w:r>
        <w:t>CHI</w:t>
      </w:r>
      <w:r>
        <w:rPr>
          <w:spacing w:val="-5"/>
        </w:rPr>
        <w:t xml:space="preserve"> </w:t>
      </w:r>
      <w:r>
        <w:t>processes</w:t>
      </w:r>
      <w:r>
        <w:rPr>
          <w:spacing w:val="-7"/>
        </w:rPr>
        <w:t xml:space="preserve"> </w:t>
      </w:r>
      <w:r>
        <w:t>and</w:t>
      </w:r>
      <w:r>
        <w:rPr>
          <w:spacing w:val="-6"/>
        </w:rPr>
        <w:t xml:space="preserve"> </w:t>
      </w:r>
      <w:r>
        <w:t>community</w:t>
      </w:r>
      <w:r>
        <w:rPr>
          <w:spacing w:val="-6"/>
        </w:rPr>
        <w:t xml:space="preserve"> </w:t>
      </w:r>
      <w:r>
        <w:t>engagement</w:t>
      </w:r>
      <w:r>
        <w:rPr>
          <w:spacing w:val="-7"/>
        </w:rPr>
        <w:t xml:space="preserve"> </w:t>
      </w:r>
      <w:r>
        <w:t>for</w:t>
      </w:r>
      <w:r>
        <w:rPr>
          <w:spacing w:val="-5"/>
        </w:rPr>
        <w:t xml:space="preserve"> </w:t>
      </w:r>
      <w:r>
        <w:t>the</w:t>
      </w:r>
      <w:r>
        <w:rPr>
          <w:spacing w:val="-7"/>
        </w:rPr>
        <w:t xml:space="preserve"> </w:t>
      </w:r>
      <w:r>
        <w:t>proposed</w:t>
      </w:r>
      <w:r>
        <w:rPr>
          <w:spacing w:val="-2"/>
        </w:rPr>
        <w:t xml:space="preserve"> </w:t>
      </w:r>
      <w:r>
        <w:t>Determination of Need (“</w:t>
      </w:r>
      <w:proofErr w:type="spellStart"/>
      <w:r>
        <w:t>DoN</w:t>
      </w:r>
      <w:proofErr w:type="spellEnd"/>
      <w:r>
        <w:t xml:space="preserve">”) Project will be conducted by BID Needham, a community hospital primarily serving Needham, Dedham, </w:t>
      </w:r>
      <w:proofErr w:type="gramStart"/>
      <w:r>
        <w:t>Westwood</w:t>
      </w:r>
      <w:proofErr w:type="gramEnd"/>
      <w:r>
        <w:t xml:space="preserve"> and Norwood (hereinafter referred to as the Service Area). This CHI will focus on the town of Dedham, where the ASC is </w:t>
      </w:r>
      <w:r>
        <w:t>located. BID Needham provides inpatient and outpatient health services, 24-hour emergency services, and offers more</w:t>
      </w:r>
    </w:p>
    <w:p w14:paraId="68389090" w14:textId="77777777" w:rsidR="000B0558" w:rsidRDefault="000B0558">
      <w:pPr>
        <w:jc w:val="both"/>
        <w:sectPr w:rsidR="000B0558">
          <w:headerReference w:type="even" r:id="rId19"/>
          <w:headerReference w:type="default" r:id="rId20"/>
          <w:footerReference w:type="even" r:id="rId21"/>
          <w:footerReference w:type="default" r:id="rId22"/>
          <w:pgSz w:w="12240" w:h="15840"/>
          <w:pgMar w:top="1360" w:right="1240" w:bottom="1140" w:left="1280" w:header="763" w:footer="951" w:gutter="0"/>
          <w:pgNumType w:start="1"/>
          <w:cols w:space="720"/>
        </w:sectPr>
      </w:pPr>
    </w:p>
    <w:p w14:paraId="68389091" w14:textId="77777777" w:rsidR="000B0558" w:rsidRDefault="00B82706">
      <w:pPr>
        <w:pStyle w:val="BodyText"/>
        <w:spacing w:before="164"/>
        <w:ind w:left="160" w:right="192"/>
        <w:jc w:val="both"/>
      </w:pPr>
      <w:r>
        <w:lastRenderedPageBreak/>
        <w:t>than 776 physicians on staff. In addition to its commitment to clinical excellence, BID Needham (“the Hospital”) is comm</w:t>
      </w:r>
      <w:r>
        <w:t>itted to being an active partner and collaborator with the communities it serves.</w:t>
      </w:r>
      <w:r>
        <w:rPr>
          <w:spacing w:val="-1"/>
        </w:rPr>
        <w:t xml:space="preserve"> </w:t>
      </w:r>
      <w:r>
        <w:t>To</w:t>
      </w:r>
      <w:r>
        <w:rPr>
          <w:spacing w:val="-2"/>
        </w:rPr>
        <w:t xml:space="preserve"> </w:t>
      </w:r>
      <w:r>
        <w:t>that end, the</w:t>
      </w:r>
      <w:r>
        <w:rPr>
          <w:spacing w:val="-2"/>
        </w:rPr>
        <w:t xml:space="preserve"> </w:t>
      </w:r>
      <w:r>
        <w:t>Hospital conducts</w:t>
      </w:r>
      <w:r>
        <w:rPr>
          <w:spacing w:val="-1"/>
        </w:rPr>
        <w:t xml:space="preserve"> </w:t>
      </w:r>
      <w:r>
        <w:t>a</w:t>
      </w:r>
      <w:r>
        <w:rPr>
          <w:spacing w:val="-2"/>
        </w:rPr>
        <w:t xml:space="preserve"> </w:t>
      </w:r>
      <w:r>
        <w:t>Community</w:t>
      </w:r>
      <w:r>
        <w:rPr>
          <w:spacing w:val="-2"/>
        </w:rPr>
        <w:t xml:space="preserve"> </w:t>
      </w:r>
      <w:r>
        <w:t>Health Needs</w:t>
      </w:r>
      <w:r>
        <w:rPr>
          <w:spacing w:val="-2"/>
        </w:rPr>
        <w:t xml:space="preserve"> </w:t>
      </w:r>
      <w:r>
        <w:t>Assessment (“CHNA”) in the Hospital’s Primary Service Area every three years. The Hospital is currently finalizing</w:t>
      </w:r>
      <w:r>
        <w:t xml:space="preserve"> its FY 22 CHNA and anticipates it will be approved by the Hospital’s Board of Trustees on September </w:t>
      </w:r>
      <w:r>
        <w:rPr>
          <w:spacing w:val="-2"/>
        </w:rPr>
        <w:t>8,</w:t>
      </w:r>
      <w:r>
        <w:rPr>
          <w:spacing w:val="-3"/>
        </w:rPr>
        <w:t xml:space="preserve"> </w:t>
      </w:r>
      <w:proofErr w:type="gramStart"/>
      <w:r>
        <w:rPr>
          <w:spacing w:val="-2"/>
        </w:rPr>
        <w:t>2022</w:t>
      </w:r>
      <w:proofErr w:type="gramEnd"/>
      <w:r>
        <w:rPr>
          <w:spacing w:val="-8"/>
        </w:rPr>
        <w:t xml:space="preserve"> </w:t>
      </w:r>
      <w:r>
        <w:rPr>
          <w:spacing w:val="-2"/>
        </w:rPr>
        <w:t>and</w:t>
      </w:r>
      <w:r>
        <w:rPr>
          <w:spacing w:val="-8"/>
        </w:rPr>
        <w:t xml:space="preserve"> </w:t>
      </w:r>
      <w:r>
        <w:rPr>
          <w:spacing w:val="-2"/>
        </w:rPr>
        <w:t>publicly</w:t>
      </w:r>
      <w:r>
        <w:rPr>
          <w:spacing w:val="-7"/>
        </w:rPr>
        <w:t xml:space="preserve"> </w:t>
      </w:r>
      <w:r>
        <w:rPr>
          <w:spacing w:val="-2"/>
        </w:rPr>
        <w:t>shared</w:t>
      </w:r>
      <w:r>
        <w:rPr>
          <w:spacing w:val="-4"/>
        </w:rPr>
        <w:t xml:space="preserve"> </w:t>
      </w:r>
      <w:r>
        <w:rPr>
          <w:spacing w:val="-2"/>
        </w:rPr>
        <w:t>on</w:t>
      </w:r>
      <w:r>
        <w:rPr>
          <w:spacing w:val="-8"/>
        </w:rPr>
        <w:t xml:space="preserve"> </w:t>
      </w:r>
      <w:r>
        <w:rPr>
          <w:spacing w:val="-2"/>
        </w:rPr>
        <w:t>September</w:t>
      </w:r>
      <w:r>
        <w:rPr>
          <w:spacing w:val="-6"/>
        </w:rPr>
        <w:t xml:space="preserve"> </w:t>
      </w:r>
      <w:r>
        <w:rPr>
          <w:spacing w:val="-2"/>
        </w:rPr>
        <w:t>30,</w:t>
      </w:r>
      <w:r>
        <w:rPr>
          <w:spacing w:val="-6"/>
        </w:rPr>
        <w:t xml:space="preserve"> </w:t>
      </w:r>
      <w:r>
        <w:rPr>
          <w:spacing w:val="-2"/>
        </w:rPr>
        <w:t>2022.</w:t>
      </w:r>
      <w:r>
        <w:rPr>
          <w:spacing w:val="-6"/>
        </w:rPr>
        <w:t xml:space="preserve"> </w:t>
      </w:r>
      <w:r>
        <w:rPr>
          <w:spacing w:val="-2"/>
        </w:rPr>
        <w:t>In</w:t>
      </w:r>
      <w:r>
        <w:rPr>
          <w:spacing w:val="-8"/>
        </w:rPr>
        <w:t xml:space="preserve"> </w:t>
      </w:r>
      <w:r>
        <w:rPr>
          <w:spacing w:val="-2"/>
        </w:rPr>
        <w:t>the</w:t>
      </w:r>
      <w:r>
        <w:rPr>
          <w:spacing w:val="-10"/>
        </w:rPr>
        <w:t xml:space="preserve"> </w:t>
      </w:r>
      <w:r>
        <w:rPr>
          <w:spacing w:val="-2"/>
        </w:rPr>
        <w:t>meantime,</w:t>
      </w:r>
      <w:r>
        <w:rPr>
          <w:spacing w:val="-9"/>
        </w:rPr>
        <w:t xml:space="preserve"> </w:t>
      </w:r>
      <w:r>
        <w:rPr>
          <w:spacing w:val="-2"/>
        </w:rPr>
        <w:t>to</w:t>
      </w:r>
      <w:r>
        <w:rPr>
          <w:spacing w:val="-8"/>
        </w:rPr>
        <w:t xml:space="preserve"> </w:t>
      </w:r>
      <w:r>
        <w:rPr>
          <w:spacing w:val="-2"/>
        </w:rPr>
        <w:t>complete</w:t>
      </w:r>
      <w:r>
        <w:rPr>
          <w:spacing w:val="-7"/>
        </w:rPr>
        <w:t xml:space="preserve"> </w:t>
      </w:r>
      <w:r>
        <w:rPr>
          <w:spacing w:val="-2"/>
        </w:rPr>
        <w:t>this</w:t>
      </w:r>
      <w:r>
        <w:rPr>
          <w:spacing w:val="-7"/>
        </w:rPr>
        <w:t xml:space="preserve"> </w:t>
      </w:r>
      <w:r>
        <w:rPr>
          <w:spacing w:val="-2"/>
        </w:rPr>
        <w:t xml:space="preserve">application, </w:t>
      </w:r>
      <w:r>
        <w:t>BID Needham submitted its most recently completed and approved CHNA from 2019. BID Needham will share the 2022 CHNA report with DPH once it is approved by the BID Needham Board of Trustees and publicly posted.</w:t>
      </w:r>
    </w:p>
    <w:p w14:paraId="68389092" w14:textId="77777777" w:rsidR="000B0558" w:rsidRDefault="000B0558">
      <w:pPr>
        <w:pStyle w:val="BodyText"/>
      </w:pPr>
    </w:p>
    <w:p w14:paraId="68389093" w14:textId="77777777" w:rsidR="000B0558" w:rsidRDefault="00B82706">
      <w:pPr>
        <w:pStyle w:val="BodyText"/>
        <w:ind w:left="160" w:right="193"/>
        <w:jc w:val="both"/>
      </w:pPr>
      <w:r>
        <w:t>New England Baptist Hospital (“NEBH”) Leaders</w:t>
      </w:r>
      <w:r>
        <w:t>hip and the physician members of the joint venture</w:t>
      </w:r>
      <w:r>
        <w:rPr>
          <w:spacing w:val="-13"/>
        </w:rPr>
        <w:t xml:space="preserve"> </w:t>
      </w:r>
      <w:r>
        <w:t>have</w:t>
      </w:r>
      <w:r>
        <w:rPr>
          <w:spacing w:val="-14"/>
        </w:rPr>
        <w:t xml:space="preserve"> </w:t>
      </w:r>
      <w:r>
        <w:t>decided</w:t>
      </w:r>
      <w:r>
        <w:rPr>
          <w:spacing w:val="-14"/>
        </w:rPr>
        <w:t xml:space="preserve"> </w:t>
      </w:r>
      <w:r>
        <w:t>to</w:t>
      </w:r>
      <w:r>
        <w:rPr>
          <w:spacing w:val="-14"/>
        </w:rPr>
        <w:t xml:space="preserve"> </w:t>
      </w:r>
      <w:r>
        <w:t>delegate</w:t>
      </w:r>
      <w:r>
        <w:rPr>
          <w:spacing w:val="-15"/>
        </w:rPr>
        <w:t xml:space="preserve"> </w:t>
      </w:r>
      <w:r>
        <w:t>the</w:t>
      </w:r>
      <w:r>
        <w:rPr>
          <w:spacing w:val="-14"/>
        </w:rPr>
        <w:t xml:space="preserve"> </w:t>
      </w:r>
      <w:r>
        <w:t>CHI</w:t>
      </w:r>
      <w:r>
        <w:rPr>
          <w:spacing w:val="-12"/>
        </w:rPr>
        <w:t xml:space="preserve"> </w:t>
      </w:r>
      <w:r>
        <w:t>process</w:t>
      </w:r>
      <w:r>
        <w:rPr>
          <w:spacing w:val="-16"/>
        </w:rPr>
        <w:t xml:space="preserve"> </w:t>
      </w:r>
      <w:r>
        <w:t>to</w:t>
      </w:r>
      <w:r>
        <w:rPr>
          <w:spacing w:val="-13"/>
        </w:rPr>
        <w:t xml:space="preserve"> </w:t>
      </w:r>
      <w:r>
        <w:t>BID</w:t>
      </w:r>
      <w:r>
        <w:rPr>
          <w:spacing w:val="-14"/>
        </w:rPr>
        <w:t xml:space="preserve"> </w:t>
      </w:r>
      <w:r>
        <w:t>Needham</w:t>
      </w:r>
      <w:r>
        <w:rPr>
          <w:spacing w:val="-13"/>
        </w:rPr>
        <w:t xml:space="preserve"> </w:t>
      </w:r>
      <w:r>
        <w:t>due</w:t>
      </w:r>
      <w:r>
        <w:rPr>
          <w:spacing w:val="-16"/>
        </w:rPr>
        <w:t xml:space="preserve"> </w:t>
      </w:r>
      <w:r>
        <w:t>to</w:t>
      </w:r>
      <w:r>
        <w:rPr>
          <w:spacing w:val="-12"/>
        </w:rPr>
        <w:t xml:space="preserve"> </w:t>
      </w:r>
      <w:r>
        <w:t>BID</w:t>
      </w:r>
      <w:r>
        <w:rPr>
          <w:spacing w:val="-14"/>
        </w:rPr>
        <w:t xml:space="preserve"> </w:t>
      </w:r>
      <w:r>
        <w:t>Needham’s</w:t>
      </w:r>
      <w:r>
        <w:rPr>
          <w:spacing w:val="-13"/>
        </w:rPr>
        <w:t xml:space="preserve"> </w:t>
      </w:r>
      <w:r>
        <w:t>strong history of engagement and existing meaningful relationships in the town of Dedham. As mentioned</w:t>
      </w:r>
      <w:r>
        <w:rPr>
          <w:spacing w:val="-9"/>
        </w:rPr>
        <w:t xml:space="preserve"> </w:t>
      </w:r>
      <w:r>
        <w:t>on</w:t>
      </w:r>
      <w:r>
        <w:rPr>
          <w:spacing w:val="-7"/>
        </w:rPr>
        <w:t xml:space="preserve"> </w:t>
      </w:r>
      <w:r>
        <w:t>page</w:t>
      </w:r>
      <w:r>
        <w:rPr>
          <w:spacing w:val="-9"/>
        </w:rPr>
        <w:t xml:space="preserve"> </w:t>
      </w:r>
      <w:r>
        <w:t>17</w:t>
      </w:r>
      <w:r>
        <w:rPr>
          <w:spacing w:val="-7"/>
        </w:rPr>
        <w:t xml:space="preserve"> </w:t>
      </w:r>
      <w:r>
        <w:t>in</w:t>
      </w:r>
      <w:r>
        <w:rPr>
          <w:spacing w:val="-9"/>
        </w:rPr>
        <w:t xml:space="preserve"> </w:t>
      </w:r>
      <w:r>
        <w:t>the</w:t>
      </w:r>
      <w:r>
        <w:rPr>
          <w:spacing w:val="-8"/>
        </w:rPr>
        <w:t xml:space="preserve"> </w:t>
      </w:r>
      <w:r>
        <w:t>FY</w:t>
      </w:r>
      <w:r>
        <w:rPr>
          <w:spacing w:val="-7"/>
        </w:rPr>
        <w:t xml:space="preserve"> </w:t>
      </w:r>
      <w:r>
        <w:t>22</w:t>
      </w:r>
      <w:r>
        <w:rPr>
          <w:spacing w:val="-9"/>
        </w:rPr>
        <w:t xml:space="preserve"> </w:t>
      </w:r>
      <w:r>
        <w:t>N</w:t>
      </w:r>
      <w:r>
        <w:t>EBH</w:t>
      </w:r>
      <w:r>
        <w:rPr>
          <w:spacing w:val="-7"/>
        </w:rPr>
        <w:t xml:space="preserve"> </w:t>
      </w:r>
      <w:r>
        <w:t>CHNA</w:t>
      </w:r>
      <w:r>
        <w:rPr>
          <w:spacing w:val="-9"/>
        </w:rPr>
        <w:t xml:space="preserve"> </w:t>
      </w:r>
      <w:r>
        <w:t>report,</w:t>
      </w:r>
      <w:r>
        <w:rPr>
          <w:spacing w:val="-7"/>
        </w:rPr>
        <w:t xml:space="preserve"> </w:t>
      </w:r>
      <w:r>
        <w:t>“while</w:t>
      </w:r>
      <w:r>
        <w:rPr>
          <w:spacing w:val="-6"/>
        </w:rPr>
        <w:t xml:space="preserve"> </w:t>
      </w:r>
      <w:r>
        <w:t>NEBH</w:t>
      </w:r>
      <w:r>
        <w:rPr>
          <w:spacing w:val="-7"/>
        </w:rPr>
        <w:t xml:space="preserve"> </w:t>
      </w:r>
      <w:r>
        <w:t>operates</w:t>
      </w:r>
      <w:r>
        <w:rPr>
          <w:spacing w:val="-6"/>
        </w:rPr>
        <w:t xml:space="preserve"> </w:t>
      </w:r>
      <w:r>
        <w:t>a</w:t>
      </w:r>
      <w:r>
        <w:rPr>
          <w:spacing w:val="-9"/>
        </w:rPr>
        <w:t xml:space="preserve"> </w:t>
      </w:r>
      <w:r>
        <w:t>licensed</w:t>
      </w:r>
      <w:r>
        <w:rPr>
          <w:spacing w:val="-9"/>
        </w:rPr>
        <w:t xml:space="preserve"> </w:t>
      </w:r>
      <w:r>
        <w:t>facility in Dedham, this service location is in BID Needham’s CBSA. BID Needham is part of the BILH system</w:t>
      </w:r>
      <w:r>
        <w:rPr>
          <w:spacing w:val="-10"/>
        </w:rPr>
        <w:t xml:space="preserve"> </w:t>
      </w:r>
      <w:r>
        <w:t>and</w:t>
      </w:r>
      <w:r>
        <w:rPr>
          <w:spacing w:val="-11"/>
        </w:rPr>
        <w:t xml:space="preserve"> </w:t>
      </w:r>
      <w:r>
        <w:t>as</w:t>
      </w:r>
      <w:r>
        <w:rPr>
          <w:spacing w:val="-11"/>
        </w:rPr>
        <w:t xml:space="preserve"> </w:t>
      </w:r>
      <w:r>
        <w:t>a</w:t>
      </w:r>
      <w:r>
        <w:rPr>
          <w:spacing w:val="-14"/>
        </w:rPr>
        <w:t xml:space="preserve"> </w:t>
      </w:r>
      <w:r>
        <w:t>result,</w:t>
      </w:r>
      <w:r>
        <w:rPr>
          <w:spacing w:val="-10"/>
        </w:rPr>
        <w:t xml:space="preserve"> </w:t>
      </w:r>
      <w:r>
        <w:t>the</w:t>
      </w:r>
      <w:r>
        <w:rPr>
          <w:spacing w:val="-12"/>
        </w:rPr>
        <w:t xml:space="preserve"> </w:t>
      </w:r>
      <w:r>
        <w:t>community</w:t>
      </w:r>
      <w:r>
        <w:rPr>
          <w:spacing w:val="-13"/>
        </w:rPr>
        <w:t xml:space="preserve"> </w:t>
      </w:r>
      <w:r>
        <w:t>benefits</w:t>
      </w:r>
      <w:r>
        <w:rPr>
          <w:spacing w:val="-11"/>
        </w:rPr>
        <w:t xml:space="preserve"> </w:t>
      </w:r>
      <w:r>
        <w:t>activities</w:t>
      </w:r>
      <w:r>
        <w:rPr>
          <w:spacing w:val="-11"/>
        </w:rPr>
        <w:t xml:space="preserve"> </w:t>
      </w:r>
      <w:r>
        <w:t>for</w:t>
      </w:r>
      <w:r>
        <w:rPr>
          <w:spacing w:val="-10"/>
        </w:rPr>
        <w:t xml:space="preserve"> </w:t>
      </w:r>
      <w:r>
        <w:t>Dedham</w:t>
      </w:r>
      <w:r>
        <w:rPr>
          <w:spacing w:val="-10"/>
        </w:rPr>
        <w:t xml:space="preserve"> </w:t>
      </w:r>
      <w:r>
        <w:t>have</w:t>
      </w:r>
      <w:r>
        <w:rPr>
          <w:spacing w:val="-14"/>
        </w:rPr>
        <w:t xml:space="preserve"> </w:t>
      </w:r>
      <w:r>
        <w:t>been</w:t>
      </w:r>
      <w:r>
        <w:rPr>
          <w:spacing w:val="-12"/>
        </w:rPr>
        <w:t xml:space="preserve"> </w:t>
      </w:r>
      <w:r>
        <w:t>delegated</w:t>
      </w:r>
      <w:r>
        <w:rPr>
          <w:spacing w:val="-12"/>
        </w:rPr>
        <w:t xml:space="preserve"> </w:t>
      </w:r>
      <w:r>
        <w:t>to</w:t>
      </w:r>
      <w:r>
        <w:rPr>
          <w:spacing w:val="-11"/>
        </w:rPr>
        <w:t xml:space="preserve"> </w:t>
      </w:r>
      <w:r>
        <w:t>BID Needham.</w:t>
      </w:r>
      <w:r>
        <w:rPr>
          <w:spacing w:val="-7"/>
        </w:rPr>
        <w:t xml:space="preserve"> </w:t>
      </w:r>
      <w:r>
        <w:t>This</w:t>
      </w:r>
      <w:r>
        <w:rPr>
          <w:spacing w:val="-8"/>
        </w:rPr>
        <w:t xml:space="preserve"> </w:t>
      </w:r>
      <w:r>
        <w:t>helps</w:t>
      </w:r>
      <w:r>
        <w:rPr>
          <w:spacing w:val="-6"/>
        </w:rPr>
        <w:t xml:space="preserve"> </w:t>
      </w:r>
      <w:r>
        <w:t>to</w:t>
      </w:r>
      <w:r>
        <w:rPr>
          <w:spacing w:val="-11"/>
        </w:rPr>
        <w:t xml:space="preserve"> </w:t>
      </w:r>
      <w:r>
        <w:t>ensure</w:t>
      </w:r>
      <w:r>
        <w:rPr>
          <w:spacing w:val="-8"/>
        </w:rPr>
        <w:t xml:space="preserve"> </w:t>
      </w:r>
      <w:r>
        <w:t>that</w:t>
      </w:r>
      <w:r>
        <w:rPr>
          <w:spacing w:val="-5"/>
        </w:rPr>
        <w:t xml:space="preserve"> </w:t>
      </w:r>
      <w:r>
        <w:t>activities</w:t>
      </w:r>
      <w:r>
        <w:rPr>
          <w:spacing w:val="-6"/>
        </w:rPr>
        <w:t xml:space="preserve"> </w:t>
      </w:r>
      <w:r>
        <w:t>are</w:t>
      </w:r>
      <w:r>
        <w:rPr>
          <w:spacing w:val="-8"/>
        </w:rPr>
        <w:t xml:space="preserve"> </w:t>
      </w:r>
      <w:r>
        <w:t>properly</w:t>
      </w:r>
      <w:r>
        <w:rPr>
          <w:spacing w:val="-8"/>
        </w:rPr>
        <w:t xml:space="preserve"> </w:t>
      </w:r>
      <w:r>
        <w:t>c</w:t>
      </w:r>
      <w:r>
        <w:t>oordinated</w:t>
      </w:r>
      <w:r>
        <w:rPr>
          <w:spacing w:val="-7"/>
        </w:rPr>
        <w:t xml:space="preserve"> </w:t>
      </w:r>
      <w:r>
        <w:t>and</w:t>
      </w:r>
      <w:r>
        <w:rPr>
          <w:spacing w:val="-9"/>
        </w:rPr>
        <w:t xml:space="preserve"> </w:t>
      </w:r>
      <w:r>
        <w:t>address</w:t>
      </w:r>
      <w:r>
        <w:rPr>
          <w:spacing w:val="-8"/>
        </w:rPr>
        <w:t xml:space="preserve"> </w:t>
      </w:r>
      <w:r>
        <w:t>the</w:t>
      </w:r>
      <w:r>
        <w:rPr>
          <w:spacing w:val="-7"/>
        </w:rPr>
        <w:t xml:space="preserve"> </w:t>
      </w:r>
      <w:r>
        <w:t xml:space="preserve">identified </w:t>
      </w:r>
      <w:r>
        <w:rPr>
          <w:spacing w:val="-2"/>
        </w:rPr>
        <w:t>needs.”</w:t>
      </w:r>
    </w:p>
    <w:p w14:paraId="68389094" w14:textId="77777777" w:rsidR="000B0558" w:rsidRDefault="000B0558">
      <w:pPr>
        <w:pStyle w:val="BodyText"/>
        <w:spacing w:before="10"/>
        <w:rPr>
          <w:sz w:val="21"/>
        </w:rPr>
      </w:pPr>
    </w:p>
    <w:p w14:paraId="68389095" w14:textId="77777777" w:rsidR="000B0558" w:rsidRDefault="00B82706">
      <w:pPr>
        <w:pStyle w:val="BodyText"/>
        <w:ind w:left="160"/>
        <w:jc w:val="both"/>
      </w:pPr>
      <w:r>
        <w:t>The</w:t>
      </w:r>
      <w:r>
        <w:rPr>
          <w:spacing w:val="-5"/>
        </w:rPr>
        <w:t xml:space="preserve"> </w:t>
      </w:r>
      <w:r>
        <w:t>CHNA</w:t>
      </w:r>
      <w:r>
        <w:rPr>
          <w:spacing w:val="-3"/>
        </w:rPr>
        <w:t xml:space="preserve"> </w:t>
      </w:r>
      <w:r>
        <w:t>serves</w:t>
      </w:r>
      <w:r>
        <w:rPr>
          <w:spacing w:val="-3"/>
        </w:rPr>
        <w:t xml:space="preserve"> </w:t>
      </w:r>
      <w:r>
        <w:rPr>
          <w:spacing w:val="-5"/>
        </w:rPr>
        <w:t>to:</w:t>
      </w:r>
    </w:p>
    <w:p w14:paraId="68389096" w14:textId="77777777" w:rsidR="000B0558" w:rsidRDefault="00B82706">
      <w:pPr>
        <w:pStyle w:val="ListParagraph"/>
        <w:numPr>
          <w:ilvl w:val="0"/>
          <w:numId w:val="3"/>
        </w:numPr>
        <w:tabs>
          <w:tab w:val="left" w:pos="1240"/>
          <w:tab w:val="left" w:pos="1241"/>
        </w:tabs>
        <w:spacing w:before="2"/>
        <w:ind w:right="196"/>
      </w:pPr>
      <w:r>
        <w:t>Assess</w:t>
      </w:r>
      <w:r>
        <w:rPr>
          <w:spacing w:val="40"/>
        </w:rPr>
        <w:t xml:space="preserve"> </w:t>
      </w:r>
      <w:r>
        <w:t>community</w:t>
      </w:r>
      <w:r>
        <w:rPr>
          <w:spacing w:val="40"/>
        </w:rPr>
        <w:t xml:space="preserve"> </w:t>
      </w:r>
      <w:r>
        <w:t>health</w:t>
      </w:r>
      <w:r>
        <w:rPr>
          <w:spacing w:val="40"/>
        </w:rPr>
        <w:t xml:space="preserve"> </w:t>
      </w:r>
      <w:r>
        <w:t>need,</w:t>
      </w:r>
      <w:r>
        <w:rPr>
          <w:spacing w:val="40"/>
        </w:rPr>
        <w:t xml:space="preserve"> </w:t>
      </w:r>
      <w:r>
        <w:t>defined</w:t>
      </w:r>
      <w:r>
        <w:rPr>
          <w:spacing w:val="40"/>
        </w:rPr>
        <w:t xml:space="preserve"> </w:t>
      </w:r>
      <w:r>
        <w:t>broadly</w:t>
      </w:r>
      <w:r>
        <w:rPr>
          <w:spacing w:val="40"/>
        </w:rPr>
        <w:t xml:space="preserve"> </w:t>
      </w:r>
      <w:r>
        <w:t>to</w:t>
      </w:r>
      <w:r>
        <w:rPr>
          <w:spacing w:val="40"/>
        </w:rPr>
        <w:t xml:space="preserve"> </w:t>
      </w:r>
      <w:r>
        <w:t>include</w:t>
      </w:r>
      <w:r>
        <w:rPr>
          <w:spacing w:val="40"/>
        </w:rPr>
        <w:t xml:space="preserve"> </w:t>
      </w:r>
      <w:r>
        <w:t>health</w:t>
      </w:r>
      <w:r>
        <w:rPr>
          <w:spacing w:val="40"/>
        </w:rPr>
        <w:t xml:space="preserve"> </w:t>
      </w:r>
      <w:r>
        <w:t>status,</w:t>
      </w:r>
      <w:r>
        <w:rPr>
          <w:spacing w:val="40"/>
        </w:rPr>
        <w:t xml:space="preserve"> </w:t>
      </w:r>
      <w:r>
        <w:t>social determinants, environmental</w:t>
      </w:r>
      <w:r>
        <w:rPr>
          <w:spacing w:val="-1"/>
        </w:rPr>
        <w:t xml:space="preserve"> </w:t>
      </w:r>
      <w:r>
        <w:t>factors, and service system strengths</w:t>
      </w:r>
      <w:r>
        <w:rPr>
          <w:spacing w:val="-1"/>
        </w:rPr>
        <w:t xml:space="preserve"> </w:t>
      </w:r>
      <w:r>
        <w:t xml:space="preserve">and </w:t>
      </w:r>
      <w:proofErr w:type="gramStart"/>
      <w:r>
        <w:t>weaknesses;</w:t>
      </w:r>
      <w:proofErr w:type="gramEnd"/>
    </w:p>
    <w:p w14:paraId="68389097" w14:textId="77777777" w:rsidR="000B0558" w:rsidRDefault="00B82706">
      <w:pPr>
        <w:pStyle w:val="ListParagraph"/>
        <w:numPr>
          <w:ilvl w:val="0"/>
          <w:numId w:val="3"/>
        </w:numPr>
        <w:tabs>
          <w:tab w:val="left" w:pos="1240"/>
          <w:tab w:val="left" w:pos="1241"/>
        </w:tabs>
        <w:ind w:right="199"/>
      </w:pPr>
      <w:r>
        <w:t>Engage the community, including local health departments, service providers across sectors and community residents, as well as BID Needham leadership and staff; and</w:t>
      </w:r>
    </w:p>
    <w:p w14:paraId="68389098" w14:textId="77777777" w:rsidR="000B0558" w:rsidRDefault="00B82706">
      <w:pPr>
        <w:pStyle w:val="ListParagraph"/>
        <w:numPr>
          <w:ilvl w:val="0"/>
          <w:numId w:val="3"/>
        </w:numPr>
        <w:tabs>
          <w:tab w:val="left" w:pos="1240"/>
          <w:tab w:val="left" w:pos="1241"/>
        </w:tabs>
        <w:ind w:right="193"/>
      </w:pPr>
      <w:r>
        <w:t>Identify</w:t>
      </w:r>
      <w:r>
        <w:rPr>
          <w:spacing w:val="-3"/>
        </w:rPr>
        <w:t xml:space="preserve"> </w:t>
      </w:r>
      <w:r>
        <w:t>the</w:t>
      </w:r>
      <w:r>
        <w:rPr>
          <w:spacing w:val="-1"/>
        </w:rPr>
        <w:t xml:space="preserve"> </w:t>
      </w:r>
      <w:r>
        <w:t>leading health issues and the population</w:t>
      </w:r>
      <w:r>
        <w:rPr>
          <w:spacing w:val="-1"/>
        </w:rPr>
        <w:t xml:space="preserve"> </w:t>
      </w:r>
      <w:r>
        <w:t>segments</w:t>
      </w:r>
      <w:r>
        <w:rPr>
          <w:spacing w:val="-2"/>
        </w:rPr>
        <w:t xml:space="preserve"> </w:t>
      </w:r>
      <w:r>
        <w:t>most</w:t>
      </w:r>
      <w:r>
        <w:rPr>
          <w:spacing w:val="-2"/>
        </w:rPr>
        <w:t xml:space="preserve"> </w:t>
      </w:r>
      <w:r>
        <w:t>at-risk based</w:t>
      </w:r>
      <w:r>
        <w:rPr>
          <w:spacing w:val="-1"/>
        </w:rPr>
        <w:t xml:space="preserve"> </w:t>
      </w:r>
      <w:r>
        <w:t>on a revi</w:t>
      </w:r>
      <w:r>
        <w:t>ew of the quantitative and qualitative information gathered by the assessment.</w:t>
      </w:r>
    </w:p>
    <w:p w14:paraId="68389099" w14:textId="77777777" w:rsidR="000B0558" w:rsidRDefault="000B0558">
      <w:pPr>
        <w:pStyle w:val="BodyText"/>
      </w:pPr>
    </w:p>
    <w:p w14:paraId="6838909A" w14:textId="77777777" w:rsidR="000B0558" w:rsidRDefault="00B82706">
      <w:pPr>
        <w:pStyle w:val="BodyText"/>
        <w:spacing w:before="1" w:line="276" w:lineRule="auto"/>
        <w:ind w:left="160" w:right="194"/>
        <w:jc w:val="both"/>
      </w:pPr>
      <w:r>
        <w:t>BID Needham utilizes a participatory, collaborative approach to carry out each CHNA and is committed to exploring health in its broadest context. The CHNA process included comm</w:t>
      </w:r>
      <w:r>
        <w:t>unity listening sessions, a community health survey, focus groups and key informant interviews. BID Needham’s staff collected information</w:t>
      </w:r>
      <w:r>
        <w:rPr>
          <w:spacing w:val="-1"/>
        </w:rPr>
        <w:t xml:space="preserve"> </w:t>
      </w:r>
      <w:r>
        <w:t>from Hospital leadership, service providers, public health, public</w:t>
      </w:r>
      <w:r>
        <w:rPr>
          <w:spacing w:val="-8"/>
        </w:rPr>
        <w:t xml:space="preserve"> </w:t>
      </w:r>
      <w:r>
        <w:t>officials,</w:t>
      </w:r>
      <w:r>
        <w:rPr>
          <w:spacing w:val="-8"/>
        </w:rPr>
        <w:t xml:space="preserve"> </w:t>
      </w:r>
      <w:r>
        <w:t>other</w:t>
      </w:r>
      <w:r>
        <w:rPr>
          <w:spacing w:val="-10"/>
        </w:rPr>
        <w:t xml:space="preserve"> </w:t>
      </w:r>
      <w:r>
        <w:t>key</w:t>
      </w:r>
      <w:r>
        <w:rPr>
          <w:spacing w:val="-14"/>
        </w:rPr>
        <w:t xml:space="preserve"> </w:t>
      </w:r>
      <w:proofErr w:type="gramStart"/>
      <w:r>
        <w:t>stakeholders</w:t>
      </w:r>
      <w:proofErr w:type="gramEnd"/>
      <w:r>
        <w:rPr>
          <w:spacing w:val="-11"/>
        </w:rPr>
        <w:t xml:space="preserve"> </w:t>
      </w:r>
      <w:r>
        <w:t>and</w:t>
      </w:r>
      <w:r>
        <w:rPr>
          <w:spacing w:val="-7"/>
        </w:rPr>
        <w:t xml:space="preserve"> </w:t>
      </w:r>
      <w:r>
        <w:t>community</w:t>
      </w:r>
      <w:r>
        <w:rPr>
          <w:spacing w:val="-11"/>
        </w:rPr>
        <w:t xml:space="preserve"> </w:t>
      </w:r>
      <w:r>
        <w:t>res</w:t>
      </w:r>
      <w:r>
        <w:t>idents</w:t>
      </w:r>
      <w:r>
        <w:rPr>
          <w:spacing w:val="-8"/>
        </w:rPr>
        <w:t xml:space="preserve"> </w:t>
      </w:r>
      <w:r>
        <w:t>with</w:t>
      </w:r>
      <w:r>
        <w:rPr>
          <w:spacing w:val="-9"/>
        </w:rPr>
        <w:t xml:space="preserve"> </w:t>
      </w:r>
      <w:r>
        <w:t>a</w:t>
      </w:r>
      <w:r>
        <w:rPr>
          <w:spacing w:val="-9"/>
        </w:rPr>
        <w:t xml:space="preserve"> </w:t>
      </w:r>
      <w:r>
        <w:t>special</w:t>
      </w:r>
      <w:r>
        <w:rPr>
          <w:spacing w:val="-10"/>
        </w:rPr>
        <w:t xml:space="preserve"> </w:t>
      </w:r>
      <w:r>
        <w:t>focus</w:t>
      </w:r>
      <w:r>
        <w:rPr>
          <w:spacing w:val="-11"/>
        </w:rPr>
        <w:t xml:space="preserve"> </w:t>
      </w:r>
      <w:r>
        <w:t>on</w:t>
      </w:r>
      <w:r>
        <w:rPr>
          <w:spacing w:val="-12"/>
        </w:rPr>
        <w:t xml:space="preserve"> </w:t>
      </w:r>
      <w:r>
        <w:t>those</w:t>
      </w:r>
      <w:r>
        <w:rPr>
          <w:spacing w:val="-9"/>
        </w:rPr>
        <w:t xml:space="preserve"> </w:t>
      </w:r>
      <w:r>
        <w:t>not typically engaged/included in such processes. Staff also analyzed quantitative and qualitative data on demographics and various social determinants of health (e.g., income, employment, transportation, education, hou</w:t>
      </w:r>
      <w:r>
        <w:t>sing, food, etc.) as well as health status and access to care and services.</w:t>
      </w:r>
      <w:r>
        <w:rPr>
          <w:spacing w:val="-16"/>
        </w:rPr>
        <w:t xml:space="preserve"> </w:t>
      </w:r>
      <w:r>
        <w:t>BID</w:t>
      </w:r>
      <w:r>
        <w:rPr>
          <w:spacing w:val="-15"/>
        </w:rPr>
        <w:t xml:space="preserve"> </w:t>
      </w:r>
      <w:r>
        <w:t>Needham</w:t>
      </w:r>
      <w:r>
        <w:rPr>
          <w:spacing w:val="-15"/>
        </w:rPr>
        <w:t xml:space="preserve"> </w:t>
      </w:r>
      <w:r>
        <w:t>engaged</w:t>
      </w:r>
      <w:r>
        <w:rPr>
          <w:spacing w:val="-16"/>
        </w:rPr>
        <w:t xml:space="preserve"> </w:t>
      </w:r>
      <w:r>
        <w:t>many</w:t>
      </w:r>
      <w:r>
        <w:rPr>
          <w:spacing w:val="-15"/>
        </w:rPr>
        <w:t xml:space="preserve"> </w:t>
      </w:r>
      <w:r>
        <w:t>residents</w:t>
      </w:r>
      <w:r>
        <w:rPr>
          <w:spacing w:val="-15"/>
        </w:rPr>
        <w:t xml:space="preserve"> </w:t>
      </w:r>
      <w:r>
        <w:t>and</w:t>
      </w:r>
      <w:r>
        <w:rPr>
          <w:spacing w:val="-15"/>
        </w:rPr>
        <w:t xml:space="preserve"> </w:t>
      </w:r>
      <w:r>
        <w:t>community-based</w:t>
      </w:r>
      <w:r>
        <w:rPr>
          <w:spacing w:val="-16"/>
        </w:rPr>
        <w:t xml:space="preserve"> </w:t>
      </w:r>
      <w:r>
        <w:t>organizations</w:t>
      </w:r>
      <w:r>
        <w:rPr>
          <w:spacing w:val="-15"/>
        </w:rPr>
        <w:t xml:space="preserve"> </w:t>
      </w:r>
      <w:r>
        <w:t>in</w:t>
      </w:r>
      <w:r>
        <w:rPr>
          <w:spacing w:val="-15"/>
        </w:rPr>
        <w:t xml:space="preserve"> </w:t>
      </w:r>
      <w:r>
        <w:t>Dedham through</w:t>
      </w:r>
      <w:r>
        <w:rPr>
          <w:spacing w:val="-12"/>
        </w:rPr>
        <w:t xml:space="preserve"> </w:t>
      </w:r>
      <w:r>
        <w:t>engaging</w:t>
      </w:r>
      <w:r>
        <w:rPr>
          <w:spacing w:val="-10"/>
        </w:rPr>
        <w:t xml:space="preserve"> </w:t>
      </w:r>
      <w:r>
        <w:t>with</w:t>
      </w:r>
      <w:r>
        <w:rPr>
          <w:spacing w:val="-10"/>
        </w:rPr>
        <w:t xml:space="preserve"> </w:t>
      </w:r>
      <w:r>
        <w:t>the</w:t>
      </w:r>
      <w:r>
        <w:rPr>
          <w:spacing w:val="-10"/>
        </w:rPr>
        <w:t xml:space="preserve"> </w:t>
      </w:r>
      <w:r>
        <w:t>town’s</w:t>
      </w:r>
      <w:r>
        <w:rPr>
          <w:spacing w:val="-9"/>
        </w:rPr>
        <w:t xml:space="preserve"> </w:t>
      </w:r>
      <w:r>
        <w:t>public</w:t>
      </w:r>
      <w:r>
        <w:rPr>
          <w:spacing w:val="-9"/>
        </w:rPr>
        <w:t xml:space="preserve"> </w:t>
      </w:r>
      <w:r>
        <w:t>health</w:t>
      </w:r>
      <w:r>
        <w:rPr>
          <w:spacing w:val="-12"/>
        </w:rPr>
        <w:t xml:space="preserve"> </w:t>
      </w:r>
      <w:r>
        <w:t>director,</w:t>
      </w:r>
      <w:r>
        <w:rPr>
          <w:spacing w:val="-8"/>
        </w:rPr>
        <w:t xml:space="preserve"> </w:t>
      </w:r>
      <w:r>
        <w:t>director</w:t>
      </w:r>
      <w:r>
        <w:rPr>
          <w:spacing w:val="-9"/>
        </w:rPr>
        <w:t xml:space="preserve"> </w:t>
      </w:r>
      <w:r>
        <w:t>of</w:t>
      </w:r>
      <w:r>
        <w:rPr>
          <w:spacing w:val="-11"/>
        </w:rPr>
        <w:t xml:space="preserve"> </w:t>
      </w:r>
      <w:r>
        <w:t>public</w:t>
      </w:r>
      <w:r>
        <w:rPr>
          <w:spacing w:val="-9"/>
        </w:rPr>
        <w:t xml:space="preserve"> </w:t>
      </w:r>
      <w:r>
        <w:t>housing</w:t>
      </w:r>
      <w:r>
        <w:rPr>
          <w:spacing w:val="-10"/>
        </w:rPr>
        <w:t xml:space="preserve"> </w:t>
      </w:r>
      <w:r>
        <w:t>and</w:t>
      </w:r>
      <w:r>
        <w:rPr>
          <w:spacing w:val="-12"/>
        </w:rPr>
        <w:t xml:space="preserve"> </w:t>
      </w:r>
      <w:r>
        <w:t>the</w:t>
      </w:r>
      <w:r>
        <w:rPr>
          <w:spacing w:val="-13"/>
        </w:rPr>
        <w:t xml:space="preserve"> </w:t>
      </w:r>
      <w:r>
        <w:t>director of</w:t>
      </w:r>
      <w:r>
        <w:rPr>
          <w:spacing w:val="-16"/>
        </w:rPr>
        <w:t xml:space="preserve"> </w:t>
      </w:r>
      <w:r>
        <w:t>the</w:t>
      </w:r>
      <w:r>
        <w:rPr>
          <w:spacing w:val="-15"/>
        </w:rPr>
        <w:t xml:space="preserve"> </w:t>
      </w:r>
      <w:r>
        <w:t>substance</w:t>
      </w:r>
      <w:r>
        <w:rPr>
          <w:spacing w:val="-15"/>
        </w:rPr>
        <w:t xml:space="preserve"> </w:t>
      </w:r>
      <w:r>
        <w:t>use</w:t>
      </w:r>
      <w:r>
        <w:rPr>
          <w:spacing w:val="-16"/>
        </w:rPr>
        <w:t xml:space="preserve"> </w:t>
      </w:r>
      <w:r>
        <w:t>coalition.</w:t>
      </w:r>
      <w:r>
        <w:rPr>
          <w:spacing w:val="-15"/>
        </w:rPr>
        <w:t xml:space="preserve"> </w:t>
      </w:r>
      <w:r>
        <w:t>In</w:t>
      </w:r>
      <w:r>
        <w:rPr>
          <w:spacing w:val="-15"/>
        </w:rPr>
        <w:t xml:space="preserve"> </w:t>
      </w:r>
      <w:r>
        <w:t>addition</w:t>
      </w:r>
      <w:r>
        <w:rPr>
          <w:spacing w:val="-15"/>
        </w:rPr>
        <w:t xml:space="preserve"> </w:t>
      </w:r>
      <w:r>
        <w:t>to</w:t>
      </w:r>
      <w:r>
        <w:rPr>
          <w:spacing w:val="-16"/>
        </w:rPr>
        <w:t xml:space="preserve"> </w:t>
      </w:r>
      <w:r>
        <w:t>conducting</w:t>
      </w:r>
      <w:r>
        <w:rPr>
          <w:spacing w:val="-15"/>
        </w:rPr>
        <w:t xml:space="preserve"> </w:t>
      </w:r>
      <w:r>
        <w:t>a</w:t>
      </w:r>
      <w:r>
        <w:rPr>
          <w:spacing w:val="-15"/>
        </w:rPr>
        <w:t xml:space="preserve"> </w:t>
      </w:r>
      <w:r>
        <w:t>focus</w:t>
      </w:r>
      <w:r>
        <w:rPr>
          <w:spacing w:val="-16"/>
        </w:rPr>
        <w:t xml:space="preserve"> </w:t>
      </w:r>
      <w:r>
        <w:t>group</w:t>
      </w:r>
      <w:r>
        <w:rPr>
          <w:spacing w:val="-15"/>
        </w:rPr>
        <w:t xml:space="preserve"> </w:t>
      </w:r>
      <w:r>
        <w:t>with</w:t>
      </w:r>
      <w:r>
        <w:rPr>
          <w:spacing w:val="-15"/>
        </w:rPr>
        <w:t xml:space="preserve"> </w:t>
      </w:r>
      <w:r>
        <w:t>Dedham’s</w:t>
      </w:r>
      <w:r>
        <w:rPr>
          <w:spacing w:val="-15"/>
        </w:rPr>
        <w:t xml:space="preserve"> </w:t>
      </w:r>
      <w:r>
        <w:t>older</w:t>
      </w:r>
      <w:r>
        <w:rPr>
          <w:spacing w:val="-16"/>
        </w:rPr>
        <w:t xml:space="preserve"> </w:t>
      </w:r>
      <w:r>
        <w:t>adults, BID Needham also successfully fielded a community health survey with a particular focus on those who are historically underserved, obtaining 86 com</w:t>
      </w:r>
      <w:r>
        <w:t>pleted surveys. This represents nearly 20% of completed surveys and aligns with the</w:t>
      </w:r>
      <w:r>
        <w:rPr>
          <w:spacing w:val="-1"/>
        </w:rPr>
        <w:t xml:space="preserve"> </w:t>
      </w:r>
      <w:r>
        <w:t>proportion</w:t>
      </w:r>
      <w:r>
        <w:rPr>
          <w:spacing w:val="-1"/>
        </w:rPr>
        <w:t xml:space="preserve"> </w:t>
      </w:r>
      <w:r>
        <w:t>of the</w:t>
      </w:r>
      <w:r>
        <w:rPr>
          <w:spacing w:val="-3"/>
        </w:rPr>
        <w:t xml:space="preserve"> </w:t>
      </w:r>
      <w:r>
        <w:t>total</w:t>
      </w:r>
      <w:r>
        <w:rPr>
          <w:spacing w:val="-1"/>
        </w:rPr>
        <w:t xml:space="preserve"> </w:t>
      </w:r>
      <w:r>
        <w:t>CBSA</w:t>
      </w:r>
      <w:r>
        <w:rPr>
          <w:spacing w:val="-1"/>
        </w:rPr>
        <w:t xml:space="preserve"> </w:t>
      </w:r>
      <w:r>
        <w:t>population attributed to Dedham (24%).</w:t>
      </w:r>
    </w:p>
    <w:p w14:paraId="6838909B" w14:textId="77777777" w:rsidR="000B0558" w:rsidRDefault="00B82706">
      <w:pPr>
        <w:pStyle w:val="BodyText"/>
        <w:spacing w:before="199"/>
        <w:ind w:left="160" w:right="193"/>
        <w:jc w:val="both"/>
      </w:pPr>
      <w:r>
        <w:t>Throughout the CHNA process, the Hospital relies on the input and oversight of its Community Benefits Ad</w:t>
      </w:r>
      <w:r>
        <w:t>visory Committee (“CBAC”) and key Hospital leadership. Accordingly, the CHNA report illustrates key findings of the assessment process, which explores a range of health behaviors</w:t>
      </w:r>
      <w:r>
        <w:rPr>
          <w:spacing w:val="-11"/>
        </w:rPr>
        <w:t xml:space="preserve"> </w:t>
      </w:r>
      <w:r>
        <w:t>and</w:t>
      </w:r>
      <w:r>
        <w:rPr>
          <w:spacing w:val="-12"/>
        </w:rPr>
        <w:t xml:space="preserve"> </w:t>
      </w:r>
      <w:r>
        <w:t>outcomes;</w:t>
      </w:r>
      <w:r>
        <w:rPr>
          <w:spacing w:val="-13"/>
        </w:rPr>
        <w:t xml:space="preserve"> </w:t>
      </w:r>
      <w:r>
        <w:t>social</w:t>
      </w:r>
      <w:r>
        <w:rPr>
          <w:spacing w:val="-13"/>
        </w:rPr>
        <w:t xml:space="preserve"> </w:t>
      </w:r>
      <w:r>
        <w:t>and</w:t>
      </w:r>
      <w:r>
        <w:rPr>
          <w:spacing w:val="-15"/>
        </w:rPr>
        <w:t xml:space="preserve"> </w:t>
      </w:r>
      <w:r>
        <w:t>economic</w:t>
      </w:r>
      <w:r>
        <w:rPr>
          <w:spacing w:val="-14"/>
        </w:rPr>
        <w:t xml:space="preserve"> </w:t>
      </w:r>
      <w:r>
        <w:t>issues;</w:t>
      </w:r>
      <w:r>
        <w:rPr>
          <w:spacing w:val="-11"/>
        </w:rPr>
        <w:t xml:space="preserve"> </w:t>
      </w:r>
      <w:r>
        <w:t>including</w:t>
      </w:r>
      <w:r>
        <w:rPr>
          <w:spacing w:val="-15"/>
        </w:rPr>
        <w:t xml:space="preserve"> </w:t>
      </w:r>
      <w:r>
        <w:t>the</w:t>
      </w:r>
      <w:r>
        <w:rPr>
          <w:spacing w:val="-13"/>
        </w:rPr>
        <w:t xml:space="preserve"> </w:t>
      </w:r>
      <w:r>
        <w:t>social</w:t>
      </w:r>
      <w:r>
        <w:rPr>
          <w:spacing w:val="-16"/>
        </w:rPr>
        <w:t xml:space="preserve"> </w:t>
      </w:r>
      <w:r>
        <w:t>determinants</w:t>
      </w:r>
      <w:r>
        <w:rPr>
          <w:spacing w:val="-13"/>
        </w:rPr>
        <w:t xml:space="preserve"> </w:t>
      </w:r>
      <w:r>
        <w:t>of</w:t>
      </w:r>
      <w:r>
        <w:rPr>
          <w:spacing w:val="-11"/>
        </w:rPr>
        <w:t xml:space="preserve"> </w:t>
      </w:r>
      <w:r>
        <w:t>health; health care access and gaps; and strengths of existing resources and services.</w:t>
      </w:r>
    </w:p>
    <w:p w14:paraId="6838909C" w14:textId="77777777" w:rsidR="000B0558" w:rsidRDefault="000B0558">
      <w:pPr>
        <w:jc w:val="both"/>
        <w:sectPr w:rsidR="000B0558">
          <w:pgSz w:w="12240" w:h="15840"/>
          <w:pgMar w:top="1360" w:right="1240" w:bottom="1140" w:left="1280" w:header="763" w:footer="951" w:gutter="0"/>
          <w:cols w:space="720"/>
        </w:sectPr>
      </w:pPr>
    </w:p>
    <w:p w14:paraId="6838909D" w14:textId="77777777" w:rsidR="000B0558" w:rsidRDefault="000B0558">
      <w:pPr>
        <w:pStyle w:val="BodyText"/>
        <w:rPr>
          <w:sz w:val="20"/>
        </w:rPr>
      </w:pPr>
    </w:p>
    <w:p w14:paraId="6838909E" w14:textId="77777777" w:rsidR="000B0558" w:rsidRDefault="000B0558">
      <w:pPr>
        <w:pStyle w:val="BodyText"/>
        <w:spacing w:before="8"/>
        <w:rPr>
          <w:sz w:val="19"/>
        </w:rPr>
      </w:pPr>
    </w:p>
    <w:p w14:paraId="6838909F" w14:textId="77777777" w:rsidR="000B0558" w:rsidRDefault="00B82706">
      <w:pPr>
        <w:pStyle w:val="ListParagraph"/>
        <w:numPr>
          <w:ilvl w:val="0"/>
          <w:numId w:val="4"/>
        </w:numPr>
        <w:tabs>
          <w:tab w:val="left" w:pos="1601"/>
        </w:tabs>
        <w:ind w:hanging="361"/>
      </w:pPr>
      <w:r>
        <w:rPr>
          <w:u w:val="single"/>
        </w:rPr>
        <w:t>Advisory</w:t>
      </w:r>
      <w:r>
        <w:rPr>
          <w:spacing w:val="-9"/>
          <w:u w:val="single"/>
        </w:rPr>
        <w:t xml:space="preserve"> </w:t>
      </w:r>
      <w:r>
        <w:rPr>
          <w:u w:val="single"/>
        </w:rPr>
        <w:t>Committee</w:t>
      </w:r>
      <w:r>
        <w:rPr>
          <w:spacing w:val="-6"/>
          <w:u w:val="single"/>
        </w:rPr>
        <w:t xml:space="preserve"> </w:t>
      </w:r>
      <w:r>
        <w:rPr>
          <w:spacing w:val="-2"/>
          <w:u w:val="single"/>
        </w:rPr>
        <w:t>Duties</w:t>
      </w:r>
    </w:p>
    <w:p w14:paraId="683890A0" w14:textId="77777777" w:rsidR="000B0558" w:rsidRDefault="000B0558">
      <w:pPr>
        <w:pStyle w:val="BodyText"/>
        <w:spacing w:before="5"/>
        <w:rPr>
          <w:sz w:val="20"/>
        </w:rPr>
      </w:pPr>
    </w:p>
    <w:p w14:paraId="683890A1" w14:textId="77777777" w:rsidR="000B0558" w:rsidRDefault="00B82706">
      <w:pPr>
        <w:pStyle w:val="BodyText"/>
        <w:ind w:left="160" w:right="192"/>
        <w:jc w:val="both"/>
      </w:pPr>
      <w:r>
        <w:t>BID Needham is</w:t>
      </w:r>
      <w:r>
        <w:rPr>
          <w:spacing w:val="-1"/>
        </w:rPr>
        <w:t xml:space="preserve"> </w:t>
      </w:r>
      <w:r>
        <w:t>committed</w:t>
      </w:r>
      <w:r>
        <w:rPr>
          <w:spacing w:val="-2"/>
        </w:rPr>
        <w:t xml:space="preserve"> </w:t>
      </w:r>
      <w:r>
        <w:t>to</w:t>
      </w:r>
      <w:r>
        <w:rPr>
          <w:spacing w:val="-2"/>
        </w:rPr>
        <w:t xml:space="preserve"> </w:t>
      </w:r>
      <w:r>
        <w:t>a</w:t>
      </w:r>
      <w:r>
        <w:rPr>
          <w:spacing w:val="-2"/>
        </w:rPr>
        <w:t xml:space="preserve"> </w:t>
      </w:r>
      <w:r>
        <w:t>transparent and</w:t>
      </w:r>
      <w:r>
        <w:rPr>
          <w:spacing w:val="-2"/>
        </w:rPr>
        <w:t xml:space="preserve"> </w:t>
      </w:r>
      <w:r>
        <w:t>community</w:t>
      </w:r>
      <w:r>
        <w:rPr>
          <w:spacing w:val="-4"/>
        </w:rPr>
        <w:t xml:space="preserve"> </w:t>
      </w:r>
      <w:r>
        <w:t>engaged</w:t>
      </w:r>
      <w:r>
        <w:rPr>
          <w:spacing w:val="-2"/>
        </w:rPr>
        <w:t xml:space="preserve"> </w:t>
      </w:r>
      <w:r>
        <w:t>process with</w:t>
      </w:r>
      <w:r>
        <w:rPr>
          <w:spacing w:val="-2"/>
        </w:rPr>
        <w:t xml:space="preserve"> </w:t>
      </w:r>
      <w:r>
        <w:t>respect to its CHNA</w:t>
      </w:r>
      <w:r>
        <w:rPr>
          <w:spacing w:val="-13"/>
        </w:rPr>
        <w:t xml:space="preserve"> </w:t>
      </w:r>
      <w:r>
        <w:t>and</w:t>
      </w:r>
      <w:r>
        <w:rPr>
          <w:spacing w:val="-12"/>
        </w:rPr>
        <w:t xml:space="preserve"> </w:t>
      </w:r>
      <w:r>
        <w:t>this</w:t>
      </w:r>
      <w:r>
        <w:rPr>
          <w:spacing w:val="-12"/>
        </w:rPr>
        <w:t xml:space="preserve"> </w:t>
      </w:r>
      <w:r>
        <w:t>CHI.</w:t>
      </w:r>
      <w:r>
        <w:rPr>
          <w:spacing w:val="-13"/>
        </w:rPr>
        <w:t xml:space="preserve"> </w:t>
      </w:r>
      <w:r>
        <w:t>The</w:t>
      </w:r>
      <w:r>
        <w:rPr>
          <w:spacing w:val="-15"/>
        </w:rPr>
        <w:t xml:space="preserve"> </w:t>
      </w:r>
      <w:r>
        <w:t>Hospital’s</w:t>
      </w:r>
      <w:r>
        <w:rPr>
          <w:spacing w:val="-12"/>
        </w:rPr>
        <w:t xml:space="preserve"> </w:t>
      </w:r>
      <w:r>
        <w:t>CBAC</w:t>
      </w:r>
      <w:r>
        <w:rPr>
          <w:spacing w:val="-13"/>
        </w:rPr>
        <w:t xml:space="preserve"> </w:t>
      </w:r>
      <w:r>
        <w:t>membership</w:t>
      </w:r>
      <w:r>
        <w:rPr>
          <w:spacing w:val="-12"/>
        </w:rPr>
        <w:t xml:space="preserve"> </w:t>
      </w:r>
      <w:r>
        <w:t>intentionally</w:t>
      </w:r>
      <w:r>
        <w:rPr>
          <w:spacing w:val="-14"/>
        </w:rPr>
        <w:t xml:space="preserve"> </w:t>
      </w:r>
      <w:r>
        <w:t>fulfills</w:t>
      </w:r>
      <w:r>
        <w:rPr>
          <w:spacing w:val="-14"/>
        </w:rPr>
        <w:t xml:space="preserve"> </w:t>
      </w:r>
      <w:r>
        <w:t>all</w:t>
      </w:r>
      <w:r>
        <w:rPr>
          <w:spacing w:val="-13"/>
        </w:rPr>
        <w:t xml:space="preserve"> </w:t>
      </w:r>
      <w:r>
        <w:t>sector</w:t>
      </w:r>
      <w:r>
        <w:rPr>
          <w:spacing w:val="-13"/>
        </w:rPr>
        <w:t xml:space="preserve"> </w:t>
      </w:r>
      <w:r>
        <w:t>requirements outlined</w:t>
      </w:r>
      <w:r>
        <w:rPr>
          <w:spacing w:val="-6"/>
        </w:rPr>
        <w:t xml:space="preserve"> </w:t>
      </w:r>
      <w:r>
        <w:t>in</w:t>
      </w:r>
      <w:r>
        <w:rPr>
          <w:spacing w:val="-6"/>
        </w:rPr>
        <w:t xml:space="preserve"> </w:t>
      </w:r>
      <w:r>
        <w:t>the</w:t>
      </w:r>
      <w:r>
        <w:rPr>
          <w:spacing w:val="-9"/>
        </w:rPr>
        <w:t xml:space="preserve"> </w:t>
      </w:r>
      <w:r>
        <w:t>CHI</w:t>
      </w:r>
      <w:r>
        <w:rPr>
          <w:spacing w:val="-10"/>
        </w:rPr>
        <w:t xml:space="preserve"> </w:t>
      </w:r>
      <w:r>
        <w:t>guidelines</w:t>
      </w:r>
      <w:r>
        <w:rPr>
          <w:spacing w:val="-5"/>
        </w:rPr>
        <w:t xml:space="preserve"> </w:t>
      </w:r>
      <w:r>
        <w:t>and</w:t>
      </w:r>
      <w:r>
        <w:rPr>
          <w:spacing w:val="-6"/>
        </w:rPr>
        <w:t xml:space="preserve"> </w:t>
      </w:r>
      <w:r>
        <w:t>will</w:t>
      </w:r>
      <w:r>
        <w:rPr>
          <w:spacing w:val="-7"/>
        </w:rPr>
        <w:t xml:space="preserve"> </w:t>
      </w:r>
      <w:r>
        <w:t>serve</w:t>
      </w:r>
      <w:r>
        <w:rPr>
          <w:spacing w:val="-6"/>
        </w:rPr>
        <w:t xml:space="preserve"> </w:t>
      </w:r>
      <w:r>
        <w:t>as</w:t>
      </w:r>
      <w:r>
        <w:rPr>
          <w:spacing w:val="-6"/>
        </w:rPr>
        <w:t xml:space="preserve"> </w:t>
      </w:r>
      <w:r>
        <w:t>the</w:t>
      </w:r>
      <w:r>
        <w:rPr>
          <w:spacing w:val="-9"/>
        </w:rPr>
        <w:t xml:space="preserve"> </w:t>
      </w:r>
      <w:r>
        <w:t>decision-making</w:t>
      </w:r>
      <w:r>
        <w:rPr>
          <w:spacing w:val="-6"/>
        </w:rPr>
        <w:t xml:space="preserve"> </w:t>
      </w:r>
      <w:r>
        <w:t>body</w:t>
      </w:r>
      <w:r>
        <w:rPr>
          <w:spacing w:val="-11"/>
        </w:rPr>
        <w:t xml:space="preserve"> </w:t>
      </w:r>
      <w:r>
        <w:t>for</w:t>
      </w:r>
      <w:r>
        <w:rPr>
          <w:spacing w:val="-8"/>
        </w:rPr>
        <w:t xml:space="preserve"> </w:t>
      </w:r>
      <w:r>
        <w:t>this</w:t>
      </w:r>
      <w:r>
        <w:rPr>
          <w:spacing w:val="-6"/>
        </w:rPr>
        <w:t xml:space="preserve"> </w:t>
      </w:r>
      <w:r>
        <w:t>CHI.</w:t>
      </w:r>
      <w:r>
        <w:rPr>
          <w:spacing w:val="-7"/>
        </w:rPr>
        <w:t xml:space="preserve"> </w:t>
      </w:r>
      <w:r>
        <w:t>The</w:t>
      </w:r>
      <w:r>
        <w:rPr>
          <w:spacing w:val="-9"/>
        </w:rPr>
        <w:t xml:space="preserve"> </w:t>
      </w:r>
      <w:r>
        <w:t>CBAC membership</w:t>
      </w:r>
      <w:r>
        <w:rPr>
          <w:spacing w:val="-3"/>
        </w:rPr>
        <w:t xml:space="preserve"> </w:t>
      </w:r>
      <w:r>
        <w:t>includes several</w:t>
      </w:r>
      <w:r>
        <w:rPr>
          <w:spacing w:val="-1"/>
        </w:rPr>
        <w:t xml:space="preserve"> </w:t>
      </w:r>
      <w:r>
        <w:t>Dedham</w:t>
      </w:r>
      <w:r>
        <w:rPr>
          <w:spacing w:val="-2"/>
        </w:rPr>
        <w:t xml:space="preserve"> </w:t>
      </w:r>
      <w:r>
        <w:t>stakeholders</w:t>
      </w:r>
      <w:r>
        <w:rPr>
          <w:spacing w:val="-3"/>
        </w:rPr>
        <w:t xml:space="preserve"> </w:t>
      </w:r>
      <w:r>
        <w:t>who</w:t>
      </w:r>
      <w:r>
        <w:rPr>
          <w:spacing w:val="-1"/>
        </w:rPr>
        <w:t xml:space="preserve"> </w:t>
      </w:r>
      <w:proofErr w:type="gramStart"/>
      <w:r>
        <w:t>lift up</w:t>
      </w:r>
      <w:proofErr w:type="gramEnd"/>
      <w:r>
        <w:rPr>
          <w:spacing w:val="-3"/>
        </w:rPr>
        <w:t xml:space="preserve"> </w:t>
      </w:r>
      <w:r>
        <w:t>issues</w:t>
      </w:r>
      <w:r>
        <w:rPr>
          <w:spacing w:val="-3"/>
        </w:rPr>
        <w:t xml:space="preserve"> </w:t>
      </w:r>
      <w:r>
        <w:t>and opportunities</w:t>
      </w:r>
      <w:r>
        <w:rPr>
          <w:spacing w:val="-3"/>
        </w:rPr>
        <w:t xml:space="preserve"> </w:t>
      </w:r>
      <w:r>
        <w:t>that</w:t>
      </w:r>
      <w:r>
        <w:rPr>
          <w:spacing w:val="-2"/>
        </w:rPr>
        <w:t xml:space="preserve"> </w:t>
      </w:r>
      <w:r>
        <w:t>are pertinent</w:t>
      </w:r>
      <w:r>
        <w:rPr>
          <w:spacing w:val="-9"/>
        </w:rPr>
        <w:t xml:space="preserve"> </w:t>
      </w:r>
      <w:r>
        <w:t>to</w:t>
      </w:r>
      <w:r>
        <w:rPr>
          <w:spacing w:val="-7"/>
        </w:rPr>
        <w:t xml:space="preserve"> </w:t>
      </w:r>
      <w:r>
        <w:t>Dedham</w:t>
      </w:r>
      <w:r>
        <w:rPr>
          <w:spacing w:val="-6"/>
        </w:rPr>
        <w:t xml:space="preserve"> </w:t>
      </w:r>
      <w:r>
        <w:t>residents.</w:t>
      </w:r>
      <w:r>
        <w:rPr>
          <w:spacing w:val="-4"/>
        </w:rPr>
        <w:t xml:space="preserve"> </w:t>
      </w:r>
      <w:r>
        <w:t>CBAC</w:t>
      </w:r>
      <w:r>
        <w:rPr>
          <w:spacing w:val="-8"/>
        </w:rPr>
        <w:t xml:space="preserve"> </w:t>
      </w:r>
      <w:r>
        <w:t>representation</w:t>
      </w:r>
      <w:r>
        <w:rPr>
          <w:spacing w:val="-8"/>
        </w:rPr>
        <w:t xml:space="preserve"> </w:t>
      </w:r>
      <w:r>
        <w:t>from</w:t>
      </w:r>
      <w:r>
        <w:rPr>
          <w:spacing w:val="-9"/>
        </w:rPr>
        <w:t xml:space="preserve"> </w:t>
      </w:r>
      <w:r>
        <w:t>Dedham</w:t>
      </w:r>
      <w:r>
        <w:rPr>
          <w:spacing w:val="-6"/>
        </w:rPr>
        <w:t xml:space="preserve"> </w:t>
      </w:r>
      <w:r>
        <w:t>includes</w:t>
      </w:r>
      <w:r>
        <w:rPr>
          <w:spacing w:val="-5"/>
        </w:rPr>
        <w:t xml:space="preserve"> </w:t>
      </w:r>
      <w:r>
        <w:t>the</w:t>
      </w:r>
      <w:r>
        <w:rPr>
          <w:spacing w:val="-8"/>
        </w:rPr>
        <w:t xml:space="preserve"> </w:t>
      </w:r>
      <w:r>
        <w:t>Board</w:t>
      </w:r>
      <w:r>
        <w:rPr>
          <w:spacing w:val="-10"/>
        </w:rPr>
        <w:t xml:space="preserve"> </w:t>
      </w:r>
      <w:r>
        <w:t>members of</w:t>
      </w:r>
      <w:r>
        <w:rPr>
          <w:spacing w:val="-6"/>
        </w:rPr>
        <w:t xml:space="preserve"> </w:t>
      </w:r>
      <w:r>
        <w:t>Livable</w:t>
      </w:r>
      <w:r>
        <w:rPr>
          <w:spacing w:val="-9"/>
        </w:rPr>
        <w:t xml:space="preserve"> </w:t>
      </w:r>
      <w:r>
        <w:t>Dedham</w:t>
      </w:r>
      <w:r>
        <w:rPr>
          <w:spacing w:val="-8"/>
        </w:rPr>
        <w:t xml:space="preserve"> </w:t>
      </w:r>
      <w:r>
        <w:t>and</w:t>
      </w:r>
      <w:r>
        <w:rPr>
          <w:spacing w:val="-11"/>
        </w:rPr>
        <w:t xml:space="preserve"> </w:t>
      </w:r>
      <w:r>
        <w:t>the</w:t>
      </w:r>
      <w:r>
        <w:rPr>
          <w:spacing w:val="-9"/>
        </w:rPr>
        <w:t xml:space="preserve"> </w:t>
      </w:r>
      <w:r>
        <w:t>Dedham</w:t>
      </w:r>
      <w:r>
        <w:rPr>
          <w:spacing w:val="-8"/>
        </w:rPr>
        <w:t xml:space="preserve"> </w:t>
      </w:r>
      <w:r>
        <w:t>Council</w:t>
      </w:r>
      <w:r>
        <w:rPr>
          <w:spacing w:val="-10"/>
        </w:rPr>
        <w:t xml:space="preserve"> </w:t>
      </w:r>
      <w:r>
        <w:t>on</w:t>
      </w:r>
      <w:r>
        <w:rPr>
          <w:spacing w:val="-9"/>
        </w:rPr>
        <w:t xml:space="preserve"> </w:t>
      </w:r>
      <w:r>
        <w:t>Aging,</w:t>
      </w:r>
      <w:r>
        <w:rPr>
          <w:spacing w:val="-10"/>
        </w:rPr>
        <w:t xml:space="preserve"> </w:t>
      </w:r>
      <w:r>
        <w:t>a</w:t>
      </w:r>
      <w:r>
        <w:rPr>
          <w:spacing w:val="-11"/>
        </w:rPr>
        <w:t xml:space="preserve"> </w:t>
      </w:r>
      <w:r>
        <w:t>resident</w:t>
      </w:r>
      <w:r>
        <w:rPr>
          <w:spacing w:val="-8"/>
        </w:rPr>
        <w:t xml:space="preserve"> </w:t>
      </w:r>
      <w:r>
        <w:t>of</w:t>
      </w:r>
      <w:r>
        <w:rPr>
          <w:spacing w:val="-7"/>
        </w:rPr>
        <w:t xml:space="preserve"> </w:t>
      </w:r>
      <w:r>
        <w:t>Dedham,</w:t>
      </w:r>
      <w:r>
        <w:rPr>
          <w:spacing w:val="-10"/>
        </w:rPr>
        <w:t xml:space="preserve"> </w:t>
      </w:r>
      <w:r>
        <w:t>as</w:t>
      </w:r>
      <w:r>
        <w:rPr>
          <w:spacing w:val="-9"/>
        </w:rPr>
        <w:t xml:space="preserve"> </w:t>
      </w:r>
      <w:r>
        <w:t>well</w:t>
      </w:r>
      <w:r>
        <w:rPr>
          <w:spacing w:val="-10"/>
        </w:rPr>
        <w:t xml:space="preserve"> </w:t>
      </w:r>
      <w:r>
        <w:t>as</w:t>
      </w:r>
      <w:r>
        <w:rPr>
          <w:spacing w:val="-9"/>
        </w:rPr>
        <w:t xml:space="preserve"> </w:t>
      </w:r>
      <w:r>
        <w:t>a</w:t>
      </w:r>
      <w:r>
        <w:rPr>
          <w:spacing w:val="-9"/>
        </w:rPr>
        <w:t xml:space="preserve"> </w:t>
      </w:r>
      <w:r>
        <w:t>trustee from</w:t>
      </w:r>
      <w:r>
        <w:rPr>
          <w:spacing w:val="-2"/>
        </w:rPr>
        <w:t xml:space="preserve"> </w:t>
      </w:r>
      <w:r>
        <w:t>the</w:t>
      </w:r>
      <w:r>
        <w:rPr>
          <w:spacing w:val="-1"/>
        </w:rPr>
        <w:t xml:space="preserve"> </w:t>
      </w:r>
      <w:r>
        <w:t>Dedham Food</w:t>
      </w:r>
      <w:r>
        <w:rPr>
          <w:spacing w:val="-6"/>
        </w:rPr>
        <w:t xml:space="preserve"> </w:t>
      </w:r>
      <w:r>
        <w:t>Pantry. As</w:t>
      </w:r>
      <w:r>
        <w:rPr>
          <w:spacing w:val="-3"/>
        </w:rPr>
        <w:t xml:space="preserve"> </w:t>
      </w:r>
      <w:r>
        <w:t>outlined</w:t>
      </w:r>
      <w:r>
        <w:rPr>
          <w:spacing w:val="-1"/>
        </w:rPr>
        <w:t xml:space="preserve"> </w:t>
      </w:r>
      <w:r>
        <w:t>in</w:t>
      </w:r>
      <w:r>
        <w:rPr>
          <w:spacing w:val="-3"/>
        </w:rPr>
        <w:t xml:space="preserve"> </w:t>
      </w:r>
      <w:r>
        <w:t>the</w:t>
      </w:r>
      <w:r>
        <w:rPr>
          <w:spacing w:val="-3"/>
        </w:rPr>
        <w:t xml:space="preserve"> </w:t>
      </w:r>
      <w:r>
        <w:t>CBAC’s Charter,</w:t>
      </w:r>
      <w:r>
        <w:rPr>
          <w:spacing w:val="-2"/>
        </w:rPr>
        <w:t xml:space="preserve"> </w:t>
      </w:r>
      <w:r>
        <w:t>its</w:t>
      </w:r>
      <w:r>
        <w:rPr>
          <w:spacing w:val="-3"/>
        </w:rPr>
        <w:t xml:space="preserve"> </w:t>
      </w:r>
      <w:r>
        <w:t>scope</w:t>
      </w:r>
      <w:r>
        <w:rPr>
          <w:spacing w:val="-1"/>
        </w:rPr>
        <w:t xml:space="preserve"> </w:t>
      </w:r>
      <w:r>
        <w:t>of work will</w:t>
      </w:r>
      <w:r>
        <w:rPr>
          <w:spacing w:val="-1"/>
        </w:rPr>
        <w:t xml:space="preserve"> </w:t>
      </w:r>
      <w:r>
        <w:t>include:</w:t>
      </w:r>
    </w:p>
    <w:p w14:paraId="683890A2" w14:textId="77777777" w:rsidR="000B0558" w:rsidRDefault="000B0558">
      <w:pPr>
        <w:pStyle w:val="BodyText"/>
        <w:spacing w:before="1"/>
      </w:pPr>
    </w:p>
    <w:p w14:paraId="683890A3" w14:textId="77777777" w:rsidR="000B0558" w:rsidRDefault="00B82706">
      <w:pPr>
        <w:pStyle w:val="ListParagraph"/>
        <w:numPr>
          <w:ilvl w:val="0"/>
          <w:numId w:val="2"/>
        </w:numPr>
        <w:tabs>
          <w:tab w:val="left" w:pos="880"/>
          <w:tab w:val="left" w:pos="881"/>
        </w:tabs>
        <w:spacing w:line="271" w:lineRule="auto"/>
        <w:ind w:right="324"/>
      </w:pPr>
      <w:r>
        <w:t>Assisting</w:t>
      </w:r>
      <w:r>
        <w:rPr>
          <w:spacing w:val="-4"/>
        </w:rPr>
        <w:t xml:space="preserve"> </w:t>
      </w:r>
      <w:r>
        <w:t>BID</w:t>
      </w:r>
      <w:r>
        <w:rPr>
          <w:spacing w:val="-4"/>
        </w:rPr>
        <w:t xml:space="preserve"> </w:t>
      </w:r>
      <w:r>
        <w:t>Needham</w:t>
      </w:r>
      <w:r>
        <w:rPr>
          <w:spacing w:val="-5"/>
        </w:rPr>
        <w:t xml:space="preserve"> </w:t>
      </w:r>
      <w:r>
        <w:t>staff</w:t>
      </w:r>
      <w:r>
        <w:rPr>
          <w:spacing w:val="-2"/>
        </w:rPr>
        <w:t xml:space="preserve"> </w:t>
      </w:r>
      <w:r>
        <w:t>with</w:t>
      </w:r>
      <w:r>
        <w:rPr>
          <w:spacing w:val="-1"/>
        </w:rPr>
        <w:t xml:space="preserve"> </w:t>
      </w:r>
      <w:r>
        <w:t>appropriate</w:t>
      </w:r>
      <w:r>
        <w:rPr>
          <w:spacing w:val="-6"/>
        </w:rPr>
        <w:t xml:space="preserve"> </w:t>
      </w:r>
      <w:r>
        <w:t>engagement</w:t>
      </w:r>
      <w:r>
        <w:rPr>
          <w:spacing w:val="-5"/>
        </w:rPr>
        <w:t xml:space="preserve"> </w:t>
      </w:r>
      <w:r>
        <w:t>with</w:t>
      </w:r>
      <w:r>
        <w:rPr>
          <w:spacing w:val="-4"/>
        </w:rPr>
        <w:t xml:space="preserve"> </w:t>
      </w:r>
      <w:r>
        <w:t>residents</w:t>
      </w:r>
      <w:r>
        <w:rPr>
          <w:spacing w:val="-8"/>
        </w:rPr>
        <w:t xml:space="preserve"> </w:t>
      </w:r>
      <w:r>
        <w:t>from</w:t>
      </w:r>
      <w:r>
        <w:rPr>
          <w:spacing w:val="-1"/>
        </w:rPr>
        <w:t xml:space="preserve"> </w:t>
      </w:r>
      <w:r>
        <w:t>Dedham and community partners around the CHI.</w:t>
      </w:r>
    </w:p>
    <w:p w14:paraId="683890A4" w14:textId="77777777" w:rsidR="000B0558" w:rsidRDefault="00B82706">
      <w:pPr>
        <w:pStyle w:val="ListParagraph"/>
        <w:numPr>
          <w:ilvl w:val="0"/>
          <w:numId w:val="2"/>
        </w:numPr>
        <w:tabs>
          <w:tab w:val="left" w:pos="880"/>
          <w:tab w:val="left" w:pos="881"/>
        </w:tabs>
        <w:spacing w:before="5" w:line="273" w:lineRule="auto"/>
        <w:ind w:right="457"/>
      </w:pPr>
      <w:r>
        <w:t>Determining</w:t>
      </w:r>
      <w:r>
        <w:rPr>
          <w:spacing w:val="-2"/>
        </w:rPr>
        <w:t xml:space="preserve"> </w:t>
      </w:r>
      <w:r>
        <w:t>the</w:t>
      </w:r>
      <w:r>
        <w:rPr>
          <w:spacing w:val="-3"/>
        </w:rPr>
        <w:t xml:space="preserve"> </w:t>
      </w:r>
      <w:r>
        <w:t>Health</w:t>
      </w:r>
      <w:r>
        <w:rPr>
          <w:spacing w:val="-6"/>
        </w:rPr>
        <w:t xml:space="preserve"> </w:t>
      </w:r>
      <w:r>
        <w:t>Priority(</w:t>
      </w:r>
      <w:proofErr w:type="spellStart"/>
      <w:r>
        <w:t>ies</w:t>
      </w:r>
      <w:proofErr w:type="spellEnd"/>
      <w:r>
        <w:t>)</w:t>
      </w:r>
      <w:r>
        <w:rPr>
          <w:spacing w:val="-4"/>
        </w:rPr>
        <w:t xml:space="preserve"> </w:t>
      </w:r>
      <w:r>
        <w:t>for</w:t>
      </w:r>
      <w:r>
        <w:rPr>
          <w:spacing w:val="-4"/>
        </w:rPr>
        <w:t xml:space="preserve"> </w:t>
      </w:r>
      <w:r>
        <w:t>CHI</w:t>
      </w:r>
      <w:r>
        <w:rPr>
          <w:spacing w:val="-4"/>
        </w:rPr>
        <w:t xml:space="preserve"> </w:t>
      </w:r>
      <w:r>
        <w:t>funding</w:t>
      </w:r>
      <w:r>
        <w:rPr>
          <w:spacing w:val="-3"/>
        </w:rPr>
        <w:t xml:space="preserve"> </w:t>
      </w:r>
      <w:r>
        <w:t>based</w:t>
      </w:r>
      <w:r>
        <w:rPr>
          <w:spacing w:val="-3"/>
        </w:rPr>
        <w:t xml:space="preserve"> </w:t>
      </w:r>
      <w:r>
        <w:t>upon</w:t>
      </w:r>
      <w:r>
        <w:rPr>
          <w:spacing w:val="-5"/>
        </w:rPr>
        <w:t xml:space="preserve"> </w:t>
      </w:r>
      <w:r>
        <w:t>the</w:t>
      </w:r>
      <w:r>
        <w:rPr>
          <w:spacing w:val="-5"/>
        </w:rPr>
        <w:t xml:space="preserve"> </w:t>
      </w:r>
      <w:r>
        <w:t>needs</w:t>
      </w:r>
      <w:r>
        <w:rPr>
          <w:spacing w:val="-2"/>
        </w:rPr>
        <w:t xml:space="preserve"> </w:t>
      </w:r>
      <w:r>
        <w:t>identified</w:t>
      </w:r>
      <w:r>
        <w:rPr>
          <w:spacing w:val="-3"/>
        </w:rPr>
        <w:t xml:space="preserve"> </w:t>
      </w:r>
      <w:r>
        <w:t>in the 2022 CHNA/CHIP and in alignment with the Department of Public Health’s Health Priorities and the Executive Office of Health and Human Services’ Focus Areas.</w:t>
      </w:r>
    </w:p>
    <w:p w14:paraId="683890A5" w14:textId="77777777" w:rsidR="000B0558" w:rsidRDefault="00B82706">
      <w:pPr>
        <w:pStyle w:val="ListParagraph"/>
        <w:numPr>
          <w:ilvl w:val="0"/>
          <w:numId w:val="2"/>
        </w:numPr>
        <w:tabs>
          <w:tab w:val="left" w:pos="880"/>
          <w:tab w:val="left" w:pos="881"/>
        </w:tabs>
        <w:spacing w:before="4"/>
        <w:ind w:hanging="361"/>
      </w:pPr>
      <w:r>
        <w:t>Selecting</w:t>
      </w:r>
      <w:r>
        <w:rPr>
          <w:spacing w:val="-9"/>
        </w:rPr>
        <w:t xml:space="preserve"> </w:t>
      </w:r>
      <w:r>
        <w:t>strategies</w:t>
      </w:r>
      <w:r>
        <w:rPr>
          <w:spacing w:val="-9"/>
        </w:rPr>
        <w:t xml:space="preserve"> </w:t>
      </w:r>
      <w:r>
        <w:t>to</w:t>
      </w:r>
      <w:r>
        <w:rPr>
          <w:spacing w:val="-8"/>
        </w:rPr>
        <w:t xml:space="preserve"> </w:t>
      </w:r>
      <w:r>
        <w:t>address</w:t>
      </w:r>
      <w:r>
        <w:rPr>
          <w:spacing w:val="-7"/>
        </w:rPr>
        <w:t xml:space="preserve"> </w:t>
      </w:r>
      <w:r>
        <w:t>the</w:t>
      </w:r>
      <w:r>
        <w:rPr>
          <w:spacing w:val="-6"/>
        </w:rPr>
        <w:t xml:space="preserve"> </w:t>
      </w:r>
      <w:r>
        <w:t>identified</w:t>
      </w:r>
      <w:r>
        <w:rPr>
          <w:spacing w:val="-6"/>
        </w:rPr>
        <w:t xml:space="preserve"> </w:t>
      </w:r>
      <w:r>
        <w:t>Health</w:t>
      </w:r>
      <w:r>
        <w:rPr>
          <w:spacing w:val="-6"/>
        </w:rPr>
        <w:t xml:space="preserve"> </w:t>
      </w:r>
      <w:r>
        <w:rPr>
          <w:spacing w:val="-2"/>
        </w:rPr>
        <w:t>Priorities</w:t>
      </w:r>
      <w:r>
        <w:rPr>
          <w:spacing w:val="-2"/>
          <w:vertAlign w:val="superscript"/>
        </w:rPr>
        <w:t>1</w:t>
      </w:r>
      <w:r>
        <w:rPr>
          <w:spacing w:val="-2"/>
        </w:rPr>
        <w:t>.</w:t>
      </w:r>
    </w:p>
    <w:p w14:paraId="683890A6" w14:textId="77777777" w:rsidR="000B0558" w:rsidRDefault="00B82706">
      <w:pPr>
        <w:pStyle w:val="ListParagraph"/>
        <w:numPr>
          <w:ilvl w:val="0"/>
          <w:numId w:val="2"/>
        </w:numPr>
        <w:tabs>
          <w:tab w:val="left" w:pos="880"/>
          <w:tab w:val="left" w:pos="881"/>
        </w:tabs>
        <w:spacing w:before="38" w:line="271" w:lineRule="auto"/>
        <w:ind w:right="655"/>
      </w:pPr>
      <w:r>
        <w:t>Advising</w:t>
      </w:r>
      <w:r>
        <w:rPr>
          <w:spacing w:val="-1"/>
        </w:rPr>
        <w:t xml:space="preserve"> </w:t>
      </w:r>
      <w:r>
        <w:t>BID</w:t>
      </w:r>
      <w:r>
        <w:rPr>
          <w:spacing w:val="-7"/>
        </w:rPr>
        <w:t xml:space="preserve"> </w:t>
      </w:r>
      <w:r>
        <w:t>Needham</w:t>
      </w:r>
      <w:r>
        <w:rPr>
          <w:spacing w:val="-4"/>
        </w:rPr>
        <w:t xml:space="preserve"> </w:t>
      </w:r>
      <w:r>
        <w:t>staf</w:t>
      </w:r>
      <w:r>
        <w:t>f</w:t>
      </w:r>
      <w:r>
        <w:rPr>
          <w:spacing w:val="-2"/>
        </w:rPr>
        <w:t xml:space="preserve"> </w:t>
      </w:r>
      <w:r>
        <w:t>and</w:t>
      </w:r>
      <w:r>
        <w:rPr>
          <w:spacing w:val="-6"/>
        </w:rPr>
        <w:t xml:space="preserve"> </w:t>
      </w:r>
      <w:r>
        <w:t>leadership</w:t>
      </w:r>
      <w:r>
        <w:rPr>
          <w:spacing w:val="-4"/>
        </w:rPr>
        <w:t xml:space="preserve"> </w:t>
      </w:r>
      <w:r>
        <w:t>on</w:t>
      </w:r>
      <w:r>
        <w:rPr>
          <w:spacing w:val="-6"/>
        </w:rPr>
        <w:t xml:space="preserve"> </w:t>
      </w:r>
      <w:r>
        <w:t>the</w:t>
      </w:r>
      <w:r>
        <w:rPr>
          <w:spacing w:val="-2"/>
        </w:rPr>
        <w:t xml:space="preserve"> </w:t>
      </w:r>
      <w:r>
        <w:t>solicitation</w:t>
      </w:r>
      <w:r>
        <w:rPr>
          <w:spacing w:val="-3"/>
        </w:rPr>
        <w:t xml:space="preserve"> </w:t>
      </w:r>
      <w:r>
        <w:t>process</w:t>
      </w:r>
      <w:r>
        <w:rPr>
          <w:spacing w:val="-6"/>
        </w:rPr>
        <w:t xml:space="preserve"> </w:t>
      </w:r>
      <w:r>
        <w:t>and</w:t>
      </w:r>
      <w:r>
        <w:rPr>
          <w:spacing w:val="-4"/>
        </w:rPr>
        <w:t xml:space="preserve"> </w:t>
      </w:r>
      <w:r>
        <w:t xml:space="preserve">awardee </w:t>
      </w:r>
      <w:r>
        <w:rPr>
          <w:spacing w:val="-2"/>
        </w:rPr>
        <w:t>selection.</w:t>
      </w:r>
    </w:p>
    <w:p w14:paraId="683890A7" w14:textId="77777777" w:rsidR="000B0558" w:rsidRDefault="000B0558">
      <w:pPr>
        <w:pStyle w:val="BodyText"/>
        <w:spacing w:before="10"/>
        <w:rPr>
          <w:sz w:val="25"/>
        </w:rPr>
      </w:pPr>
    </w:p>
    <w:p w14:paraId="683890A8" w14:textId="77777777" w:rsidR="000B0558" w:rsidRDefault="00B82706">
      <w:pPr>
        <w:pStyle w:val="ListParagraph"/>
        <w:numPr>
          <w:ilvl w:val="0"/>
          <w:numId w:val="4"/>
        </w:numPr>
        <w:tabs>
          <w:tab w:val="left" w:pos="1601"/>
        </w:tabs>
        <w:spacing w:before="1" w:line="465" w:lineRule="auto"/>
        <w:ind w:left="160" w:right="5392" w:firstLine="1079"/>
      </w:pPr>
      <w:r>
        <w:rPr>
          <w:u w:val="single"/>
        </w:rPr>
        <w:t>Timeline for CHI Activities</w:t>
      </w:r>
      <w:r>
        <w:t xml:space="preserve"> The</w:t>
      </w:r>
      <w:r>
        <w:rPr>
          <w:spacing w:val="-8"/>
        </w:rPr>
        <w:t xml:space="preserve"> </w:t>
      </w:r>
      <w:r>
        <w:t>timeline</w:t>
      </w:r>
      <w:r>
        <w:rPr>
          <w:spacing w:val="-8"/>
        </w:rPr>
        <w:t xml:space="preserve"> </w:t>
      </w:r>
      <w:r>
        <w:t>for</w:t>
      </w:r>
      <w:r>
        <w:rPr>
          <w:spacing w:val="-7"/>
        </w:rPr>
        <w:t xml:space="preserve"> </w:t>
      </w:r>
      <w:r>
        <w:t>CHI</w:t>
      </w:r>
      <w:r>
        <w:rPr>
          <w:spacing w:val="-4"/>
        </w:rPr>
        <w:t xml:space="preserve"> </w:t>
      </w:r>
      <w:r>
        <w:t>activities</w:t>
      </w:r>
      <w:r>
        <w:rPr>
          <w:spacing w:val="-6"/>
        </w:rPr>
        <w:t xml:space="preserve"> </w:t>
      </w:r>
      <w:r>
        <w:t>is</w:t>
      </w:r>
      <w:r>
        <w:rPr>
          <w:spacing w:val="-6"/>
        </w:rPr>
        <w:t xml:space="preserve"> </w:t>
      </w:r>
      <w:r>
        <w:t>as</w:t>
      </w:r>
      <w:r>
        <w:rPr>
          <w:spacing w:val="-7"/>
        </w:rPr>
        <w:t xml:space="preserve"> </w:t>
      </w:r>
      <w:r>
        <w:t>follows:</w:t>
      </w:r>
    </w:p>
    <w:p w14:paraId="683890A9" w14:textId="77777777" w:rsidR="000B0558" w:rsidRDefault="00B82706">
      <w:pPr>
        <w:pStyle w:val="ListParagraph"/>
        <w:numPr>
          <w:ilvl w:val="0"/>
          <w:numId w:val="2"/>
        </w:numPr>
        <w:tabs>
          <w:tab w:val="left" w:pos="880"/>
          <w:tab w:val="left" w:pos="881"/>
        </w:tabs>
        <w:spacing w:line="273" w:lineRule="auto"/>
        <w:ind w:right="911"/>
      </w:pPr>
      <w:r>
        <w:t>Six weeks post-approval: The CBAC will begin meeting and reviewing the 2022 CHNA/IS</w:t>
      </w:r>
      <w:r>
        <w:rPr>
          <w:spacing w:val="-3"/>
        </w:rPr>
        <w:t xml:space="preserve"> </w:t>
      </w:r>
      <w:r>
        <w:t>to</w:t>
      </w:r>
      <w:r>
        <w:rPr>
          <w:spacing w:val="-5"/>
        </w:rPr>
        <w:t xml:space="preserve"> </w:t>
      </w:r>
      <w:r>
        <w:t>select</w:t>
      </w:r>
      <w:r>
        <w:rPr>
          <w:spacing w:val="-4"/>
        </w:rPr>
        <w:t xml:space="preserve"> </w:t>
      </w:r>
      <w:r>
        <w:t>the</w:t>
      </w:r>
      <w:r>
        <w:rPr>
          <w:spacing w:val="-5"/>
        </w:rPr>
        <w:t xml:space="preserve"> </w:t>
      </w:r>
      <w:r>
        <w:t>Health</w:t>
      </w:r>
      <w:r>
        <w:rPr>
          <w:spacing w:val="-3"/>
        </w:rPr>
        <w:t xml:space="preserve"> </w:t>
      </w:r>
      <w:r>
        <w:t>Priorities</w:t>
      </w:r>
      <w:r>
        <w:rPr>
          <w:spacing w:val="-7"/>
        </w:rPr>
        <w:t xml:space="preserve"> </w:t>
      </w:r>
      <w:r>
        <w:t>for</w:t>
      </w:r>
      <w:r>
        <w:rPr>
          <w:spacing w:val="-4"/>
        </w:rPr>
        <w:t xml:space="preserve"> </w:t>
      </w:r>
      <w:r>
        <w:t>funding</w:t>
      </w:r>
      <w:r>
        <w:rPr>
          <w:spacing w:val="-3"/>
        </w:rPr>
        <w:t xml:space="preserve"> </w:t>
      </w:r>
      <w:r>
        <w:t>and</w:t>
      </w:r>
      <w:r>
        <w:rPr>
          <w:spacing w:val="-3"/>
        </w:rPr>
        <w:t xml:space="preserve"> </w:t>
      </w:r>
      <w:r>
        <w:t>participates</w:t>
      </w:r>
      <w:r>
        <w:rPr>
          <w:spacing w:val="-5"/>
        </w:rPr>
        <w:t xml:space="preserve"> </w:t>
      </w:r>
      <w:r>
        <w:t>in a</w:t>
      </w:r>
      <w:r>
        <w:rPr>
          <w:spacing w:val="-5"/>
        </w:rPr>
        <w:t xml:space="preserve"> </w:t>
      </w:r>
      <w:proofErr w:type="gramStart"/>
      <w:r>
        <w:t>Conflict</w:t>
      </w:r>
      <w:r>
        <w:rPr>
          <w:spacing w:val="-1"/>
        </w:rPr>
        <w:t xml:space="preserve"> </w:t>
      </w:r>
      <w:r>
        <w:t>of Interest</w:t>
      </w:r>
      <w:proofErr w:type="gramEnd"/>
      <w:r>
        <w:t xml:space="preserve"> Disclosure.</w:t>
      </w:r>
    </w:p>
    <w:p w14:paraId="683890AA" w14:textId="77777777" w:rsidR="000B0558" w:rsidRDefault="00B82706">
      <w:pPr>
        <w:pStyle w:val="ListParagraph"/>
        <w:numPr>
          <w:ilvl w:val="0"/>
          <w:numId w:val="2"/>
        </w:numPr>
        <w:tabs>
          <w:tab w:val="left" w:pos="880"/>
          <w:tab w:val="left" w:pos="881"/>
        </w:tabs>
        <w:spacing w:before="1" w:line="273" w:lineRule="auto"/>
        <w:ind w:right="459"/>
      </w:pPr>
      <w:r>
        <w:t>Two – four months post-approval: Eligible CBAC members select the CHI strategies, advises</w:t>
      </w:r>
      <w:r>
        <w:rPr>
          <w:spacing w:val="-2"/>
        </w:rPr>
        <w:t xml:space="preserve"> </w:t>
      </w:r>
      <w:r>
        <w:t>on</w:t>
      </w:r>
      <w:r>
        <w:rPr>
          <w:spacing w:val="-2"/>
        </w:rPr>
        <w:t xml:space="preserve"> </w:t>
      </w:r>
      <w:r>
        <w:t>the</w:t>
      </w:r>
      <w:r>
        <w:rPr>
          <w:spacing w:val="-4"/>
        </w:rPr>
        <w:t xml:space="preserve"> </w:t>
      </w:r>
      <w:r>
        <w:t>funding</w:t>
      </w:r>
      <w:r>
        <w:rPr>
          <w:spacing w:val="-2"/>
        </w:rPr>
        <w:t xml:space="preserve"> </w:t>
      </w:r>
      <w:r>
        <w:t>method</w:t>
      </w:r>
      <w:r>
        <w:rPr>
          <w:spacing w:val="-4"/>
        </w:rPr>
        <w:t xml:space="preserve"> </w:t>
      </w:r>
      <w:r>
        <w:t>to</w:t>
      </w:r>
      <w:r>
        <w:rPr>
          <w:spacing w:val="-2"/>
        </w:rPr>
        <w:t xml:space="preserve"> </w:t>
      </w:r>
      <w:proofErr w:type="gramStart"/>
      <w:r>
        <w:t>use</w:t>
      </w:r>
      <w:proofErr w:type="gramEnd"/>
      <w:r>
        <w:rPr>
          <w:spacing w:val="-4"/>
        </w:rPr>
        <w:t xml:space="preserve"> </w:t>
      </w:r>
      <w:r>
        <w:t>and</w:t>
      </w:r>
      <w:r>
        <w:rPr>
          <w:spacing w:val="-4"/>
        </w:rPr>
        <w:t xml:space="preserve"> </w:t>
      </w:r>
      <w:r>
        <w:t>assists</w:t>
      </w:r>
      <w:r>
        <w:rPr>
          <w:spacing w:val="-6"/>
        </w:rPr>
        <w:t xml:space="preserve"> </w:t>
      </w:r>
      <w:r>
        <w:t>with</w:t>
      </w:r>
      <w:r>
        <w:rPr>
          <w:spacing w:val="-2"/>
        </w:rPr>
        <w:t xml:space="preserve"> </w:t>
      </w:r>
      <w:r>
        <w:t>the</w:t>
      </w:r>
      <w:r>
        <w:rPr>
          <w:spacing w:val="-4"/>
        </w:rPr>
        <w:t xml:space="preserve"> </w:t>
      </w:r>
      <w:r>
        <w:t>development of</w:t>
      </w:r>
      <w:r>
        <w:rPr>
          <w:spacing w:val="-3"/>
        </w:rPr>
        <w:t xml:space="preserve"> </w:t>
      </w:r>
      <w:r>
        <w:t xml:space="preserve">parameters for funding </w:t>
      </w:r>
      <w:r>
        <w:t>and evaluation.</w:t>
      </w:r>
    </w:p>
    <w:p w14:paraId="683890AB" w14:textId="77777777" w:rsidR="000B0558" w:rsidRDefault="00B82706">
      <w:pPr>
        <w:pStyle w:val="ListParagraph"/>
        <w:numPr>
          <w:ilvl w:val="0"/>
          <w:numId w:val="2"/>
        </w:numPr>
        <w:tabs>
          <w:tab w:val="left" w:pos="880"/>
          <w:tab w:val="left" w:pos="881"/>
        </w:tabs>
        <w:spacing w:before="4" w:line="273" w:lineRule="auto"/>
        <w:ind w:right="329"/>
      </w:pPr>
      <w:r>
        <w:t>Five</w:t>
      </w:r>
      <w:r>
        <w:rPr>
          <w:spacing w:val="-3"/>
        </w:rPr>
        <w:t xml:space="preserve"> </w:t>
      </w:r>
      <w:r>
        <w:t>months</w:t>
      </w:r>
      <w:r>
        <w:rPr>
          <w:spacing w:val="-3"/>
        </w:rPr>
        <w:t xml:space="preserve"> </w:t>
      </w:r>
      <w:r>
        <w:t>post-approval:</w:t>
      </w:r>
      <w:r>
        <w:rPr>
          <w:spacing w:val="-2"/>
        </w:rPr>
        <w:t xml:space="preserve"> </w:t>
      </w:r>
      <w:proofErr w:type="spellStart"/>
      <w:r>
        <w:t>DoN</w:t>
      </w:r>
      <w:proofErr w:type="spellEnd"/>
      <w:r>
        <w:rPr>
          <w:spacing w:val="-4"/>
        </w:rPr>
        <w:t xml:space="preserve"> </w:t>
      </w:r>
      <w:r>
        <w:t>Health</w:t>
      </w:r>
      <w:r>
        <w:rPr>
          <w:spacing w:val="-3"/>
        </w:rPr>
        <w:t xml:space="preserve"> </w:t>
      </w:r>
      <w:r>
        <w:t>Priority</w:t>
      </w:r>
      <w:r>
        <w:rPr>
          <w:spacing w:val="-4"/>
        </w:rPr>
        <w:t xml:space="preserve"> </w:t>
      </w:r>
      <w:r>
        <w:t>Strategy</w:t>
      </w:r>
      <w:r>
        <w:rPr>
          <w:spacing w:val="-5"/>
        </w:rPr>
        <w:t xml:space="preserve"> </w:t>
      </w:r>
      <w:r>
        <w:t>Form</w:t>
      </w:r>
      <w:r>
        <w:rPr>
          <w:spacing w:val="-4"/>
        </w:rPr>
        <w:t xml:space="preserve"> </w:t>
      </w:r>
      <w:r>
        <w:t>submitted</w:t>
      </w:r>
      <w:r>
        <w:rPr>
          <w:spacing w:val="-5"/>
        </w:rPr>
        <w:t xml:space="preserve"> </w:t>
      </w:r>
      <w:r>
        <w:t>for</w:t>
      </w:r>
      <w:r>
        <w:rPr>
          <w:spacing w:val="-2"/>
        </w:rPr>
        <w:t xml:space="preserve"> </w:t>
      </w:r>
      <w:r>
        <w:t>review</w:t>
      </w:r>
      <w:r>
        <w:rPr>
          <w:spacing w:val="-6"/>
        </w:rPr>
        <w:t xml:space="preserve"> </w:t>
      </w:r>
      <w:r>
        <w:t>and approval to DPH.</w:t>
      </w:r>
    </w:p>
    <w:p w14:paraId="683890AC" w14:textId="77777777" w:rsidR="000B0558" w:rsidRDefault="00B82706">
      <w:pPr>
        <w:pStyle w:val="ListParagraph"/>
        <w:numPr>
          <w:ilvl w:val="0"/>
          <w:numId w:val="2"/>
        </w:numPr>
        <w:tabs>
          <w:tab w:val="left" w:pos="880"/>
          <w:tab w:val="left" w:pos="881"/>
        </w:tabs>
        <w:spacing w:before="2" w:line="271" w:lineRule="auto"/>
        <w:ind w:right="460"/>
      </w:pPr>
      <w:r>
        <w:t>Five</w:t>
      </w:r>
      <w:r>
        <w:rPr>
          <w:spacing w:val="-1"/>
        </w:rPr>
        <w:t xml:space="preserve"> </w:t>
      </w:r>
      <w:r>
        <w:t>–</w:t>
      </w:r>
      <w:r>
        <w:rPr>
          <w:spacing w:val="-1"/>
        </w:rPr>
        <w:t xml:space="preserve"> </w:t>
      </w:r>
      <w:r>
        <w:t>six</w:t>
      </w:r>
      <w:r>
        <w:rPr>
          <w:spacing w:val="-3"/>
        </w:rPr>
        <w:t xml:space="preserve"> </w:t>
      </w:r>
      <w:r>
        <w:t>months</w:t>
      </w:r>
      <w:r>
        <w:rPr>
          <w:spacing w:val="-1"/>
        </w:rPr>
        <w:t xml:space="preserve"> </w:t>
      </w:r>
      <w:r>
        <w:t>post-approval: Allocation</w:t>
      </w:r>
      <w:r>
        <w:rPr>
          <w:spacing w:val="-1"/>
        </w:rPr>
        <w:t xml:space="preserve"> </w:t>
      </w:r>
      <w:r>
        <w:t>Committee</w:t>
      </w:r>
      <w:r>
        <w:rPr>
          <w:spacing w:val="-3"/>
        </w:rPr>
        <w:t xml:space="preserve"> </w:t>
      </w:r>
      <w:r>
        <w:t>is created</w:t>
      </w:r>
      <w:r>
        <w:rPr>
          <w:spacing w:val="-3"/>
        </w:rPr>
        <w:t xml:space="preserve"> </w:t>
      </w:r>
      <w:r>
        <w:t>and</w:t>
      </w:r>
      <w:r>
        <w:rPr>
          <w:spacing w:val="-3"/>
        </w:rPr>
        <w:t xml:space="preserve"> </w:t>
      </w:r>
      <w:r>
        <w:t>participates</w:t>
      </w:r>
      <w:r>
        <w:rPr>
          <w:spacing w:val="-1"/>
        </w:rPr>
        <w:t xml:space="preserve"> </w:t>
      </w:r>
      <w:r>
        <w:t>in</w:t>
      </w:r>
      <w:r>
        <w:rPr>
          <w:spacing w:val="-1"/>
        </w:rPr>
        <w:t xml:space="preserve"> </w:t>
      </w:r>
      <w:r>
        <w:t xml:space="preserve">a </w:t>
      </w:r>
      <w:proofErr w:type="gramStart"/>
      <w:r>
        <w:t>Conflict</w:t>
      </w:r>
      <w:r>
        <w:rPr>
          <w:spacing w:val="-6"/>
        </w:rPr>
        <w:t xml:space="preserve"> </w:t>
      </w:r>
      <w:r>
        <w:t>of</w:t>
      </w:r>
      <w:r>
        <w:rPr>
          <w:spacing w:val="-3"/>
        </w:rPr>
        <w:t xml:space="preserve"> </w:t>
      </w:r>
      <w:r>
        <w:t>Interest</w:t>
      </w:r>
      <w:proofErr w:type="gramEnd"/>
      <w:r>
        <w:rPr>
          <w:spacing w:val="-6"/>
        </w:rPr>
        <w:t xml:space="preserve"> </w:t>
      </w:r>
      <w:r>
        <w:t>disclosure;</w:t>
      </w:r>
      <w:r>
        <w:rPr>
          <w:spacing w:val="-6"/>
        </w:rPr>
        <w:t xml:space="preserve"> </w:t>
      </w:r>
      <w:r>
        <w:t>develop</w:t>
      </w:r>
      <w:r>
        <w:rPr>
          <w:spacing w:val="-5"/>
        </w:rPr>
        <w:t xml:space="preserve"> </w:t>
      </w:r>
      <w:r>
        <w:t>and</w:t>
      </w:r>
      <w:r>
        <w:rPr>
          <w:spacing w:val="-5"/>
        </w:rPr>
        <w:t xml:space="preserve"> </w:t>
      </w:r>
      <w:r>
        <w:t>communicate</w:t>
      </w:r>
      <w:r>
        <w:rPr>
          <w:spacing w:val="-6"/>
        </w:rPr>
        <w:t xml:space="preserve"> </w:t>
      </w:r>
      <w:r>
        <w:t>funding</w:t>
      </w:r>
      <w:r>
        <w:rPr>
          <w:spacing w:val="-5"/>
        </w:rPr>
        <w:t xml:space="preserve"> </w:t>
      </w:r>
      <w:r>
        <w:t>mechanism/process.</w:t>
      </w:r>
    </w:p>
    <w:p w14:paraId="683890AD" w14:textId="77777777" w:rsidR="000B0558" w:rsidRDefault="00B82706">
      <w:pPr>
        <w:pStyle w:val="ListParagraph"/>
        <w:numPr>
          <w:ilvl w:val="0"/>
          <w:numId w:val="2"/>
        </w:numPr>
        <w:tabs>
          <w:tab w:val="left" w:pos="880"/>
          <w:tab w:val="left" w:pos="881"/>
        </w:tabs>
        <w:spacing w:before="5" w:line="273" w:lineRule="auto"/>
        <w:ind w:right="814"/>
      </w:pPr>
      <w:r>
        <w:t>Seven</w:t>
      </w:r>
      <w:r>
        <w:rPr>
          <w:spacing w:val="-4"/>
        </w:rPr>
        <w:t xml:space="preserve"> </w:t>
      </w:r>
      <w:r>
        <w:t>–</w:t>
      </w:r>
      <w:r>
        <w:rPr>
          <w:spacing w:val="-4"/>
        </w:rPr>
        <w:t xml:space="preserve"> </w:t>
      </w:r>
      <w:r>
        <w:t>nine</w:t>
      </w:r>
      <w:r>
        <w:rPr>
          <w:spacing w:val="-4"/>
        </w:rPr>
        <w:t xml:space="preserve"> </w:t>
      </w:r>
      <w:r>
        <w:t>months</w:t>
      </w:r>
      <w:r>
        <w:rPr>
          <w:spacing w:val="-4"/>
        </w:rPr>
        <w:t xml:space="preserve"> </w:t>
      </w:r>
      <w:r>
        <w:t>post-approval:</w:t>
      </w:r>
      <w:r>
        <w:rPr>
          <w:spacing w:val="-2"/>
        </w:rPr>
        <w:t xml:space="preserve"> </w:t>
      </w:r>
      <w:r>
        <w:t>Funding</w:t>
      </w:r>
      <w:r>
        <w:rPr>
          <w:spacing w:val="-4"/>
        </w:rPr>
        <w:t xml:space="preserve"> </w:t>
      </w:r>
      <w:r>
        <w:t>decisions</w:t>
      </w:r>
      <w:r>
        <w:rPr>
          <w:spacing w:val="-3"/>
        </w:rPr>
        <w:t xml:space="preserve"> </w:t>
      </w:r>
      <w:r>
        <w:t>are</w:t>
      </w:r>
      <w:r>
        <w:rPr>
          <w:spacing w:val="-5"/>
        </w:rPr>
        <w:t xml:space="preserve"> </w:t>
      </w:r>
      <w:r>
        <w:t>made</w:t>
      </w:r>
      <w:r>
        <w:rPr>
          <w:spacing w:val="-4"/>
        </w:rPr>
        <w:t xml:space="preserve"> </w:t>
      </w:r>
      <w:r>
        <w:t>by</w:t>
      </w:r>
      <w:r>
        <w:rPr>
          <w:spacing w:val="-7"/>
        </w:rPr>
        <w:t xml:space="preserve"> </w:t>
      </w:r>
      <w:r>
        <w:t>the</w:t>
      </w:r>
      <w:r>
        <w:rPr>
          <w:spacing w:val="-4"/>
        </w:rPr>
        <w:t xml:space="preserve"> </w:t>
      </w:r>
      <w:r>
        <w:t>Allocation Committee and are communicated back to the CBAC.</w:t>
      </w:r>
    </w:p>
    <w:p w14:paraId="683890AE" w14:textId="77777777" w:rsidR="000B0558" w:rsidRDefault="00B82706">
      <w:pPr>
        <w:pStyle w:val="ListParagraph"/>
        <w:numPr>
          <w:ilvl w:val="0"/>
          <w:numId w:val="2"/>
        </w:numPr>
        <w:tabs>
          <w:tab w:val="left" w:pos="880"/>
          <w:tab w:val="left" w:pos="881"/>
        </w:tabs>
        <w:spacing w:before="2"/>
        <w:ind w:hanging="361"/>
      </w:pPr>
      <w:r>
        <w:t>Nine–</w:t>
      </w:r>
      <w:r>
        <w:rPr>
          <w:spacing w:val="-9"/>
        </w:rPr>
        <w:t xml:space="preserve"> </w:t>
      </w:r>
      <w:r>
        <w:t>twelve</w:t>
      </w:r>
      <w:r>
        <w:rPr>
          <w:spacing w:val="-6"/>
        </w:rPr>
        <w:t xml:space="preserve"> </w:t>
      </w:r>
      <w:r>
        <w:t>months</w:t>
      </w:r>
      <w:r>
        <w:rPr>
          <w:spacing w:val="-8"/>
        </w:rPr>
        <w:t xml:space="preserve"> </w:t>
      </w:r>
      <w:r>
        <w:t>post</w:t>
      </w:r>
      <w:r>
        <w:rPr>
          <w:spacing w:val="-5"/>
        </w:rPr>
        <w:t xml:space="preserve"> </w:t>
      </w:r>
      <w:r>
        <w:t>approval:</w:t>
      </w:r>
      <w:r>
        <w:rPr>
          <w:spacing w:val="-4"/>
        </w:rPr>
        <w:t xml:space="preserve"> </w:t>
      </w:r>
      <w:r>
        <w:t>Disbursement</w:t>
      </w:r>
      <w:r>
        <w:rPr>
          <w:spacing w:val="-6"/>
        </w:rPr>
        <w:t xml:space="preserve"> </w:t>
      </w:r>
      <w:r>
        <w:t>of</w:t>
      </w:r>
      <w:r>
        <w:rPr>
          <w:spacing w:val="-7"/>
        </w:rPr>
        <w:t xml:space="preserve"> </w:t>
      </w:r>
      <w:r>
        <w:t>funds</w:t>
      </w:r>
      <w:r>
        <w:rPr>
          <w:spacing w:val="-6"/>
        </w:rPr>
        <w:t xml:space="preserve"> </w:t>
      </w:r>
      <w:r>
        <w:rPr>
          <w:spacing w:val="-2"/>
        </w:rPr>
        <w:t>begins.</w:t>
      </w:r>
    </w:p>
    <w:p w14:paraId="683890AF" w14:textId="77777777" w:rsidR="000B0558" w:rsidRDefault="00B82706">
      <w:pPr>
        <w:pStyle w:val="ListParagraph"/>
        <w:numPr>
          <w:ilvl w:val="0"/>
          <w:numId w:val="2"/>
        </w:numPr>
        <w:tabs>
          <w:tab w:val="left" w:pos="880"/>
          <w:tab w:val="left" w:pos="881"/>
        </w:tabs>
        <w:spacing w:before="36" w:line="273" w:lineRule="auto"/>
        <w:ind w:right="995"/>
      </w:pPr>
      <w:r>
        <w:t>Twelve</w:t>
      </w:r>
      <w:r>
        <w:rPr>
          <w:spacing w:val="-4"/>
        </w:rPr>
        <w:t xml:space="preserve"> </w:t>
      </w:r>
      <w:r>
        <w:t>months</w:t>
      </w:r>
      <w:r>
        <w:rPr>
          <w:spacing w:val="-6"/>
        </w:rPr>
        <w:t xml:space="preserve"> </w:t>
      </w:r>
      <w:r>
        <w:t>-</w:t>
      </w:r>
      <w:r>
        <w:rPr>
          <w:spacing w:val="-5"/>
        </w:rPr>
        <w:t xml:space="preserve"> </w:t>
      </w:r>
      <w:r>
        <w:t>five</w:t>
      </w:r>
      <w:r>
        <w:rPr>
          <w:spacing w:val="-4"/>
        </w:rPr>
        <w:t xml:space="preserve"> </w:t>
      </w:r>
      <w:r>
        <w:t>ye</w:t>
      </w:r>
      <w:r>
        <w:t>ars</w:t>
      </w:r>
      <w:r>
        <w:rPr>
          <w:spacing w:val="-3"/>
        </w:rPr>
        <w:t xml:space="preserve"> </w:t>
      </w:r>
      <w:r>
        <w:t>post-approval:</w:t>
      </w:r>
      <w:r>
        <w:rPr>
          <w:spacing w:val="-2"/>
        </w:rPr>
        <w:t xml:space="preserve"> </w:t>
      </w:r>
      <w:r>
        <w:t>Strategies</w:t>
      </w:r>
      <w:r>
        <w:rPr>
          <w:spacing w:val="-4"/>
        </w:rPr>
        <w:t xml:space="preserve"> </w:t>
      </w:r>
      <w:r>
        <w:t>are</w:t>
      </w:r>
      <w:r>
        <w:rPr>
          <w:spacing w:val="-4"/>
        </w:rPr>
        <w:t xml:space="preserve"> </w:t>
      </w:r>
      <w:r>
        <w:t>implemented;</w:t>
      </w:r>
      <w:r>
        <w:rPr>
          <w:spacing w:val="-3"/>
        </w:rPr>
        <w:t xml:space="preserve"> </w:t>
      </w:r>
      <w:r>
        <w:t>DPH</w:t>
      </w:r>
      <w:r>
        <w:rPr>
          <w:spacing w:val="-4"/>
        </w:rPr>
        <w:t xml:space="preserve"> </w:t>
      </w:r>
      <w:r>
        <w:t>and hospital monitors and evaluates with community partners on an annual basis.</w:t>
      </w:r>
    </w:p>
    <w:p w14:paraId="683890B0" w14:textId="77777777" w:rsidR="000B0558" w:rsidRDefault="000B0558">
      <w:pPr>
        <w:pStyle w:val="BodyText"/>
        <w:spacing w:before="7"/>
        <w:rPr>
          <w:sz w:val="25"/>
        </w:rPr>
      </w:pPr>
    </w:p>
    <w:p w14:paraId="683890B1" w14:textId="77777777" w:rsidR="000B0558" w:rsidRDefault="00B82706">
      <w:pPr>
        <w:pStyle w:val="ListParagraph"/>
        <w:numPr>
          <w:ilvl w:val="0"/>
          <w:numId w:val="4"/>
        </w:numPr>
        <w:tabs>
          <w:tab w:val="left" w:pos="1601"/>
        </w:tabs>
        <w:ind w:hanging="361"/>
      </w:pPr>
      <w:r>
        <w:rPr>
          <w:u w:val="single"/>
        </w:rPr>
        <w:t>Administrative</w:t>
      </w:r>
      <w:r>
        <w:rPr>
          <w:spacing w:val="-13"/>
          <w:u w:val="single"/>
        </w:rPr>
        <w:t xml:space="preserve"> </w:t>
      </w:r>
      <w:r>
        <w:rPr>
          <w:spacing w:val="-2"/>
          <w:u w:val="single"/>
        </w:rPr>
        <w:t>Monies</w:t>
      </w:r>
    </w:p>
    <w:p w14:paraId="683890B2" w14:textId="77777777" w:rsidR="000B0558" w:rsidRDefault="000B0558">
      <w:pPr>
        <w:pStyle w:val="BodyText"/>
        <w:rPr>
          <w:sz w:val="20"/>
        </w:rPr>
      </w:pPr>
    </w:p>
    <w:p w14:paraId="683890B3" w14:textId="77777777" w:rsidR="000B0558" w:rsidRDefault="00B82706">
      <w:pPr>
        <w:pStyle w:val="BodyText"/>
        <w:spacing w:before="4"/>
        <w:rPr>
          <w:sz w:val="28"/>
        </w:rPr>
      </w:pPr>
      <w:r>
        <w:pict w14:anchorId="683890CC">
          <v:rect id="docshape18" o:spid="_x0000_s2050" style="position:absolute;margin-left:1in;margin-top:17.5pt;width:2in;height:.7pt;z-index:-15728128;mso-wrap-distance-left:0;mso-wrap-distance-right:0;mso-position-horizontal-relative:page" fillcolor="black" stroked="f">
            <w10:wrap type="topAndBottom" anchorx="page"/>
          </v:rect>
        </w:pict>
      </w:r>
    </w:p>
    <w:p w14:paraId="683890B4" w14:textId="77777777" w:rsidR="000B0558" w:rsidRDefault="00B82706">
      <w:pPr>
        <w:spacing w:before="100"/>
        <w:ind w:left="160" w:right="177"/>
        <w:rPr>
          <w:sz w:val="20"/>
        </w:rPr>
      </w:pPr>
      <w:r>
        <w:rPr>
          <w:rFonts w:ascii="Calibri"/>
          <w:sz w:val="20"/>
          <w:vertAlign w:val="superscript"/>
        </w:rPr>
        <w:t>1</w:t>
      </w:r>
      <w:r>
        <w:rPr>
          <w:rFonts w:ascii="Calibri"/>
          <w:spacing w:val="-3"/>
          <w:sz w:val="20"/>
        </w:rPr>
        <w:t xml:space="preserve"> </w:t>
      </w:r>
      <w:r>
        <w:rPr>
          <w:sz w:val="20"/>
        </w:rPr>
        <w:t>Prior</w:t>
      </w:r>
      <w:r>
        <w:rPr>
          <w:spacing w:val="-4"/>
          <w:sz w:val="20"/>
        </w:rPr>
        <w:t xml:space="preserve"> </w:t>
      </w:r>
      <w:r>
        <w:rPr>
          <w:sz w:val="20"/>
        </w:rPr>
        <w:t>to</w:t>
      </w:r>
      <w:r>
        <w:rPr>
          <w:spacing w:val="-2"/>
          <w:sz w:val="20"/>
        </w:rPr>
        <w:t xml:space="preserve"> </w:t>
      </w:r>
      <w:r>
        <w:rPr>
          <w:sz w:val="20"/>
        </w:rPr>
        <w:t>the</w:t>
      </w:r>
      <w:r>
        <w:rPr>
          <w:spacing w:val="-2"/>
          <w:sz w:val="20"/>
        </w:rPr>
        <w:t xml:space="preserve"> </w:t>
      </w:r>
      <w:r>
        <w:rPr>
          <w:sz w:val="20"/>
        </w:rPr>
        <w:t>selection</w:t>
      </w:r>
      <w:r>
        <w:rPr>
          <w:spacing w:val="-4"/>
          <w:sz w:val="20"/>
        </w:rPr>
        <w:t xml:space="preserve"> </w:t>
      </w:r>
      <w:r>
        <w:rPr>
          <w:sz w:val="20"/>
        </w:rPr>
        <w:t>of</w:t>
      </w:r>
      <w:r>
        <w:rPr>
          <w:spacing w:val="-2"/>
          <w:sz w:val="20"/>
        </w:rPr>
        <w:t xml:space="preserve"> </w:t>
      </w:r>
      <w:r>
        <w:rPr>
          <w:sz w:val="20"/>
        </w:rPr>
        <w:t>Health</w:t>
      </w:r>
      <w:r>
        <w:rPr>
          <w:spacing w:val="-2"/>
          <w:sz w:val="20"/>
        </w:rPr>
        <w:t xml:space="preserve"> </w:t>
      </w:r>
      <w:r>
        <w:rPr>
          <w:sz w:val="20"/>
        </w:rPr>
        <w:t>Priority</w:t>
      </w:r>
      <w:r>
        <w:rPr>
          <w:spacing w:val="-7"/>
          <w:sz w:val="20"/>
        </w:rPr>
        <w:t xml:space="preserve"> </w:t>
      </w:r>
      <w:r>
        <w:rPr>
          <w:sz w:val="20"/>
        </w:rPr>
        <w:t>strategies,</w:t>
      </w:r>
      <w:r>
        <w:rPr>
          <w:spacing w:val="-4"/>
          <w:sz w:val="20"/>
        </w:rPr>
        <w:t xml:space="preserve"> </w:t>
      </w:r>
      <w:r>
        <w:rPr>
          <w:sz w:val="20"/>
        </w:rPr>
        <w:t>BID</w:t>
      </w:r>
      <w:r>
        <w:rPr>
          <w:spacing w:val="-1"/>
          <w:sz w:val="20"/>
        </w:rPr>
        <w:t xml:space="preserve"> </w:t>
      </w:r>
      <w:r>
        <w:rPr>
          <w:sz w:val="20"/>
        </w:rPr>
        <w:t>Needham will</w:t>
      </w:r>
      <w:r>
        <w:rPr>
          <w:spacing w:val="-3"/>
          <w:sz w:val="20"/>
        </w:rPr>
        <w:t xml:space="preserve"> </w:t>
      </w:r>
      <w:r>
        <w:rPr>
          <w:sz w:val="20"/>
        </w:rPr>
        <w:t>institute</w:t>
      </w:r>
      <w:r>
        <w:rPr>
          <w:spacing w:val="-4"/>
          <w:sz w:val="20"/>
        </w:rPr>
        <w:t xml:space="preserve"> </w:t>
      </w:r>
      <w:r>
        <w:rPr>
          <w:sz w:val="20"/>
        </w:rPr>
        <w:t>a</w:t>
      </w:r>
      <w:r>
        <w:rPr>
          <w:spacing w:val="-5"/>
          <w:sz w:val="20"/>
        </w:rPr>
        <w:t xml:space="preserve"> </w:t>
      </w:r>
      <w:r>
        <w:rPr>
          <w:sz w:val="20"/>
        </w:rPr>
        <w:t>formal</w:t>
      </w:r>
      <w:r>
        <w:rPr>
          <w:spacing w:val="-5"/>
          <w:sz w:val="20"/>
        </w:rPr>
        <w:t xml:space="preserve"> </w:t>
      </w:r>
      <w:r>
        <w:rPr>
          <w:sz w:val="20"/>
        </w:rPr>
        <w:t>Conflict</w:t>
      </w:r>
      <w:r>
        <w:rPr>
          <w:spacing w:val="-4"/>
          <w:sz w:val="20"/>
        </w:rPr>
        <w:t xml:space="preserve"> </w:t>
      </w:r>
      <w:r>
        <w:rPr>
          <w:sz w:val="20"/>
        </w:rPr>
        <w:t>of</w:t>
      </w:r>
      <w:r>
        <w:rPr>
          <w:spacing w:val="-2"/>
          <w:sz w:val="20"/>
        </w:rPr>
        <w:t xml:space="preserve"> </w:t>
      </w:r>
      <w:r>
        <w:rPr>
          <w:sz w:val="20"/>
        </w:rPr>
        <w:t xml:space="preserve">Interest disclosure process for all CBAC members </w:t>
      </w:r>
      <w:proofErr w:type="gramStart"/>
      <w:r>
        <w:rPr>
          <w:sz w:val="20"/>
        </w:rPr>
        <w:t>in order to</w:t>
      </w:r>
      <w:proofErr w:type="gramEnd"/>
      <w:r>
        <w:rPr>
          <w:sz w:val="20"/>
        </w:rPr>
        <w:t xml:space="preserve"> determine which members can advise on the determination of CHI strategies.</w:t>
      </w:r>
    </w:p>
    <w:p w14:paraId="683890B5" w14:textId="77777777" w:rsidR="000B0558" w:rsidRDefault="000B0558">
      <w:pPr>
        <w:rPr>
          <w:sz w:val="20"/>
        </w:rPr>
        <w:sectPr w:rsidR="000B0558">
          <w:pgSz w:w="12240" w:h="15840"/>
          <w:pgMar w:top="1360" w:right="1240" w:bottom="1140" w:left="1280" w:header="763" w:footer="951" w:gutter="0"/>
          <w:cols w:space="720"/>
        </w:sectPr>
      </w:pPr>
    </w:p>
    <w:p w14:paraId="683890B6" w14:textId="77777777" w:rsidR="000B0558" w:rsidRDefault="00B82706">
      <w:pPr>
        <w:pStyle w:val="BodyText"/>
        <w:spacing w:before="164" w:line="276" w:lineRule="auto"/>
        <w:ind w:left="160" w:right="225"/>
      </w:pPr>
      <w:r>
        <w:lastRenderedPageBreak/>
        <w:t>Applicants</w:t>
      </w:r>
      <w:r>
        <w:rPr>
          <w:spacing w:val="-1"/>
        </w:rPr>
        <w:t xml:space="preserve"> </w:t>
      </w:r>
      <w:r>
        <w:t>submitting a</w:t>
      </w:r>
      <w:r>
        <w:rPr>
          <w:spacing w:val="-6"/>
        </w:rPr>
        <w:t xml:space="preserve"> </w:t>
      </w:r>
      <w:r>
        <w:t>Tier</w:t>
      </w:r>
      <w:r>
        <w:rPr>
          <w:spacing w:val="-1"/>
        </w:rPr>
        <w:t xml:space="preserve"> </w:t>
      </w:r>
      <w:r>
        <w:t>2</w:t>
      </w:r>
      <w:r>
        <w:rPr>
          <w:spacing w:val="-2"/>
        </w:rPr>
        <w:t xml:space="preserve"> </w:t>
      </w:r>
      <w:r>
        <w:t>CHI</w:t>
      </w:r>
      <w:r>
        <w:rPr>
          <w:spacing w:val="-3"/>
        </w:rPr>
        <w:t xml:space="preserve"> </w:t>
      </w:r>
      <w:r>
        <w:t>are</w:t>
      </w:r>
      <w:r>
        <w:rPr>
          <w:spacing w:val="-4"/>
        </w:rPr>
        <w:t xml:space="preserve"> </w:t>
      </w:r>
      <w:r>
        <w:t>eligible</w:t>
      </w:r>
      <w:r>
        <w:rPr>
          <w:spacing w:val="-3"/>
        </w:rPr>
        <w:t xml:space="preserve"> </w:t>
      </w:r>
      <w:r>
        <w:t>to</w:t>
      </w:r>
      <w:r>
        <w:rPr>
          <w:spacing w:val="-4"/>
        </w:rPr>
        <w:t xml:space="preserve"> </w:t>
      </w:r>
      <w:r>
        <w:t>retain</w:t>
      </w:r>
      <w:r>
        <w:rPr>
          <w:spacing w:val="-2"/>
        </w:rPr>
        <w:t xml:space="preserve"> </w:t>
      </w:r>
      <w:r>
        <w:t>a</w:t>
      </w:r>
      <w:r>
        <w:rPr>
          <w:spacing w:val="-4"/>
        </w:rPr>
        <w:t xml:space="preserve"> </w:t>
      </w:r>
      <w:r>
        <w:t>three percent</w:t>
      </w:r>
      <w:r>
        <w:rPr>
          <w:spacing w:val="-3"/>
        </w:rPr>
        <w:t xml:space="preserve"> </w:t>
      </w:r>
      <w:r>
        <w:t>(3%)</w:t>
      </w:r>
      <w:r>
        <w:rPr>
          <w:spacing w:val="-2"/>
        </w:rPr>
        <w:t xml:space="preserve"> </w:t>
      </w:r>
      <w:r>
        <w:t>administrative</w:t>
      </w:r>
      <w:r>
        <w:rPr>
          <w:spacing w:val="-4"/>
        </w:rPr>
        <w:t xml:space="preserve"> </w:t>
      </w:r>
      <w:r>
        <w:t>fee. Accordingly, BID Needham is requesting $39,410.85 in administrative funding. These monies will</w:t>
      </w:r>
      <w:r>
        <w:rPr>
          <w:spacing w:val="-6"/>
        </w:rPr>
        <w:t xml:space="preserve"> </w:t>
      </w:r>
      <w:r>
        <w:t>support</w:t>
      </w:r>
      <w:r>
        <w:rPr>
          <w:spacing w:val="-4"/>
        </w:rPr>
        <w:t xml:space="preserve"> </w:t>
      </w:r>
      <w:r>
        <w:t>promotion</w:t>
      </w:r>
      <w:r>
        <w:rPr>
          <w:spacing w:val="-6"/>
        </w:rPr>
        <w:t xml:space="preserve"> </w:t>
      </w:r>
      <w:r>
        <w:t>of</w:t>
      </w:r>
      <w:r>
        <w:rPr>
          <w:spacing w:val="-7"/>
        </w:rPr>
        <w:t xml:space="preserve"> </w:t>
      </w:r>
      <w:r>
        <w:t>meetings,</w:t>
      </w:r>
      <w:r>
        <w:rPr>
          <w:spacing w:val="-4"/>
        </w:rPr>
        <w:t xml:space="preserve"> </w:t>
      </w:r>
      <w:r>
        <w:t>interpretation/translation,</w:t>
      </w:r>
      <w:r>
        <w:rPr>
          <w:spacing w:val="-7"/>
        </w:rPr>
        <w:t xml:space="preserve"> </w:t>
      </w:r>
      <w:r>
        <w:t>community</w:t>
      </w:r>
      <w:r>
        <w:rPr>
          <w:spacing w:val="-8"/>
        </w:rPr>
        <w:t xml:space="preserve"> </w:t>
      </w:r>
      <w:r>
        <w:t>engagement,</w:t>
      </w:r>
      <w:r>
        <w:rPr>
          <w:spacing w:val="-4"/>
        </w:rPr>
        <w:t xml:space="preserve"> </w:t>
      </w:r>
      <w:r>
        <w:t>stipends for community resident participation, and additiona</w:t>
      </w:r>
      <w:r>
        <w:t>l staff time for these efforts.</w:t>
      </w:r>
    </w:p>
    <w:p w14:paraId="683890B7" w14:textId="77777777" w:rsidR="000B0558" w:rsidRDefault="00B82706">
      <w:pPr>
        <w:pStyle w:val="ListParagraph"/>
        <w:numPr>
          <w:ilvl w:val="0"/>
          <w:numId w:val="4"/>
        </w:numPr>
        <w:tabs>
          <w:tab w:val="left" w:pos="1601"/>
        </w:tabs>
        <w:spacing w:before="202"/>
        <w:ind w:hanging="361"/>
      </w:pPr>
      <w:r>
        <w:rPr>
          <w:u w:val="single"/>
        </w:rPr>
        <w:t>Evaluation</w:t>
      </w:r>
      <w:r>
        <w:rPr>
          <w:spacing w:val="-12"/>
          <w:u w:val="single"/>
        </w:rPr>
        <w:t xml:space="preserve"> </w:t>
      </w:r>
      <w:r>
        <w:rPr>
          <w:spacing w:val="-2"/>
          <w:u w:val="single"/>
        </w:rPr>
        <w:t>Overview</w:t>
      </w:r>
    </w:p>
    <w:p w14:paraId="683890B8" w14:textId="77777777" w:rsidR="000B0558" w:rsidRDefault="000B0558">
      <w:pPr>
        <w:pStyle w:val="BodyText"/>
        <w:spacing w:before="4"/>
        <w:rPr>
          <w:sz w:val="20"/>
        </w:rPr>
      </w:pPr>
    </w:p>
    <w:p w14:paraId="683890B9" w14:textId="77777777" w:rsidR="000B0558" w:rsidRDefault="00B82706">
      <w:pPr>
        <w:pStyle w:val="BodyText"/>
        <w:spacing w:line="278" w:lineRule="auto"/>
        <w:ind w:left="160" w:right="249"/>
      </w:pPr>
      <w:r>
        <w:t>BID Needham is seeking to use 10% of local CHI funding ($95,571.31) for evaluation efforts. These</w:t>
      </w:r>
      <w:r>
        <w:rPr>
          <w:spacing w:val="-4"/>
        </w:rPr>
        <w:t xml:space="preserve"> </w:t>
      </w:r>
      <w:r>
        <w:t>monies</w:t>
      </w:r>
      <w:r>
        <w:rPr>
          <w:spacing w:val="-4"/>
        </w:rPr>
        <w:t xml:space="preserve"> </w:t>
      </w:r>
      <w:r>
        <w:t>will</w:t>
      </w:r>
      <w:r>
        <w:rPr>
          <w:spacing w:val="-2"/>
        </w:rPr>
        <w:t xml:space="preserve"> </w:t>
      </w:r>
      <w:r>
        <w:t>allow</w:t>
      </w:r>
      <w:r>
        <w:rPr>
          <w:spacing w:val="-3"/>
        </w:rPr>
        <w:t xml:space="preserve"> </w:t>
      </w:r>
      <w:r>
        <w:t>BID</w:t>
      </w:r>
      <w:r>
        <w:rPr>
          <w:spacing w:val="-2"/>
        </w:rPr>
        <w:t xml:space="preserve"> </w:t>
      </w:r>
      <w:r>
        <w:t>Needham</w:t>
      </w:r>
      <w:r>
        <w:rPr>
          <w:spacing w:val="-2"/>
        </w:rPr>
        <w:t xml:space="preserve"> </w:t>
      </w:r>
      <w:r>
        <w:t>to</w:t>
      </w:r>
      <w:r>
        <w:rPr>
          <w:spacing w:val="-4"/>
        </w:rPr>
        <w:t xml:space="preserve"> </w:t>
      </w:r>
      <w:r>
        <w:t>retain</w:t>
      </w:r>
      <w:r>
        <w:rPr>
          <w:spacing w:val="-4"/>
        </w:rPr>
        <w:t xml:space="preserve"> </w:t>
      </w:r>
      <w:r>
        <w:t>the</w:t>
      </w:r>
      <w:r>
        <w:rPr>
          <w:spacing w:val="-2"/>
        </w:rPr>
        <w:t xml:space="preserve"> </w:t>
      </w:r>
      <w:r>
        <w:t>expertise</w:t>
      </w:r>
      <w:r>
        <w:rPr>
          <w:spacing w:val="-2"/>
        </w:rPr>
        <w:t xml:space="preserve"> </w:t>
      </w:r>
      <w:r>
        <w:t>of</w:t>
      </w:r>
      <w:r>
        <w:rPr>
          <w:spacing w:val="-3"/>
        </w:rPr>
        <w:t xml:space="preserve"> </w:t>
      </w:r>
      <w:r>
        <w:t>the</w:t>
      </w:r>
      <w:r>
        <w:rPr>
          <w:spacing w:val="-2"/>
        </w:rPr>
        <w:t xml:space="preserve"> </w:t>
      </w:r>
      <w:r>
        <w:t>BILH</w:t>
      </w:r>
      <w:r>
        <w:rPr>
          <w:spacing w:val="-5"/>
        </w:rPr>
        <w:t xml:space="preserve"> </w:t>
      </w:r>
      <w:r>
        <w:t>Director</w:t>
      </w:r>
      <w:r>
        <w:rPr>
          <w:spacing w:val="-3"/>
        </w:rPr>
        <w:t xml:space="preserve"> </w:t>
      </w:r>
      <w:r>
        <w:t>of</w:t>
      </w:r>
      <w:r>
        <w:rPr>
          <w:spacing w:val="-1"/>
        </w:rPr>
        <w:t xml:space="preserve"> </w:t>
      </w:r>
      <w:r>
        <w:t>Evaluation and Data to develop appropriate evaluation metrics of the CHI-funded projects.</w:t>
      </w:r>
    </w:p>
    <w:p w14:paraId="683890BA" w14:textId="77777777" w:rsidR="000B0558" w:rsidRDefault="000B0558">
      <w:pPr>
        <w:spacing w:line="278" w:lineRule="auto"/>
        <w:sectPr w:rsidR="000B0558">
          <w:pgSz w:w="12240" w:h="15840"/>
          <w:pgMar w:top="1360" w:right="1240" w:bottom="1140" w:left="1280" w:header="763" w:footer="951" w:gutter="0"/>
          <w:cols w:space="720"/>
        </w:sectPr>
      </w:pPr>
    </w:p>
    <w:p w14:paraId="683890BB" w14:textId="77777777" w:rsidR="000B0558" w:rsidRDefault="00B82706">
      <w:pPr>
        <w:spacing w:before="20"/>
        <w:ind w:left="471" w:right="511"/>
        <w:jc w:val="center"/>
        <w:rPr>
          <w:rFonts w:ascii="Calibri"/>
          <w:b/>
          <w:sz w:val="32"/>
        </w:rPr>
      </w:pPr>
      <w:bookmarkStart w:id="3" w:name="Appendix_6_Factor_6_Needham_FY_2019_CHNA"/>
      <w:bookmarkEnd w:id="3"/>
      <w:r>
        <w:rPr>
          <w:rFonts w:ascii="Calibri"/>
          <w:b/>
          <w:sz w:val="32"/>
        </w:rPr>
        <w:lastRenderedPageBreak/>
        <w:t>Appendix</w:t>
      </w:r>
      <w:r>
        <w:rPr>
          <w:rFonts w:ascii="Calibri"/>
          <w:b/>
          <w:spacing w:val="-8"/>
          <w:sz w:val="32"/>
        </w:rPr>
        <w:t xml:space="preserve"> </w:t>
      </w:r>
      <w:r>
        <w:rPr>
          <w:rFonts w:ascii="Calibri"/>
          <w:b/>
          <w:sz w:val="32"/>
        </w:rPr>
        <w:t>6_Factor</w:t>
      </w:r>
      <w:r>
        <w:rPr>
          <w:rFonts w:ascii="Calibri"/>
          <w:b/>
          <w:spacing w:val="-8"/>
          <w:sz w:val="32"/>
        </w:rPr>
        <w:t xml:space="preserve"> </w:t>
      </w:r>
      <w:r>
        <w:rPr>
          <w:rFonts w:ascii="Calibri"/>
          <w:b/>
          <w:sz w:val="32"/>
        </w:rPr>
        <w:t>6</w:t>
      </w:r>
      <w:r>
        <w:rPr>
          <w:rFonts w:ascii="Calibri"/>
          <w:b/>
          <w:spacing w:val="-10"/>
          <w:sz w:val="32"/>
        </w:rPr>
        <w:t xml:space="preserve"> </w:t>
      </w:r>
      <w:r>
        <w:rPr>
          <w:rFonts w:ascii="Calibri"/>
          <w:b/>
          <w:sz w:val="32"/>
        </w:rPr>
        <w:t>Needham</w:t>
      </w:r>
      <w:r>
        <w:rPr>
          <w:rFonts w:ascii="Calibri"/>
          <w:b/>
          <w:spacing w:val="-9"/>
          <w:sz w:val="32"/>
        </w:rPr>
        <w:t xml:space="preserve"> </w:t>
      </w:r>
      <w:r>
        <w:rPr>
          <w:rFonts w:ascii="Calibri"/>
          <w:b/>
          <w:sz w:val="32"/>
        </w:rPr>
        <w:t>FY</w:t>
      </w:r>
      <w:r>
        <w:rPr>
          <w:rFonts w:ascii="Calibri"/>
          <w:b/>
          <w:spacing w:val="-7"/>
          <w:sz w:val="32"/>
        </w:rPr>
        <w:t xml:space="preserve"> </w:t>
      </w:r>
      <w:r>
        <w:rPr>
          <w:rFonts w:ascii="Calibri"/>
          <w:b/>
          <w:sz w:val="32"/>
        </w:rPr>
        <w:t>2019</w:t>
      </w:r>
      <w:r>
        <w:rPr>
          <w:rFonts w:ascii="Calibri"/>
          <w:b/>
          <w:spacing w:val="-10"/>
          <w:sz w:val="32"/>
        </w:rPr>
        <w:t xml:space="preserve"> </w:t>
      </w:r>
      <w:r>
        <w:rPr>
          <w:rFonts w:ascii="Calibri"/>
          <w:b/>
          <w:sz w:val="32"/>
        </w:rPr>
        <w:t>CHNA</w:t>
      </w:r>
      <w:r>
        <w:rPr>
          <w:rFonts w:ascii="Calibri"/>
          <w:b/>
          <w:spacing w:val="-8"/>
          <w:sz w:val="32"/>
        </w:rPr>
        <w:t xml:space="preserve"> </w:t>
      </w:r>
      <w:r>
        <w:rPr>
          <w:rFonts w:ascii="Calibri"/>
          <w:b/>
          <w:spacing w:val="-2"/>
          <w:sz w:val="32"/>
        </w:rPr>
        <w:t>Report</w:t>
      </w:r>
    </w:p>
    <w:p w14:paraId="683890BC" w14:textId="77777777" w:rsidR="000B0558" w:rsidRDefault="000B0558">
      <w:pPr>
        <w:pStyle w:val="BodyText"/>
        <w:rPr>
          <w:rFonts w:ascii="Calibri"/>
          <w:b/>
          <w:sz w:val="32"/>
        </w:rPr>
      </w:pPr>
    </w:p>
    <w:p w14:paraId="683890BD" w14:textId="77777777" w:rsidR="000B0558" w:rsidRDefault="000B0558">
      <w:pPr>
        <w:pStyle w:val="BodyText"/>
        <w:rPr>
          <w:rFonts w:ascii="Calibri"/>
          <w:b/>
          <w:sz w:val="32"/>
        </w:rPr>
      </w:pPr>
    </w:p>
    <w:p w14:paraId="683890BE" w14:textId="77777777" w:rsidR="000B0558" w:rsidRDefault="000B0558">
      <w:pPr>
        <w:pStyle w:val="BodyText"/>
        <w:spacing w:before="1"/>
        <w:rPr>
          <w:rFonts w:ascii="Calibri"/>
          <w:b/>
          <w:sz w:val="32"/>
        </w:rPr>
      </w:pPr>
    </w:p>
    <w:p w14:paraId="683890BF" w14:textId="77777777" w:rsidR="000B0558" w:rsidRDefault="00B82706">
      <w:pPr>
        <w:ind w:left="470" w:right="511"/>
        <w:jc w:val="center"/>
        <w:rPr>
          <w:rFonts w:ascii="Calibri"/>
          <w:sz w:val="20"/>
        </w:rPr>
      </w:pPr>
      <w:hyperlink r:id="rId23">
        <w:r>
          <w:rPr>
            <w:rFonts w:ascii="Calibri"/>
            <w:color w:val="0000FF"/>
            <w:w w:val="95"/>
            <w:sz w:val="20"/>
            <w:u w:val="single" w:color="0000FF"/>
          </w:rPr>
          <w:t>https://www.bidneedham.org/writable/files/Needham-CHNA-</w:t>
        </w:r>
        <w:r>
          <w:rPr>
            <w:rFonts w:ascii="Calibri"/>
            <w:color w:val="0000FF"/>
            <w:spacing w:val="-2"/>
            <w:w w:val="95"/>
            <w:sz w:val="20"/>
            <w:u w:val="single" w:color="0000FF"/>
          </w:rPr>
          <w:t>Report.pdf</w:t>
        </w:r>
      </w:hyperlink>
    </w:p>
    <w:p w14:paraId="683890C0" w14:textId="77777777" w:rsidR="000B0558" w:rsidRDefault="000B0558">
      <w:pPr>
        <w:jc w:val="center"/>
        <w:rPr>
          <w:rFonts w:ascii="Calibri"/>
          <w:sz w:val="20"/>
        </w:rPr>
        <w:sectPr w:rsidR="000B0558">
          <w:headerReference w:type="default" r:id="rId24"/>
          <w:footerReference w:type="default" r:id="rId25"/>
          <w:pgSz w:w="12240" w:h="15840"/>
          <w:pgMar w:top="1420" w:right="1240" w:bottom="280" w:left="1280" w:header="0" w:footer="0" w:gutter="0"/>
          <w:cols w:space="720"/>
        </w:sectPr>
      </w:pPr>
    </w:p>
    <w:p w14:paraId="683890C1" w14:textId="77777777" w:rsidR="000B0558" w:rsidRDefault="00B82706">
      <w:pPr>
        <w:spacing w:before="80"/>
        <w:ind w:left="160" w:right="4633"/>
        <w:rPr>
          <w:sz w:val="20"/>
        </w:rPr>
      </w:pPr>
      <w:bookmarkStart w:id="4" w:name="Appendix_6_Stakeholder_Assessment_Form.p"/>
      <w:bookmarkEnd w:id="4"/>
      <w:r>
        <w:rPr>
          <w:sz w:val="20"/>
        </w:rPr>
        <w:lastRenderedPageBreak/>
        <w:t>New</w:t>
      </w:r>
      <w:r>
        <w:rPr>
          <w:spacing w:val="-10"/>
          <w:sz w:val="20"/>
        </w:rPr>
        <w:t xml:space="preserve"> </w:t>
      </w:r>
      <w:r>
        <w:rPr>
          <w:sz w:val="20"/>
        </w:rPr>
        <w:t>England</w:t>
      </w:r>
      <w:r>
        <w:rPr>
          <w:spacing w:val="-8"/>
          <w:sz w:val="20"/>
        </w:rPr>
        <w:t xml:space="preserve"> </w:t>
      </w:r>
      <w:r>
        <w:rPr>
          <w:sz w:val="20"/>
        </w:rPr>
        <w:t>Baptist</w:t>
      </w:r>
      <w:r>
        <w:rPr>
          <w:spacing w:val="-8"/>
          <w:sz w:val="20"/>
        </w:rPr>
        <w:t xml:space="preserve"> </w:t>
      </w:r>
      <w:r>
        <w:rPr>
          <w:sz w:val="20"/>
        </w:rPr>
        <w:t>Surgery</w:t>
      </w:r>
      <w:r>
        <w:rPr>
          <w:spacing w:val="-11"/>
          <w:sz w:val="20"/>
        </w:rPr>
        <w:t xml:space="preserve"> </w:t>
      </w:r>
      <w:r>
        <w:rPr>
          <w:sz w:val="20"/>
        </w:rPr>
        <w:t>Center,</w:t>
      </w:r>
      <w:r>
        <w:rPr>
          <w:spacing w:val="-8"/>
          <w:sz w:val="20"/>
        </w:rPr>
        <w:t xml:space="preserve"> </w:t>
      </w:r>
      <w:r>
        <w:rPr>
          <w:sz w:val="20"/>
        </w:rPr>
        <w:t>LLC Determination of Need</w:t>
      </w:r>
    </w:p>
    <w:p w14:paraId="683890C2" w14:textId="77777777" w:rsidR="000B0558" w:rsidRDefault="000B0558">
      <w:pPr>
        <w:pStyle w:val="BodyText"/>
        <w:spacing w:before="10"/>
        <w:rPr>
          <w:sz w:val="9"/>
        </w:rPr>
      </w:pPr>
    </w:p>
    <w:p w14:paraId="683890C3" w14:textId="77777777" w:rsidR="000B0558" w:rsidRDefault="00B82706">
      <w:pPr>
        <w:pStyle w:val="Heading1"/>
        <w:spacing w:before="94"/>
        <w:ind w:left="1838" w:firstLine="809"/>
      </w:pPr>
      <w:r>
        <w:t>New England Baptist Surger</w:t>
      </w:r>
      <w:r>
        <w:t>y Center, LLC Community</w:t>
      </w:r>
      <w:r>
        <w:rPr>
          <w:spacing w:val="-13"/>
        </w:rPr>
        <w:t xml:space="preserve"> </w:t>
      </w:r>
      <w:r>
        <w:t>Engagement</w:t>
      </w:r>
      <w:r>
        <w:rPr>
          <w:spacing w:val="-7"/>
        </w:rPr>
        <w:t xml:space="preserve"> </w:t>
      </w:r>
      <w:r>
        <w:t>Stakeholder</w:t>
      </w:r>
      <w:r>
        <w:rPr>
          <w:spacing w:val="-8"/>
        </w:rPr>
        <w:t xml:space="preserve"> </w:t>
      </w:r>
      <w:r>
        <w:t>Assessment</w:t>
      </w:r>
      <w:r>
        <w:rPr>
          <w:spacing w:val="-10"/>
        </w:rPr>
        <w:t xml:space="preserve"> </w:t>
      </w:r>
      <w:r>
        <w:t>Forms</w:t>
      </w:r>
    </w:p>
    <w:p w14:paraId="683890C4" w14:textId="77777777" w:rsidR="000B0558" w:rsidRDefault="000B0558">
      <w:pPr>
        <w:pStyle w:val="BodyText"/>
        <w:rPr>
          <w:b/>
          <w:sz w:val="24"/>
        </w:rPr>
      </w:pPr>
    </w:p>
    <w:p w14:paraId="683890C5" w14:textId="77777777" w:rsidR="000B0558" w:rsidRDefault="00B82706">
      <w:pPr>
        <w:spacing w:before="182"/>
        <w:ind w:left="160" w:right="177"/>
        <w:rPr>
          <w:sz w:val="20"/>
        </w:rPr>
      </w:pPr>
      <w:r>
        <w:rPr>
          <w:sz w:val="20"/>
        </w:rPr>
        <w:t>NEBSC</w:t>
      </w:r>
      <w:r>
        <w:rPr>
          <w:spacing w:val="-3"/>
          <w:sz w:val="20"/>
        </w:rPr>
        <w:t xml:space="preserve"> </w:t>
      </w:r>
      <w:r>
        <w:rPr>
          <w:sz w:val="20"/>
        </w:rPr>
        <w:t>is</w:t>
      </w:r>
      <w:r>
        <w:rPr>
          <w:spacing w:val="-5"/>
          <w:sz w:val="20"/>
        </w:rPr>
        <w:t xml:space="preserve"> </w:t>
      </w:r>
      <w:r>
        <w:rPr>
          <w:sz w:val="20"/>
        </w:rPr>
        <w:t>using</w:t>
      </w:r>
      <w:r>
        <w:rPr>
          <w:spacing w:val="-5"/>
          <w:sz w:val="20"/>
        </w:rPr>
        <w:t xml:space="preserve"> </w:t>
      </w:r>
      <w:r>
        <w:rPr>
          <w:sz w:val="20"/>
        </w:rPr>
        <w:t>BID-Needham’s</w:t>
      </w:r>
      <w:r>
        <w:rPr>
          <w:spacing w:val="-5"/>
          <w:sz w:val="20"/>
        </w:rPr>
        <w:t xml:space="preserve"> </w:t>
      </w:r>
      <w:r>
        <w:rPr>
          <w:sz w:val="20"/>
        </w:rPr>
        <w:t>Community</w:t>
      </w:r>
      <w:r>
        <w:rPr>
          <w:spacing w:val="-7"/>
          <w:sz w:val="20"/>
        </w:rPr>
        <w:t xml:space="preserve"> </w:t>
      </w:r>
      <w:r>
        <w:rPr>
          <w:sz w:val="20"/>
        </w:rPr>
        <w:t>Engagement</w:t>
      </w:r>
      <w:r>
        <w:rPr>
          <w:spacing w:val="-6"/>
          <w:sz w:val="20"/>
        </w:rPr>
        <w:t xml:space="preserve"> </w:t>
      </w:r>
      <w:r>
        <w:rPr>
          <w:sz w:val="20"/>
        </w:rPr>
        <w:t>Stakeholder</w:t>
      </w:r>
      <w:r>
        <w:rPr>
          <w:spacing w:val="-3"/>
          <w:sz w:val="20"/>
        </w:rPr>
        <w:t xml:space="preserve"> </w:t>
      </w:r>
      <w:r>
        <w:rPr>
          <w:sz w:val="20"/>
        </w:rPr>
        <w:t>Assessment</w:t>
      </w:r>
      <w:r>
        <w:rPr>
          <w:spacing w:val="-6"/>
          <w:sz w:val="20"/>
        </w:rPr>
        <w:t xml:space="preserve"> </w:t>
      </w:r>
      <w:r>
        <w:rPr>
          <w:sz w:val="20"/>
        </w:rPr>
        <w:t>Forms</w:t>
      </w:r>
      <w:r>
        <w:rPr>
          <w:spacing w:val="-7"/>
          <w:sz w:val="20"/>
        </w:rPr>
        <w:t xml:space="preserve"> </w:t>
      </w:r>
      <w:r>
        <w:rPr>
          <w:sz w:val="20"/>
        </w:rPr>
        <w:t>for</w:t>
      </w:r>
      <w:r>
        <w:rPr>
          <w:spacing w:val="-6"/>
          <w:sz w:val="20"/>
        </w:rPr>
        <w:t xml:space="preserve"> </w:t>
      </w:r>
      <w:r>
        <w:rPr>
          <w:sz w:val="20"/>
        </w:rPr>
        <w:t>this Determination of Need Application.</w:t>
      </w:r>
    </w:p>
    <w:p w14:paraId="683890C6" w14:textId="77777777" w:rsidR="000B0558" w:rsidRDefault="000B0558">
      <w:pPr>
        <w:pStyle w:val="BodyText"/>
        <w:spacing w:before="1"/>
        <w:rPr>
          <w:sz w:val="20"/>
        </w:rPr>
      </w:pPr>
    </w:p>
    <w:p w14:paraId="683890C7" w14:textId="77777777" w:rsidR="000B0558" w:rsidRDefault="00B82706">
      <w:pPr>
        <w:spacing w:before="1"/>
        <w:ind w:left="160" w:right="177"/>
        <w:rPr>
          <w:sz w:val="20"/>
        </w:rPr>
      </w:pPr>
      <w:r>
        <w:rPr>
          <w:sz w:val="20"/>
        </w:rPr>
        <w:t>Please</w:t>
      </w:r>
      <w:r>
        <w:rPr>
          <w:spacing w:val="-5"/>
          <w:sz w:val="20"/>
        </w:rPr>
        <w:t xml:space="preserve"> </w:t>
      </w:r>
      <w:r>
        <w:rPr>
          <w:sz w:val="20"/>
        </w:rPr>
        <w:t>see</w:t>
      </w:r>
      <w:r>
        <w:rPr>
          <w:spacing w:val="-4"/>
          <w:sz w:val="20"/>
        </w:rPr>
        <w:t xml:space="preserve"> </w:t>
      </w:r>
      <w:r>
        <w:rPr>
          <w:sz w:val="20"/>
        </w:rPr>
        <w:t>below</w:t>
      </w:r>
      <w:r>
        <w:rPr>
          <w:spacing w:val="-5"/>
          <w:sz w:val="20"/>
        </w:rPr>
        <w:t xml:space="preserve"> </w:t>
      </w:r>
      <w:r>
        <w:rPr>
          <w:sz w:val="20"/>
        </w:rPr>
        <w:t>the</w:t>
      </w:r>
      <w:r>
        <w:rPr>
          <w:spacing w:val="-3"/>
          <w:sz w:val="20"/>
        </w:rPr>
        <w:t xml:space="preserve"> </w:t>
      </w:r>
      <w:r>
        <w:rPr>
          <w:sz w:val="20"/>
        </w:rPr>
        <w:t>list</w:t>
      </w:r>
      <w:r>
        <w:rPr>
          <w:spacing w:val="-3"/>
          <w:sz w:val="20"/>
        </w:rPr>
        <w:t xml:space="preserve"> </w:t>
      </w:r>
      <w:r>
        <w:rPr>
          <w:sz w:val="20"/>
        </w:rPr>
        <w:t>of entities</w:t>
      </w:r>
      <w:r>
        <w:rPr>
          <w:spacing w:val="-4"/>
          <w:sz w:val="20"/>
        </w:rPr>
        <w:t xml:space="preserve"> </w:t>
      </w:r>
      <w:r>
        <w:rPr>
          <w:sz w:val="20"/>
        </w:rPr>
        <w:t>that</w:t>
      </w:r>
      <w:r>
        <w:rPr>
          <w:spacing w:val="-3"/>
          <w:sz w:val="20"/>
        </w:rPr>
        <w:t xml:space="preserve"> </w:t>
      </w:r>
      <w:r>
        <w:rPr>
          <w:sz w:val="20"/>
        </w:rPr>
        <w:t>completed</w:t>
      </w:r>
      <w:r>
        <w:rPr>
          <w:spacing w:val="-3"/>
          <w:sz w:val="20"/>
        </w:rPr>
        <w:t xml:space="preserve"> </w:t>
      </w:r>
      <w:r>
        <w:rPr>
          <w:sz w:val="20"/>
        </w:rPr>
        <w:t>and</w:t>
      </w:r>
      <w:r>
        <w:rPr>
          <w:spacing w:val="-3"/>
          <w:sz w:val="20"/>
        </w:rPr>
        <w:t xml:space="preserve"> </w:t>
      </w:r>
      <w:r>
        <w:rPr>
          <w:sz w:val="20"/>
        </w:rPr>
        <w:t>submitted</w:t>
      </w:r>
      <w:r>
        <w:rPr>
          <w:spacing w:val="-5"/>
          <w:sz w:val="20"/>
        </w:rPr>
        <w:t xml:space="preserve"> </w:t>
      </w:r>
      <w:r>
        <w:rPr>
          <w:sz w:val="20"/>
        </w:rPr>
        <w:t>the</w:t>
      </w:r>
      <w:r>
        <w:rPr>
          <w:spacing w:val="-3"/>
          <w:sz w:val="20"/>
        </w:rPr>
        <w:t xml:space="preserve"> </w:t>
      </w:r>
      <w:r>
        <w:rPr>
          <w:sz w:val="20"/>
        </w:rPr>
        <w:t>Community</w:t>
      </w:r>
      <w:r>
        <w:rPr>
          <w:spacing w:val="-6"/>
          <w:sz w:val="20"/>
        </w:rPr>
        <w:t xml:space="preserve"> </w:t>
      </w:r>
      <w:r>
        <w:rPr>
          <w:sz w:val="20"/>
        </w:rPr>
        <w:t>Engagement Stakeholder Assessment forms to the Massachusetts Department of Public Health.</w:t>
      </w:r>
    </w:p>
    <w:p w14:paraId="683890C8" w14:textId="77777777" w:rsidR="000B0558" w:rsidRDefault="00B82706">
      <w:pPr>
        <w:pStyle w:val="ListParagraph"/>
        <w:numPr>
          <w:ilvl w:val="0"/>
          <w:numId w:val="1"/>
        </w:numPr>
        <w:tabs>
          <w:tab w:val="left" w:pos="880"/>
          <w:tab w:val="left" w:pos="881"/>
        </w:tabs>
        <w:spacing w:before="160" w:line="245" w:lineRule="exact"/>
        <w:ind w:hanging="361"/>
        <w:rPr>
          <w:sz w:val="20"/>
        </w:rPr>
      </w:pPr>
      <w:r>
        <w:rPr>
          <w:sz w:val="20"/>
        </w:rPr>
        <w:t>Family</w:t>
      </w:r>
      <w:r>
        <w:rPr>
          <w:spacing w:val="-10"/>
          <w:sz w:val="20"/>
        </w:rPr>
        <w:t xml:space="preserve"> </w:t>
      </w:r>
      <w:r>
        <w:rPr>
          <w:sz w:val="20"/>
        </w:rPr>
        <w:t>Promise</w:t>
      </w:r>
      <w:r>
        <w:rPr>
          <w:spacing w:val="-8"/>
          <w:sz w:val="20"/>
        </w:rPr>
        <w:t xml:space="preserve"> </w:t>
      </w:r>
      <w:proofErr w:type="spellStart"/>
      <w:r>
        <w:rPr>
          <w:spacing w:val="-2"/>
          <w:sz w:val="20"/>
        </w:rPr>
        <w:t>Metrowest</w:t>
      </w:r>
      <w:proofErr w:type="spellEnd"/>
    </w:p>
    <w:p w14:paraId="683890C9" w14:textId="77777777" w:rsidR="000B0558" w:rsidRDefault="00B82706">
      <w:pPr>
        <w:pStyle w:val="ListParagraph"/>
        <w:numPr>
          <w:ilvl w:val="0"/>
          <w:numId w:val="1"/>
        </w:numPr>
        <w:tabs>
          <w:tab w:val="left" w:pos="880"/>
          <w:tab w:val="left" w:pos="881"/>
        </w:tabs>
        <w:spacing w:line="244" w:lineRule="exact"/>
        <w:ind w:hanging="361"/>
        <w:rPr>
          <w:sz w:val="20"/>
        </w:rPr>
      </w:pPr>
      <w:r>
        <w:rPr>
          <w:sz w:val="20"/>
        </w:rPr>
        <w:t>Needham</w:t>
      </w:r>
      <w:r>
        <w:rPr>
          <w:spacing w:val="-9"/>
          <w:sz w:val="20"/>
        </w:rPr>
        <w:t xml:space="preserve"> </w:t>
      </w:r>
      <w:r>
        <w:rPr>
          <w:sz w:val="20"/>
        </w:rPr>
        <w:t>Housing</w:t>
      </w:r>
      <w:r>
        <w:rPr>
          <w:spacing w:val="-7"/>
          <w:sz w:val="20"/>
        </w:rPr>
        <w:t xml:space="preserve"> </w:t>
      </w:r>
      <w:r>
        <w:rPr>
          <w:spacing w:val="-2"/>
          <w:sz w:val="20"/>
        </w:rPr>
        <w:t>Authority</w:t>
      </w:r>
    </w:p>
    <w:p w14:paraId="683890CA" w14:textId="77777777" w:rsidR="000B0558" w:rsidRDefault="00B82706">
      <w:pPr>
        <w:pStyle w:val="ListParagraph"/>
        <w:numPr>
          <w:ilvl w:val="0"/>
          <w:numId w:val="1"/>
        </w:numPr>
        <w:tabs>
          <w:tab w:val="left" w:pos="880"/>
          <w:tab w:val="left" w:pos="881"/>
        </w:tabs>
        <w:spacing w:line="244" w:lineRule="exact"/>
        <w:ind w:hanging="361"/>
        <w:rPr>
          <w:sz w:val="20"/>
        </w:rPr>
      </w:pPr>
      <w:r>
        <w:rPr>
          <w:sz w:val="20"/>
        </w:rPr>
        <w:t>Dedham</w:t>
      </w:r>
      <w:r>
        <w:rPr>
          <w:spacing w:val="-5"/>
          <w:sz w:val="20"/>
        </w:rPr>
        <w:t xml:space="preserve"> </w:t>
      </w:r>
      <w:r>
        <w:rPr>
          <w:sz w:val="20"/>
        </w:rPr>
        <w:t>Council</w:t>
      </w:r>
      <w:r>
        <w:rPr>
          <w:spacing w:val="-7"/>
          <w:sz w:val="20"/>
        </w:rPr>
        <w:t xml:space="preserve"> </w:t>
      </w:r>
      <w:r>
        <w:rPr>
          <w:sz w:val="20"/>
        </w:rPr>
        <w:t>on</w:t>
      </w:r>
      <w:r>
        <w:rPr>
          <w:spacing w:val="-7"/>
          <w:sz w:val="20"/>
        </w:rPr>
        <w:t xml:space="preserve"> </w:t>
      </w:r>
      <w:r>
        <w:rPr>
          <w:spacing w:val="-4"/>
          <w:sz w:val="20"/>
        </w:rPr>
        <w:t>Aging</w:t>
      </w:r>
    </w:p>
    <w:sectPr w:rsidR="000B0558">
      <w:headerReference w:type="even" r:id="rId26"/>
      <w:footerReference w:type="even" r:id="rId27"/>
      <w:pgSz w:w="12240" w:h="15840"/>
      <w:pgMar w:top="1360" w:right="1240" w:bottom="280" w:left="12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69584" w14:textId="77777777" w:rsidR="00B82706" w:rsidRDefault="00B82706">
      <w:r>
        <w:separator/>
      </w:r>
    </w:p>
  </w:endnote>
  <w:endnote w:type="continuationSeparator" w:id="0">
    <w:p w14:paraId="06149C8D" w14:textId="77777777" w:rsidR="00B82706" w:rsidRDefault="00B8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90CD" w14:textId="77777777" w:rsidR="000B0558" w:rsidRDefault="00B82706">
    <w:pPr>
      <w:pStyle w:val="BodyText"/>
      <w:spacing w:line="14" w:lineRule="auto"/>
      <w:rPr>
        <w:sz w:val="20"/>
      </w:rPr>
    </w:pPr>
    <w:r>
      <w:pict w14:anchorId="683890DF">
        <v:shapetype id="_x0000_t202" coordsize="21600,21600" o:spt="202" path="m,l,21600r21600,l21600,xe">
          <v:stroke joinstyle="miter"/>
          <v:path gradientshapeok="t" o:connecttype="rect"/>
        </v:shapetype>
        <v:shape id="docshape2" o:spid="_x0000_s1039" type="#_x0000_t202" style="position:absolute;margin-left:533.6pt;margin-top:730.4pt;width:7.6pt;height:13.05pt;z-index:-16055296;mso-position-horizontal-relative:page;mso-position-vertical-relative:page" filled="f" stroked="f">
          <v:textbox inset="0,0,0,0">
            <w:txbxContent>
              <w:p w14:paraId="683890F0" w14:textId="77777777" w:rsidR="000B0558" w:rsidRDefault="00B82706">
                <w:pPr>
                  <w:pStyle w:val="BodyText"/>
                  <w:spacing w:line="245" w:lineRule="exact"/>
                  <w:ind w:left="20"/>
                  <w:rPr>
                    <w:rFonts w:ascii="Calibri"/>
                  </w:rPr>
                </w:pPr>
                <w:r>
                  <w:rPr>
                    <w:rFonts w:ascii="Calibri"/>
                  </w:rPr>
                  <w:t>2</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90DE" w14:textId="77777777" w:rsidR="000B0558" w:rsidRDefault="000B0558">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90CE" w14:textId="77777777" w:rsidR="000B0558" w:rsidRDefault="00B82706">
    <w:pPr>
      <w:pStyle w:val="BodyText"/>
      <w:spacing w:line="14" w:lineRule="auto"/>
      <w:rPr>
        <w:sz w:val="20"/>
      </w:rPr>
    </w:pPr>
    <w:r>
      <w:pict w14:anchorId="683890E0">
        <v:shapetype id="_x0000_t202" coordsize="21600,21600" o:spt="202" path="m,l,21600r21600,l21600,xe">
          <v:stroke joinstyle="miter"/>
          <v:path gradientshapeok="t" o:connecttype="rect"/>
        </v:shapetype>
        <v:shape id="docshape1" o:spid="_x0000_s1040" type="#_x0000_t202" style="position:absolute;margin-left:533.6pt;margin-top:730.4pt;width:7.6pt;height:13.05pt;z-index:-16055808;mso-position-horizontal-relative:page;mso-position-vertical-relative:page" filled="f" stroked="f">
          <v:textbox inset="0,0,0,0">
            <w:txbxContent>
              <w:p w14:paraId="683890EF" w14:textId="77777777" w:rsidR="000B0558" w:rsidRDefault="00B82706">
                <w:pPr>
                  <w:pStyle w:val="BodyText"/>
                  <w:spacing w:line="245" w:lineRule="exact"/>
                  <w:ind w:left="20"/>
                  <w:rPr>
                    <w:rFonts w:ascii="Calibri"/>
                  </w:rPr>
                </w:pPr>
                <w:r>
                  <w:rPr>
                    <w:rFonts w:ascii="Calibri"/>
                  </w:rPr>
                  <w:t>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90D1" w14:textId="77777777" w:rsidR="000B0558" w:rsidRDefault="00B82706">
    <w:pPr>
      <w:pStyle w:val="BodyText"/>
      <w:spacing w:line="14" w:lineRule="auto"/>
      <w:rPr>
        <w:sz w:val="20"/>
      </w:rPr>
    </w:pPr>
    <w:r>
      <w:pict w14:anchorId="683890E3">
        <v:shapetype id="_x0000_t202" coordsize="21600,21600" o:spt="202" path="m,l,21600r21600,l21600,xe">
          <v:stroke joinstyle="miter"/>
          <v:path gradientshapeok="t" o:connecttype="rect"/>
        </v:shapetype>
        <v:shape id="docshape6" o:spid="_x0000_s1035" type="#_x0000_t202" style="position:absolute;margin-left:533pt;margin-top:733.6pt;width:8.15pt;height:14.35pt;z-index:-16053248;mso-position-horizontal-relative:page;mso-position-vertical-relative:page" filled="f" stroked="f">
          <v:textbox inset="0,0,0,0">
            <w:txbxContent>
              <w:p w14:paraId="683890F6" w14:textId="77777777" w:rsidR="000B0558" w:rsidRDefault="00B82706">
                <w:pPr>
                  <w:pStyle w:val="BodyText"/>
                  <w:spacing w:before="13"/>
                  <w:ind w:left="20"/>
                </w:pPr>
                <w:r>
                  <w:t>2</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33104"/>
      <w:docPartObj>
        <w:docPartGallery w:val="Page Numbers (Bottom of Page)"/>
        <w:docPartUnique/>
      </w:docPartObj>
    </w:sdtPr>
    <w:sdtEndPr>
      <w:rPr>
        <w:noProof/>
      </w:rPr>
    </w:sdtEndPr>
    <w:sdtContent>
      <w:p w14:paraId="20387BDB" w14:textId="7AC1E82A" w:rsidR="006D6745" w:rsidRDefault="006D67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3890D2" w14:textId="14866B6C" w:rsidR="000B0558" w:rsidRDefault="000B0558">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90D5" w14:textId="77777777" w:rsidR="000B0558" w:rsidRDefault="00B82706">
    <w:pPr>
      <w:pStyle w:val="BodyText"/>
      <w:spacing w:line="14" w:lineRule="auto"/>
      <w:rPr>
        <w:sz w:val="20"/>
      </w:rPr>
    </w:pPr>
    <w:r>
      <w:pict w14:anchorId="683890E7">
        <v:shapetype id="_x0000_t202" coordsize="21600,21600" o:spt="202" path="m,l,21600r21600,l21600,xe">
          <v:stroke joinstyle="miter"/>
          <v:path gradientshapeok="t" o:connecttype="rect"/>
        </v:shapetype>
        <v:shape id="docshape10" o:spid="_x0000_s1031" type="#_x0000_t202" style="position:absolute;margin-left:533pt;margin-top:733.6pt;width:8.15pt;height:14.35pt;z-index:-16051200;mso-position-horizontal-relative:page;mso-position-vertical-relative:page" filled="f" stroked="f">
          <v:textbox inset="0,0,0,0">
            <w:txbxContent>
              <w:p w14:paraId="683890FC" w14:textId="77777777" w:rsidR="000B0558" w:rsidRDefault="00B82706">
                <w:pPr>
                  <w:pStyle w:val="BodyText"/>
                  <w:spacing w:before="13"/>
                  <w:ind w:left="20"/>
                </w:pPr>
                <w:r>
                  <w:t>4</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90D6" w14:textId="77777777" w:rsidR="000B0558" w:rsidRDefault="00B82706">
    <w:pPr>
      <w:pStyle w:val="BodyText"/>
      <w:spacing w:line="14" w:lineRule="auto"/>
      <w:rPr>
        <w:sz w:val="20"/>
      </w:rPr>
    </w:pPr>
    <w:r>
      <w:pict w14:anchorId="683890E8">
        <v:shapetype id="_x0000_t202" coordsize="21600,21600" o:spt="202" path="m,l,21600r21600,l21600,xe">
          <v:stroke joinstyle="miter"/>
          <v:path gradientshapeok="t" o:connecttype="rect"/>
        </v:shapetype>
        <v:shape id="docshape9" o:spid="_x0000_s1032" type="#_x0000_t202" style="position:absolute;margin-left:531pt;margin-top:733.6pt;width:13.15pt;height:14.35pt;z-index:-16051712;mso-position-horizontal-relative:page;mso-position-vertical-relative:page" filled="f" stroked="f">
          <v:textbox inset="0,0,0,0">
            <w:txbxContent>
              <w:p w14:paraId="683890FB" w14:textId="77777777" w:rsidR="000B0558" w:rsidRDefault="00B82706">
                <w:pPr>
                  <w:pStyle w:val="BodyText"/>
                  <w:spacing w:before="13"/>
                  <w:ind w:left="60"/>
                </w:pPr>
                <w:r>
                  <w:fldChar w:fldCharType="begin"/>
                </w:r>
                <w:r>
                  <w:instrText xml:space="preserve"> PAGE </w:instrText>
                </w:r>
                <w:r>
                  <w:fldChar w:fldCharType="separate"/>
                </w:r>
                <w:r>
                  <w:t>3</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90D9" w14:textId="77777777" w:rsidR="000B0558" w:rsidRDefault="00B82706">
    <w:pPr>
      <w:pStyle w:val="BodyText"/>
      <w:spacing w:line="14" w:lineRule="auto"/>
      <w:rPr>
        <w:sz w:val="20"/>
      </w:rPr>
    </w:pPr>
    <w:r>
      <w:pict w14:anchorId="683890EB">
        <v:shapetype id="_x0000_t202" coordsize="21600,21600" o:spt="202" path="m,l,21600r21600,l21600,xe">
          <v:stroke joinstyle="miter"/>
          <v:path gradientshapeok="t" o:connecttype="rect"/>
        </v:shapetype>
        <v:shape id="docshape16" o:spid="_x0000_s1026" type="#_x0000_t202" style="position:absolute;margin-left:531pt;margin-top:733.45pt;width:13.15pt;height:14.35pt;z-index:-16048640;mso-position-horizontal-relative:page;mso-position-vertical-relative:page" filled="f" stroked="f">
          <v:textbox inset="0,0,0,0">
            <w:txbxContent>
              <w:p w14:paraId="68389103" w14:textId="77777777" w:rsidR="000B0558" w:rsidRDefault="00B82706">
                <w:pPr>
                  <w:pStyle w:val="BodyText"/>
                  <w:spacing w:before="13"/>
                  <w:ind w:left="60"/>
                </w:pPr>
                <w:r>
                  <w:fldChar w:fldCharType="begin"/>
                </w:r>
                <w:r>
                  <w:instrText xml:space="preserve"> PAGE </w:instrText>
                </w:r>
                <w:r>
                  <w:fldChar w:fldCharType="separate"/>
                </w:r>
                <w:r>
                  <w:t>2</w:t>
                </w:r>
                <w:r>
                  <w:fldChar w:fldCharType="end"/>
                </w:r>
              </w:p>
            </w:txbxContent>
          </v:textbox>
          <w10:wrap anchorx="page" anchory="page"/>
        </v:shape>
      </w:pict>
    </w:r>
    <w:r>
      <w:pict w14:anchorId="683890EC">
        <v:shape id="docshape17" o:spid="_x0000_s1025" type="#_x0000_t202" style="position:absolute;margin-left:71pt;margin-top:745.9pt;width:162.85pt;height:11pt;z-index:-16048128;mso-position-horizontal-relative:page;mso-position-vertical-relative:page" filled="f" stroked="f">
          <v:textbox inset="0,0,0,0">
            <w:txbxContent>
              <w:p w14:paraId="68389104" w14:textId="77777777" w:rsidR="000B0558" w:rsidRDefault="00B82706">
                <w:pPr>
                  <w:spacing w:before="15"/>
                  <w:ind w:left="20"/>
                  <w:rPr>
                    <w:b/>
                    <w:sz w:val="16"/>
                  </w:rPr>
                </w:pPr>
                <w:r>
                  <w:rPr>
                    <w:b/>
                    <w:sz w:val="16"/>
                  </w:rPr>
                  <w:t>Error!</w:t>
                </w:r>
                <w:r>
                  <w:rPr>
                    <w:b/>
                    <w:spacing w:val="-8"/>
                    <w:sz w:val="16"/>
                  </w:rPr>
                  <w:t xml:space="preserve"> </w:t>
                </w:r>
                <w:r>
                  <w:rPr>
                    <w:b/>
                    <w:sz w:val="16"/>
                  </w:rPr>
                  <w:t>Unknown</w:t>
                </w:r>
                <w:r>
                  <w:rPr>
                    <w:b/>
                    <w:spacing w:val="-7"/>
                    <w:sz w:val="16"/>
                  </w:rPr>
                  <w:t xml:space="preserve"> </w:t>
                </w:r>
                <w:r>
                  <w:rPr>
                    <w:b/>
                    <w:sz w:val="16"/>
                  </w:rPr>
                  <w:t>document</w:t>
                </w:r>
                <w:r>
                  <w:rPr>
                    <w:b/>
                    <w:spacing w:val="-6"/>
                    <w:sz w:val="16"/>
                  </w:rPr>
                  <w:t xml:space="preserve"> </w:t>
                </w:r>
                <w:r>
                  <w:rPr>
                    <w:b/>
                    <w:sz w:val="16"/>
                  </w:rPr>
                  <w:t>property</w:t>
                </w:r>
                <w:r>
                  <w:rPr>
                    <w:b/>
                    <w:spacing w:val="-9"/>
                    <w:sz w:val="16"/>
                  </w:rPr>
                  <w:t xml:space="preserve"> </w:t>
                </w:r>
                <w:r>
                  <w:rPr>
                    <w:b/>
                    <w:spacing w:val="-2"/>
                    <w:sz w:val="16"/>
                  </w:rPr>
                  <w:t>name.</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72856"/>
      <w:docPartObj>
        <w:docPartGallery w:val="Page Numbers (Bottom of Page)"/>
        <w:docPartUnique/>
      </w:docPartObj>
    </w:sdtPr>
    <w:sdtEndPr>
      <w:rPr>
        <w:noProof/>
      </w:rPr>
    </w:sdtEndPr>
    <w:sdtContent>
      <w:p w14:paraId="5945E34B" w14:textId="33A3150F" w:rsidR="00832226" w:rsidRDefault="00832226" w:rsidP="00C95EE3">
        <w:pPr>
          <w:tabs>
            <w:tab w:val="left" w:pos="8640"/>
          </w:tabs>
          <w:spacing w:before="15"/>
          <w:ind w:left="20"/>
        </w:pPr>
        <w:r>
          <w:rPr>
            <w:b/>
            <w:sz w:val="16"/>
          </w:rPr>
          <w:t>Error!</w:t>
        </w:r>
        <w:r>
          <w:rPr>
            <w:b/>
            <w:spacing w:val="-8"/>
            <w:sz w:val="16"/>
          </w:rPr>
          <w:t xml:space="preserve"> </w:t>
        </w:r>
        <w:r>
          <w:rPr>
            <w:b/>
            <w:sz w:val="16"/>
          </w:rPr>
          <w:t>Unknown</w:t>
        </w:r>
        <w:r>
          <w:rPr>
            <w:b/>
            <w:spacing w:val="-7"/>
            <w:sz w:val="16"/>
          </w:rPr>
          <w:t xml:space="preserve"> </w:t>
        </w:r>
        <w:r>
          <w:rPr>
            <w:b/>
            <w:sz w:val="16"/>
          </w:rPr>
          <w:t>document</w:t>
        </w:r>
        <w:r>
          <w:rPr>
            <w:b/>
            <w:spacing w:val="-6"/>
            <w:sz w:val="16"/>
          </w:rPr>
          <w:t xml:space="preserve"> </w:t>
        </w:r>
        <w:r>
          <w:rPr>
            <w:b/>
            <w:sz w:val="16"/>
          </w:rPr>
          <w:t>property</w:t>
        </w:r>
        <w:r>
          <w:rPr>
            <w:b/>
            <w:spacing w:val="-9"/>
            <w:sz w:val="16"/>
          </w:rPr>
          <w:t xml:space="preserve"> </w:t>
        </w:r>
        <w:r>
          <w:rPr>
            <w:b/>
            <w:spacing w:val="-2"/>
            <w:sz w:val="16"/>
          </w:rPr>
          <w:t>name.</w:t>
        </w:r>
        <w:r w:rsidR="00C95EE3">
          <w:rPr>
            <w:b/>
            <w:spacing w:val="-2"/>
            <w:sz w:val="16"/>
          </w:rPr>
          <w:tab/>
        </w:r>
        <w:r w:rsidR="00C95EE3">
          <w:rPr>
            <w:b/>
            <w:spacing w:val="-2"/>
            <w:sz w:val="16"/>
          </w:rPr>
          <w:tab/>
        </w:r>
        <w:r>
          <w:fldChar w:fldCharType="begin"/>
        </w:r>
        <w:r>
          <w:instrText xml:space="preserve"> PAGE   \* MERGEFORMAT </w:instrText>
        </w:r>
        <w:r>
          <w:fldChar w:fldCharType="separate"/>
        </w:r>
        <w:r>
          <w:rPr>
            <w:noProof/>
          </w:rPr>
          <w:t>2</w:t>
        </w:r>
        <w:r>
          <w:rPr>
            <w:noProof/>
          </w:rPr>
          <w:fldChar w:fldCharType="end"/>
        </w:r>
      </w:p>
    </w:sdtContent>
  </w:sdt>
  <w:p w14:paraId="683890DA" w14:textId="531D384C" w:rsidR="000B0558" w:rsidRDefault="000B0558">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90DC" w14:textId="77777777" w:rsidR="000B0558" w:rsidRDefault="000B055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3123A" w14:textId="77777777" w:rsidR="00B82706" w:rsidRDefault="00B82706">
      <w:r>
        <w:separator/>
      </w:r>
    </w:p>
  </w:footnote>
  <w:footnote w:type="continuationSeparator" w:id="0">
    <w:p w14:paraId="7AE00ECC" w14:textId="77777777" w:rsidR="00B82706" w:rsidRDefault="00B82706">
      <w:r>
        <w:continuationSeparator/>
      </w:r>
    </w:p>
  </w:footnote>
  <w:footnote w:id="1">
    <w:p w14:paraId="3B88A849" w14:textId="4BAE2417" w:rsidR="005B3C12" w:rsidRDefault="005B3C12">
      <w:pPr>
        <w:pStyle w:val="FootnoteText"/>
      </w:pPr>
      <w:r>
        <w:rPr>
          <w:rStyle w:val="FootnoteReference"/>
        </w:rPr>
        <w:footnoteRef/>
      </w:r>
      <w:r>
        <w:t xml:space="preserve"> </w:t>
      </w:r>
      <w:r>
        <w:t>Prior</w:t>
      </w:r>
      <w:r>
        <w:rPr>
          <w:spacing w:val="-4"/>
        </w:rPr>
        <w:t xml:space="preserve"> </w:t>
      </w:r>
      <w:r>
        <w:t>to</w:t>
      </w:r>
      <w:r>
        <w:rPr>
          <w:spacing w:val="-2"/>
        </w:rPr>
        <w:t xml:space="preserve"> </w:t>
      </w:r>
      <w:r>
        <w:t>the</w:t>
      </w:r>
      <w:r>
        <w:rPr>
          <w:spacing w:val="-2"/>
        </w:rPr>
        <w:t xml:space="preserve"> </w:t>
      </w:r>
      <w:r>
        <w:t>selection</w:t>
      </w:r>
      <w:r>
        <w:rPr>
          <w:spacing w:val="-4"/>
        </w:rPr>
        <w:t xml:space="preserve"> </w:t>
      </w:r>
      <w:r>
        <w:t>of</w:t>
      </w:r>
      <w:r>
        <w:rPr>
          <w:spacing w:val="-2"/>
        </w:rPr>
        <w:t xml:space="preserve"> </w:t>
      </w:r>
      <w:r>
        <w:t>Health</w:t>
      </w:r>
      <w:r>
        <w:rPr>
          <w:spacing w:val="-2"/>
        </w:rPr>
        <w:t xml:space="preserve"> </w:t>
      </w:r>
      <w:r>
        <w:t>Priority</w:t>
      </w:r>
      <w:r>
        <w:rPr>
          <w:spacing w:val="-7"/>
        </w:rPr>
        <w:t xml:space="preserve"> </w:t>
      </w:r>
      <w:r>
        <w:t>strategies,</w:t>
      </w:r>
      <w:r>
        <w:rPr>
          <w:spacing w:val="-4"/>
        </w:rPr>
        <w:t xml:space="preserve"> </w:t>
      </w:r>
      <w:r>
        <w:t>BID Needham will</w:t>
      </w:r>
      <w:r>
        <w:rPr>
          <w:spacing w:val="-3"/>
        </w:rPr>
        <w:t xml:space="preserve"> </w:t>
      </w:r>
      <w:r>
        <w:t>institute</w:t>
      </w:r>
      <w:r>
        <w:rPr>
          <w:spacing w:val="-4"/>
        </w:rPr>
        <w:t xml:space="preserve"> </w:t>
      </w:r>
      <w:r>
        <w:t>a</w:t>
      </w:r>
      <w:r>
        <w:rPr>
          <w:spacing w:val="-5"/>
        </w:rPr>
        <w:t xml:space="preserve"> </w:t>
      </w:r>
      <w:r>
        <w:t>formal</w:t>
      </w:r>
      <w:r>
        <w:rPr>
          <w:spacing w:val="-5"/>
        </w:rPr>
        <w:t xml:space="preserve"> </w:t>
      </w:r>
      <w:r>
        <w:t>Conflict</w:t>
      </w:r>
      <w:r>
        <w:rPr>
          <w:spacing w:val="-4"/>
        </w:rPr>
        <w:t xml:space="preserve"> </w:t>
      </w:r>
      <w:r>
        <w:t>of</w:t>
      </w:r>
      <w:r>
        <w:rPr>
          <w:spacing w:val="-2"/>
        </w:rPr>
        <w:t xml:space="preserve"> </w:t>
      </w:r>
      <w:r>
        <w:t xml:space="preserve">Interest disclosure process for all CBAC members </w:t>
      </w:r>
      <w:proofErr w:type="gramStart"/>
      <w:r>
        <w:t>in order to</w:t>
      </w:r>
      <w:proofErr w:type="gramEnd"/>
      <w:r>
        <w:t xml:space="preserve"> determine which members can advise on the determination of CHI strategies.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7125" w14:textId="77777777" w:rsidR="00FB0C30" w:rsidRDefault="00FB0C30" w:rsidP="00FB0C30">
    <w:pPr>
      <w:pStyle w:val="BodyText"/>
      <w:spacing w:line="245" w:lineRule="exact"/>
      <w:ind w:left="20"/>
      <w:rPr>
        <w:rFonts w:ascii="Calibri"/>
      </w:rPr>
    </w:pPr>
    <w:r>
      <w:rPr>
        <w:rFonts w:ascii="Calibri"/>
      </w:rPr>
      <w:t>New</w:t>
    </w:r>
    <w:r>
      <w:rPr>
        <w:rFonts w:ascii="Calibri"/>
        <w:spacing w:val="-5"/>
      </w:rPr>
      <w:t xml:space="preserve"> </w:t>
    </w:r>
    <w:r>
      <w:rPr>
        <w:rFonts w:ascii="Calibri"/>
      </w:rPr>
      <w:t>England</w:t>
    </w:r>
    <w:r>
      <w:rPr>
        <w:rFonts w:ascii="Calibri"/>
        <w:spacing w:val="-5"/>
      </w:rPr>
      <w:t xml:space="preserve"> </w:t>
    </w:r>
    <w:r>
      <w:rPr>
        <w:rFonts w:ascii="Calibri"/>
      </w:rPr>
      <w:t>Baptist</w:t>
    </w:r>
    <w:r>
      <w:rPr>
        <w:rFonts w:ascii="Calibri"/>
        <w:spacing w:val="-4"/>
      </w:rPr>
      <w:t xml:space="preserve"> </w:t>
    </w:r>
    <w:r>
      <w:rPr>
        <w:rFonts w:ascii="Calibri"/>
      </w:rPr>
      <w:t>Surgery</w:t>
    </w:r>
    <w:r>
      <w:rPr>
        <w:rFonts w:ascii="Calibri"/>
        <w:spacing w:val="-3"/>
      </w:rPr>
      <w:t xml:space="preserve"> </w:t>
    </w:r>
    <w:r>
      <w:rPr>
        <w:rFonts w:ascii="Calibri"/>
      </w:rPr>
      <w:t>Center,</w:t>
    </w:r>
    <w:r>
      <w:rPr>
        <w:rFonts w:ascii="Calibri"/>
        <w:spacing w:val="-6"/>
      </w:rPr>
      <w:t xml:space="preserve"> </w:t>
    </w:r>
    <w:r>
      <w:rPr>
        <w:rFonts w:ascii="Calibri"/>
        <w:spacing w:val="-5"/>
      </w:rPr>
      <w:t>LLC</w:t>
    </w:r>
  </w:p>
  <w:p w14:paraId="5F6C42C7" w14:textId="77777777" w:rsidR="00FB0C30" w:rsidRDefault="00FB0C30" w:rsidP="00FB0C30">
    <w:pPr>
      <w:pStyle w:val="BodyText"/>
      <w:ind w:left="20"/>
      <w:rPr>
        <w:rFonts w:ascii="Calibri"/>
      </w:rPr>
    </w:pPr>
    <w:r>
      <w:rPr>
        <w:rFonts w:ascii="Calibri"/>
      </w:rPr>
      <w:t>Determination</w:t>
    </w:r>
    <w:r>
      <w:rPr>
        <w:rFonts w:ascii="Calibri"/>
        <w:spacing w:val="-7"/>
      </w:rPr>
      <w:t xml:space="preserve"> </w:t>
    </w:r>
    <w:r>
      <w:rPr>
        <w:rFonts w:ascii="Calibri"/>
      </w:rPr>
      <w:t>of</w:t>
    </w:r>
    <w:r>
      <w:rPr>
        <w:rFonts w:ascii="Calibri"/>
        <w:spacing w:val="-1"/>
      </w:rPr>
      <w:t xml:space="preserve"> </w:t>
    </w:r>
    <w:r>
      <w:rPr>
        <w:rFonts w:ascii="Calibri"/>
        <w:spacing w:val="-4"/>
      </w:rPr>
      <w:t>Need</w:t>
    </w:r>
  </w:p>
  <w:p w14:paraId="683890CF" w14:textId="0D0901E1" w:rsidR="000B0558" w:rsidRDefault="000B0558">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90D0" w14:textId="77777777" w:rsidR="000B0558" w:rsidRDefault="00B82706">
    <w:pPr>
      <w:pStyle w:val="BodyText"/>
      <w:spacing w:line="14" w:lineRule="auto"/>
      <w:rPr>
        <w:sz w:val="20"/>
      </w:rPr>
    </w:pPr>
    <w:r>
      <w:pict w14:anchorId="683890E2">
        <v:shapetype id="_x0000_t202" coordsize="21600,21600" o:spt="202" path="m,l,21600r21600,l21600,xe">
          <v:stroke joinstyle="miter"/>
          <v:path gradientshapeok="t" o:connecttype="rect"/>
        </v:shapetype>
        <v:shape id="docshape3" o:spid="_x0000_s1038" type="#_x0000_t202" style="position:absolute;margin-left:71pt;margin-top:37.15pt;width:184pt;height:26.5pt;z-index:-16054784;mso-position-horizontal-relative:page;mso-position-vertical-relative:page" filled="f" stroked="f">
          <v:textbox inset="0,0,0,0">
            <w:txbxContent>
              <w:p w14:paraId="683890F1" w14:textId="77777777" w:rsidR="000B0558" w:rsidRDefault="00B82706">
                <w:pPr>
                  <w:pStyle w:val="BodyText"/>
                  <w:spacing w:line="245" w:lineRule="exact"/>
                  <w:ind w:left="20"/>
                  <w:rPr>
                    <w:rFonts w:ascii="Calibri"/>
                  </w:rPr>
                </w:pPr>
                <w:r>
                  <w:rPr>
                    <w:rFonts w:ascii="Calibri"/>
                  </w:rPr>
                  <w:t>New</w:t>
                </w:r>
                <w:r>
                  <w:rPr>
                    <w:rFonts w:ascii="Calibri"/>
                    <w:spacing w:val="-5"/>
                  </w:rPr>
                  <w:t xml:space="preserve"> </w:t>
                </w:r>
                <w:r>
                  <w:rPr>
                    <w:rFonts w:ascii="Calibri"/>
                  </w:rPr>
                  <w:t>England</w:t>
                </w:r>
                <w:r>
                  <w:rPr>
                    <w:rFonts w:ascii="Calibri"/>
                    <w:spacing w:val="-5"/>
                  </w:rPr>
                  <w:t xml:space="preserve"> </w:t>
                </w:r>
                <w:r>
                  <w:rPr>
                    <w:rFonts w:ascii="Calibri"/>
                  </w:rPr>
                  <w:t>Baptist</w:t>
                </w:r>
                <w:r>
                  <w:rPr>
                    <w:rFonts w:ascii="Calibri"/>
                    <w:spacing w:val="-4"/>
                  </w:rPr>
                  <w:t xml:space="preserve"> </w:t>
                </w:r>
                <w:r>
                  <w:rPr>
                    <w:rFonts w:ascii="Calibri"/>
                  </w:rPr>
                  <w:t>Surgery</w:t>
                </w:r>
                <w:r>
                  <w:rPr>
                    <w:rFonts w:ascii="Calibri"/>
                    <w:spacing w:val="-3"/>
                  </w:rPr>
                  <w:t xml:space="preserve"> </w:t>
                </w:r>
                <w:r>
                  <w:rPr>
                    <w:rFonts w:ascii="Calibri"/>
                  </w:rPr>
                  <w:t>Center,</w:t>
                </w:r>
                <w:r>
                  <w:rPr>
                    <w:rFonts w:ascii="Calibri"/>
                    <w:spacing w:val="-6"/>
                  </w:rPr>
                  <w:t xml:space="preserve"> </w:t>
                </w:r>
                <w:r>
                  <w:rPr>
                    <w:rFonts w:ascii="Calibri"/>
                    <w:spacing w:val="-5"/>
                  </w:rPr>
                  <w:t>LLC</w:t>
                </w:r>
              </w:p>
              <w:p w14:paraId="683890F2" w14:textId="77777777" w:rsidR="000B0558" w:rsidRDefault="00B82706">
                <w:pPr>
                  <w:pStyle w:val="BodyText"/>
                  <w:ind w:left="20"/>
                  <w:rPr>
                    <w:rFonts w:ascii="Calibri"/>
                  </w:rPr>
                </w:pPr>
                <w:r>
                  <w:rPr>
                    <w:rFonts w:ascii="Calibri"/>
                  </w:rPr>
                  <w:t>Determination</w:t>
                </w:r>
                <w:r>
                  <w:rPr>
                    <w:rFonts w:ascii="Calibri"/>
                    <w:spacing w:val="-7"/>
                  </w:rPr>
                  <w:t xml:space="preserve"> </w:t>
                </w:r>
                <w:r>
                  <w:rPr>
                    <w:rFonts w:ascii="Calibri"/>
                  </w:rPr>
                  <w:t>of</w:t>
                </w:r>
                <w:r>
                  <w:rPr>
                    <w:rFonts w:ascii="Calibri"/>
                    <w:spacing w:val="-1"/>
                  </w:rPr>
                  <w:t xml:space="preserve"> </w:t>
                </w:r>
                <w:r>
                  <w:rPr>
                    <w:rFonts w:ascii="Calibri"/>
                    <w:spacing w:val="-4"/>
                  </w:rPr>
                  <w:t>Need</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90D3" w14:textId="77777777" w:rsidR="000B0558" w:rsidRDefault="00B82706">
    <w:pPr>
      <w:pStyle w:val="BodyText"/>
      <w:spacing w:line="14" w:lineRule="auto"/>
      <w:rPr>
        <w:sz w:val="20"/>
      </w:rPr>
    </w:pPr>
    <w:r>
      <w:pict w14:anchorId="683890E5">
        <v:shapetype id="_x0000_t202" coordsize="21600,21600" o:spt="202" path="m,l,21600r21600,l21600,xe">
          <v:stroke joinstyle="miter"/>
          <v:path gradientshapeok="t" o:connecttype="rect"/>
        </v:shapetype>
        <v:shape id="docshape8" o:spid="_x0000_s1033" type="#_x0000_t202" style="position:absolute;margin-left:71pt;margin-top:37.15pt;width:184pt;height:26.5pt;z-index:-16052224;mso-position-horizontal-relative:page;mso-position-vertical-relative:page" filled="f" stroked="f">
          <v:textbox inset="0,0,0,0">
            <w:txbxContent>
              <w:p w14:paraId="683890F9" w14:textId="77777777" w:rsidR="000B0558" w:rsidRDefault="00B82706">
                <w:pPr>
                  <w:pStyle w:val="BodyText"/>
                  <w:spacing w:line="245" w:lineRule="exact"/>
                  <w:ind w:left="20"/>
                  <w:rPr>
                    <w:rFonts w:ascii="Calibri"/>
                  </w:rPr>
                </w:pPr>
                <w:r>
                  <w:rPr>
                    <w:rFonts w:ascii="Calibri"/>
                  </w:rPr>
                  <w:t>New</w:t>
                </w:r>
                <w:r>
                  <w:rPr>
                    <w:rFonts w:ascii="Calibri"/>
                    <w:spacing w:val="-5"/>
                  </w:rPr>
                  <w:t xml:space="preserve"> </w:t>
                </w:r>
                <w:r>
                  <w:rPr>
                    <w:rFonts w:ascii="Calibri"/>
                  </w:rPr>
                  <w:t>England</w:t>
                </w:r>
                <w:r>
                  <w:rPr>
                    <w:rFonts w:ascii="Calibri"/>
                    <w:spacing w:val="-5"/>
                  </w:rPr>
                  <w:t xml:space="preserve"> </w:t>
                </w:r>
                <w:r>
                  <w:rPr>
                    <w:rFonts w:ascii="Calibri"/>
                  </w:rPr>
                  <w:t>Baptist</w:t>
                </w:r>
                <w:r>
                  <w:rPr>
                    <w:rFonts w:ascii="Calibri"/>
                    <w:spacing w:val="-4"/>
                  </w:rPr>
                  <w:t xml:space="preserve"> </w:t>
                </w:r>
                <w:r>
                  <w:rPr>
                    <w:rFonts w:ascii="Calibri"/>
                  </w:rPr>
                  <w:t>Surgery</w:t>
                </w:r>
                <w:r>
                  <w:rPr>
                    <w:rFonts w:ascii="Calibri"/>
                    <w:spacing w:val="-3"/>
                  </w:rPr>
                  <w:t xml:space="preserve"> </w:t>
                </w:r>
                <w:r>
                  <w:rPr>
                    <w:rFonts w:ascii="Calibri"/>
                  </w:rPr>
                  <w:t>Center,</w:t>
                </w:r>
                <w:r>
                  <w:rPr>
                    <w:rFonts w:ascii="Calibri"/>
                    <w:spacing w:val="-6"/>
                  </w:rPr>
                  <w:t xml:space="preserve"> </w:t>
                </w:r>
                <w:r>
                  <w:rPr>
                    <w:rFonts w:ascii="Calibri"/>
                    <w:spacing w:val="-5"/>
                  </w:rPr>
                  <w:t>LLC</w:t>
                </w:r>
              </w:p>
              <w:p w14:paraId="683890FA" w14:textId="77777777" w:rsidR="000B0558" w:rsidRDefault="00B82706">
                <w:pPr>
                  <w:pStyle w:val="BodyText"/>
                  <w:ind w:left="20"/>
                  <w:rPr>
                    <w:rFonts w:ascii="Calibri"/>
                  </w:rPr>
                </w:pPr>
                <w:r>
                  <w:rPr>
                    <w:rFonts w:ascii="Calibri"/>
                  </w:rPr>
                  <w:t>Determination</w:t>
                </w:r>
                <w:r>
                  <w:rPr>
                    <w:rFonts w:ascii="Calibri"/>
                    <w:spacing w:val="-7"/>
                  </w:rPr>
                  <w:t xml:space="preserve"> </w:t>
                </w:r>
                <w:r>
                  <w:rPr>
                    <w:rFonts w:ascii="Calibri"/>
                  </w:rPr>
                  <w:t>of</w:t>
                </w:r>
                <w:r>
                  <w:rPr>
                    <w:rFonts w:ascii="Calibri"/>
                    <w:spacing w:val="-1"/>
                  </w:rPr>
                  <w:t xml:space="preserve"> </w:t>
                </w:r>
                <w:r>
                  <w:rPr>
                    <w:rFonts w:ascii="Calibri"/>
                    <w:spacing w:val="-4"/>
                  </w:rPr>
                  <w:t>Need</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90D4" w14:textId="77777777" w:rsidR="000B0558" w:rsidRDefault="00B82706">
    <w:pPr>
      <w:pStyle w:val="BodyText"/>
      <w:spacing w:line="14" w:lineRule="auto"/>
      <w:rPr>
        <w:sz w:val="20"/>
      </w:rPr>
    </w:pPr>
    <w:r>
      <w:pict w14:anchorId="683890E6">
        <v:shapetype id="_x0000_t202" coordsize="21600,21600" o:spt="202" path="m,l,21600r21600,l21600,xe">
          <v:stroke joinstyle="miter"/>
          <v:path gradientshapeok="t" o:connecttype="rect"/>
        </v:shapetype>
        <v:shape id="docshape7" o:spid="_x0000_s1034" type="#_x0000_t202" style="position:absolute;margin-left:71pt;margin-top:37.15pt;width:184pt;height:26.5pt;z-index:-16052736;mso-position-horizontal-relative:page;mso-position-vertical-relative:page" filled="f" stroked="f">
          <v:textbox inset="0,0,0,0">
            <w:txbxContent>
              <w:p w14:paraId="683890F7" w14:textId="77777777" w:rsidR="000B0558" w:rsidRDefault="00B82706">
                <w:pPr>
                  <w:pStyle w:val="BodyText"/>
                  <w:spacing w:line="245" w:lineRule="exact"/>
                  <w:ind w:left="20"/>
                  <w:rPr>
                    <w:rFonts w:ascii="Calibri"/>
                  </w:rPr>
                </w:pPr>
                <w:r>
                  <w:rPr>
                    <w:rFonts w:ascii="Calibri"/>
                  </w:rPr>
                  <w:t>New</w:t>
                </w:r>
                <w:r>
                  <w:rPr>
                    <w:rFonts w:ascii="Calibri"/>
                    <w:spacing w:val="-5"/>
                  </w:rPr>
                  <w:t xml:space="preserve"> </w:t>
                </w:r>
                <w:r>
                  <w:rPr>
                    <w:rFonts w:ascii="Calibri"/>
                  </w:rPr>
                  <w:t>England</w:t>
                </w:r>
                <w:r>
                  <w:rPr>
                    <w:rFonts w:ascii="Calibri"/>
                    <w:spacing w:val="-5"/>
                  </w:rPr>
                  <w:t xml:space="preserve"> </w:t>
                </w:r>
                <w:r>
                  <w:rPr>
                    <w:rFonts w:ascii="Calibri"/>
                  </w:rPr>
                  <w:t>Baptist</w:t>
                </w:r>
                <w:r>
                  <w:rPr>
                    <w:rFonts w:ascii="Calibri"/>
                    <w:spacing w:val="-4"/>
                  </w:rPr>
                  <w:t xml:space="preserve"> </w:t>
                </w:r>
                <w:r>
                  <w:rPr>
                    <w:rFonts w:ascii="Calibri"/>
                  </w:rPr>
                  <w:t>Surgery</w:t>
                </w:r>
                <w:r>
                  <w:rPr>
                    <w:rFonts w:ascii="Calibri"/>
                    <w:spacing w:val="-3"/>
                  </w:rPr>
                  <w:t xml:space="preserve"> </w:t>
                </w:r>
                <w:r>
                  <w:rPr>
                    <w:rFonts w:ascii="Calibri"/>
                  </w:rPr>
                  <w:t>Center,</w:t>
                </w:r>
                <w:r>
                  <w:rPr>
                    <w:rFonts w:ascii="Calibri"/>
                    <w:spacing w:val="-6"/>
                  </w:rPr>
                  <w:t xml:space="preserve"> </w:t>
                </w:r>
                <w:r>
                  <w:rPr>
                    <w:rFonts w:ascii="Calibri"/>
                    <w:spacing w:val="-5"/>
                  </w:rPr>
                  <w:t>LLC</w:t>
                </w:r>
              </w:p>
              <w:p w14:paraId="683890F8" w14:textId="77777777" w:rsidR="000B0558" w:rsidRDefault="00B82706">
                <w:pPr>
                  <w:pStyle w:val="BodyText"/>
                  <w:ind w:left="20"/>
                  <w:rPr>
                    <w:rFonts w:ascii="Calibri"/>
                  </w:rPr>
                </w:pPr>
                <w:r>
                  <w:rPr>
                    <w:rFonts w:ascii="Calibri"/>
                  </w:rPr>
                  <w:t>Determination</w:t>
                </w:r>
                <w:r>
                  <w:rPr>
                    <w:rFonts w:ascii="Calibri"/>
                    <w:spacing w:val="-7"/>
                  </w:rPr>
                  <w:t xml:space="preserve"> </w:t>
                </w:r>
                <w:r>
                  <w:rPr>
                    <w:rFonts w:ascii="Calibri"/>
                  </w:rPr>
                  <w:t>of</w:t>
                </w:r>
                <w:r>
                  <w:rPr>
                    <w:rFonts w:ascii="Calibri"/>
                    <w:spacing w:val="-1"/>
                  </w:rPr>
                  <w:t xml:space="preserve"> </w:t>
                </w:r>
                <w:r>
                  <w:rPr>
                    <w:rFonts w:ascii="Calibri"/>
                    <w:spacing w:val="-4"/>
                  </w:rPr>
                  <w:t>Need</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90D7" w14:textId="77777777" w:rsidR="000B0558" w:rsidRDefault="00B82706">
    <w:pPr>
      <w:pStyle w:val="BodyText"/>
      <w:spacing w:line="14" w:lineRule="auto"/>
      <w:rPr>
        <w:sz w:val="20"/>
      </w:rPr>
    </w:pPr>
    <w:r>
      <w:pict w14:anchorId="683890E9">
        <v:shapetype id="_x0000_t202" coordsize="21600,21600" o:spt="202" path="m,l,21600r21600,l21600,xe">
          <v:stroke joinstyle="miter"/>
          <v:path gradientshapeok="t" o:connecttype="rect"/>
        </v:shapetype>
        <v:shape id="docshape13" o:spid="_x0000_s1029" type="#_x0000_t202" style="position:absolute;margin-left:71pt;margin-top:37.15pt;width:184pt;height:26.5pt;z-index:-16050176;mso-position-horizontal-relative:page;mso-position-vertical-relative:page" filled="f" stroked="f">
          <v:textbox inset="0,0,0,0">
            <w:txbxContent>
              <w:p w14:paraId="683890FF" w14:textId="77777777" w:rsidR="000B0558" w:rsidRDefault="00B82706">
                <w:pPr>
                  <w:pStyle w:val="BodyText"/>
                  <w:spacing w:line="245" w:lineRule="exact"/>
                  <w:ind w:left="20"/>
                  <w:rPr>
                    <w:rFonts w:ascii="Calibri"/>
                  </w:rPr>
                </w:pPr>
                <w:r>
                  <w:rPr>
                    <w:rFonts w:ascii="Calibri"/>
                  </w:rPr>
                  <w:t>New</w:t>
                </w:r>
                <w:r>
                  <w:rPr>
                    <w:rFonts w:ascii="Calibri"/>
                    <w:spacing w:val="-5"/>
                  </w:rPr>
                  <w:t xml:space="preserve"> </w:t>
                </w:r>
                <w:r>
                  <w:rPr>
                    <w:rFonts w:ascii="Calibri"/>
                  </w:rPr>
                  <w:t>England</w:t>
                </w:r>
                <w:r>
                  <w:rPr>
                    <w:rFonts w:ascii="Calibri"/>
                    <w:spacing w:val="-5"/>
                  </w:rPr>
                  <w:t xml:space="preserve"> </w:t>
                </w:r>
                <w:r>
                  <w:rPr>
                    <w:rFonts w:ascii="Calibri"/>
                  </w:rPr>
                  <w:t>Baptist</w:t>
                </w:r>
                <w:r>
                  <w:rPr>
                    <w:rFonts w:ascii="Calibri"/>
                    <w:spacing w:val="-4"/>
                  </w:rPr>
                  <w:t xml:space="preserve"> </w:t>
                </w:r>
                <w:r>
                  <w:rPr>
                    <w:rFonts w:ascii="Calibri"/>
                  </w:rPr>
                  <w:t>Surgery</w:t>
                </w:r>
                <w:r>
                  <w:rPr>
                    <w:rFonts w:ascii="Calibri"/>
                    <w:spacing w:val="-3"/>
                  </w:rPr>
                  <w:t xml:space="preserve"> </w:t>
                </w:r>
                <w:r>
                  <w:rPr>
                    <w:rFonts w:ascii="Calibri"/>
                  </w:rPr>
                  <w:t>Center,</w:t>
                </w:r>
                <w:r>
                  <w:rPr>
                    <w:rFonts w:ascii="Calibri"/>
                    <w:spacing w:val="-6"/>
                  </w:rPr>
                  <w:t xml:space="preserve"> </w:t>
                </w:r>
                <w:r>
                  <w:rPr>
                    <w:rFonts w:ascii="Calibri"/>
                    <w:spacing w:val="-5"/>
                  </w:rPr>
                  <w:t>LLC</w:t>
                </w:r>
              </w:p>
              <w:p w14:paraId="68389100" w14:textId="77777777" w:rsidR="000B0558" w:rsidRDefault="00B82706">
                <w:pPr>
                  <w:pStyle w:val="BodyText"/>
                  <w:ind w:left="20"/>
                  <w:rPr>
                    <w:rFonts w:ascii="Calibri"/>
                  </w:rPr>
                </w:pPr>
                <w:r>
                  <w:rPr>
                    <w:rFonts w:ascii="Calibri"/>
                  </w:rPr>
                  <w:t>Determination</w:t>
                </w:r>
                <w:r>
                  <w:rPr>
                    <w:rFonts w:ascii="Calibri"/>
                    <w:spacing w:val="-7"/>
                  </w:rPr>
                  <w:t xml:space="preserve"> </w:t>
                </w:r>
                <w:r>
                  <w:rPr>
                    <w:rFonts w:ascii="Calibri"/>
                  </w:rPr>
                  <w:t>of</w:t>
                </w:r>
                <w:r>
                  <w:rPr>
                    <w:rFonts w:ascii="Calibri"/>
                    <w:spacing w:val="-1"/>
                  </w:rPr>
                  <w:t xml:space="preserve"> </w:t>
                </w:r>
                <w:r>
                  <w:rPr>
                    <w:rFonts w:ascii="Calibri"/>
                    <w:spacing w:val="-4"/>
                  </w:rPr>
                  <w:t>Need</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B6FC" w14:textId="77777777" w:rsidR="00832226" w:rsidRDefault="00832226" w:rsidP="00832226">
    <w:pPr>
      <w:pStyle w:val="BodyText"/>
      <w:spacing w:line="245" w:lineRule="exact"/>
      <w:ind w:left="20"/>
      <w:rPr>
        <w:rFonts w:ascii="Calibri"/>
      </w:rPr>
    </w:pPr>
    <w:r>
      <w:rPr>
        <w:rFonts w:ascii="Calibri"/>
      </w:rPr>
      <w:t>New</w:t>
    </w:r>
    <w:r>
      <w:rPr>
        <w:rFonts w:ascii="Calibri"/>
        <w:spacing w:val="-5"/>
      </w:rPr>
      <w:t xml:space="preserve"> </w:t>
    </w:r>
    <w:r>
      <w:rPr>
        <w:rFonts w:ascii="Calibri"/>
      </w:rPr>
      <w:t>England</w:t>
    </w:r>
    <w:r>
      <w:rPr>
        <w:rFonts w:ascii="Calibri"/>
        <w:spacing w:val="-5"/>
      </w:rPr>
      <w:t xml:space="preserve"> </w:t>
    </w:r>
    <w:r>
      <w:rPr>
        <w:rFonts w:ascii="Calibri"/>
      </w:rPr>
      <w:t>Baptist</w:t>
    </w:r>
    <w:r>
      <w:rPr>
        <w:rFonts w:ascii="Calibri"/>
        <w:spacing w:val="-4"/>
      </w:rPr>
      <w:t xml:space="preserve"> </w:t>
    </w:r>
    <w:r>
      <w:rPr>
        <w:rFonts w:ascii="Calibri"/>
      </w:rPr>
      <w:t>Surgery</w:t>
    </w:r>
    <w:r>
      <w:rPr>
        <w:rFonts w:ascii="Calibri"/>
        <w:spacing w:val="-3"/>
      </w:rPr>
      <w:t xml:space="preserve"> </w:t>
    </w:r>
    <w:r>
      <w:rPr>
        <w:rFonts w:ascii="Calibri"/>
      </w:rPr>
      <w:t>Center,</w:t>
    </w:r>
    <w:r>
      <w:rPr>
        <w:rFonts w:ascii="Calibri"/>
        <w:spacing w:val="-6"/>
      </w:rPr>
      <w:t xml:space="preserve"> </w:t>
    </w:r>
    <w:r>
      <w:rPr>
        <w:rFonts w:ascii="Calibri"/>
        <w:spacing w:val="-5"/>
      </w:rPr>
      <w:t>LLC</w:t>
    </w:r>
  </w:p>
  <w:p w14:paraId="4D388523" w14:textId="77777777" w:rsidR="00832226" w:rsidRDefault="00832226" w:rsidP="00832226">
    <w:pPr>
      <w:pStyle w:val="BodyText"/>
      <w:ind w:left="20"/>
      <w:rPr>
        <w:rFonts w:ascii="Calibri"/>
      </w:rPr>
    </w:pPr>
    <w:r>
      <w:rPr>
        <w:rFonts w:ascii="Calibri"/>
      </w:rPr>
      <w:t>Determination</w:t>
    </w:r>
    <w:r>
      <w:rPr>
        <w:rFonts w:ascii="Calibri"/>
        <w:spacing w:val="-7"/>
      </w:rPr>
      <w:t xml:space="preserve"> </w:t>
    </w:r>
    <w:r>
      <w:rPr>
        <w:rFonts w:ascii="Calibri"/>
      </w:rPr>
      <w:t>of</w:t>
    </w:r>
    <w:r>
      <w:rPr>
        <w:rFonts w:ascii="Calibri"/>
        <w:spacing w:val="-1"/>
      </w:rPr>
      <w:t xml:space="preserve"> </w:t>
    </w:r>
    <w:r>
      <w:rPr>
        <w:rFonts w:ascii="Calibri"/>
        <w:spacing w:val="-4"/>
      </w:rPr>
      <w:t>Need</w:t>
    </w:r>
  </w:p>
  <w:p w14:paraId="683890D8" w14:textId="64DDFB73" w:rsidR="000B0558" w:rsidRDefault="000B0558">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90DB" w14:textId="77777777" w:rsidR="000B0558" w:rsidRDefault="000B0558">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90DD" w14:textId="77777777" w:rsidR="000B0558" w:rsidRDefault="000B055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A4666"/>
    <w:multiLevelType w:val="hybridMultilevel"/>
    <w:tmpl w:val="D9484D68"/>
    <w:lvl w:ilvl="0" w:tplc="0F988198">
      <w:start w:val="1"/>
      <w:numFmt w:val="upperLetter"/>
      <w:lvlText w:val="%1."/>
      <w:lvlJc w:val="left"/>
      <w:pPr>
        <w:ind w:left="1600" w:hanging="360"/>
        <w:jc w:val="left"/>
      </w:pPr>
      <w:rPr>
        <w:rFonts w:ascii="Arial" w:eastAsia="Arial" w:hAnsi="Arial" w:cs="Arial" w:hint="default"/>
        <w:b w:val="0"/>
        <w:bCs w:val="0"/>
        <w:i w:val="0"/>
        <w:iCs w:val="0"/>
        <w:spacing w:val="-1"/>
        <w:w w:val="100"/>
        <w:sz w:val="22"/>
        <w:szCs w:val="22"/>
        <w:lang w:val="en-US" w:eastAsia="en-US" w:bidi="ar-SA"/>
      </w:rPr>
    </w:lvl>
    <w:lvl w:ilvl="1" w:tplc="296A39AC">
      <w:numFmt w:val="bullet"/>
      <w:lvlText w:val="•"/>
      <w:lvlJc w:val="left"/>
      <w:pPr>
        <w:ind w:left="2412" w:hanging="360"/>
      </w:pPr>
      <w:rPr>
        <w:rFonts w:hint="default"/>
        <w:lang w:val="en-US" w:eastAsia="en-US" w:bidi="ar-SA"/>
      </w:rPr>
    </w:lvl>
    <w:lvl w:ilvl="2" w:tplc="DAA2044C">
      <w:numFmt w:val="bullet"/>
      <w:lvlText w:val="•"/>
      <w:lvlJc w:val="left"/>
      <w:pPr>
        <w:ind w:left="3224" w:hanging="360"/>
      </w:pPr>
      <w:rPr>
        <w:rFonts w:hint="default"/>
        <w:lang w:val="en-US" w:eastAsia="en-US" w:bidi="ar-SA"/>
      </w:rPr>
    </w:lvl>
    <w:lvl w:ilvl="3" w:tplc="25C44D38">
      <w:numFmt w:val="bullet"/>
      <w:lvlText w:val="•"/>
      <w:lvlJc w:val="left"/>
      <w:pPr>
        <w:ind w:left="4036" w:hanging="360"/>
      </w:pPr>
      <w:rPr>
        <w:rFonts w:hint="default"/>
        <w:lang w:val="en-US" w:eastAsia="en-US" w:bidi="ar-SA"/>
      </w:rPr>
    </w:lvl>
    <w:lvl w:ilvl="4" w:tplc="EDD0C26A">
      <w:numFmt w:val="bullet"/>
      <w:lvlText w:val="•"/>
      <w:lvlJc w:val="left"/>
      <w:pPr>
        <w:ind w:left="4848" w:hanging="360"/>
      </w:pPr>
      <w:rPr>
        <w:rFonts w:hint="default"/>
        <w:lang w:val="en-US" w:eastAsia="en-US" w:bidi="ar-SA"/>
      </w:rPr>
    </w:lvl>
    <w:lvl w:ilvl="5" w:tplc="F5405C84">
      <w:numFmt w:val="bullet"/>
      <w:lvlText w:val="•"/>
      <w:lvlJc w:val="left"/>
      <w:pPr>
        <w:ind w:left="5660" w:hanging="360"/>
      </w:pPr>
      <w:rPr>
        <w:rFonts w:hint="default"/>
        <w:lang w:val="en-US" w:eastAsia="en-US" w:bidi="ar-SA"/>
      </w:rPr>
    </w:lvl>
    <w:lvl w:ilvl="6" w:tplc="904065A6">
      <w:numFmt w:val="bullet"/>
      <w:lvlText w:val="•"/>
      <w:lvlJc w:val="left"/>
      <w:pPr>
        <w:ind w:left="6472" w:hanging="360"/>
      </w:pPr>
      <w:rPr>
        <w:rFonts w:hint="default"/>
        <w:lang w:val="en-US" w:eastAsia="en-US" w:bidi="ar-SA"/>
      </w:rPr>
    </w:lvl>
    <w:lvl w:ilvl="7" w:tplc="F512778E">
      <w:numFmt w:val="bullet"/>
      <w:lvlText w:val="•"/>
      <w:lvlJc w:val="left"/>
      <w:pPr>
        <w:ind w:left="7284" w:hanging="360"/>
      </w:pPr>
      <w:rPr>
        <w:rFonts w:hint="default"/>
        <w:lang w:val="en-US" w:eastAsia="en-US" w:bidi="ar-SA"/>
      </w:rPr>
    </w:lvl>
    <w:lvl w:ilvl="8" w:tplc="F0847CD6">
      <w:numFmt w:val="bullet"/>
      <w:lvlText w:val="•"/>
      <w:lvlJc w:val="left"/>
      <w:pPr>
        <w:ind w:left="8096" w:hanging="360"/>
      </w:pPr>
      <w:rPr>
        <w:rFonts w:hint="default"/>
        <w:lang w:val="en-US" w:eastAsia="en-US" w:bidi="ar-SA"/>
      </w:rPr>
    </w:lvl>
  </w:abstractNum>
  <w:abstractNum w:abstractNumId="1" w15:restartNumberingAfterBreak="0">
    <w:nsid w:val="2F644EDD"/>
    <w:multiLevelType w:val="hybridMultilevel"/>
    <w:tmpl w:val="89587B00"/>
    <w:lvl w:ilvl="0" w:tplc="245EA5CA">
      <w:numFmt w:val="bullet"/>
      <w:lvlText w:val=""/>
      <w:lvlJc w:val="left"/>
      <w:pPr>
        <w:ind w:left="880" w:hanging="360"/>
      </w:pPr>
      <w:rPr>
        <w:rFonts w:ascii="Symbol" w:eastAsia="Symbol" w:hAnsi="Symbol" w:cs="Symbol" w:hint="default"/>
        <w:b w:val="0"/>
        <w:bCs w:val="0"/>
        <w:i w:val="0"/>
        <w:iCs w:val="0"/>
        <w:w w:val="100"/>
        <w:sz w:val="22"/>
        <w:szCs w:val="22"/>
        <w:lang w:val="en-US" w:eastAsia="en-US" w:bidi="ar-SA"/>
      </w:rPr>
    </w:lvl>
    <w:lvl w:ilvl="1" w:tplc="DAD486F8">
      <w:numFmt w:val="bullet"/>
      <w:lvlText w:val="•"/>
      <w:lvlJc w:val="left"/>
      <w:pPr>
        <w:ind w:left="1764" w:hanging="360"/>
      </w:pPr>
      <w:rPr>
        <w:rFonts w:hint="default"/>
        <w:lang w:val="en-US" w:eastAsia="en-US" w:bidi="ar-SA"/>
      </w:rPr>
    </w:lvl>
    <w:lvl w:ilvl="2" w:tplc="51FCC9AA">
      <w:numFmt w:val="bullet"/>
      <w:lvlText w:val="•"/>
      <w:lvlJc w:val="left"/>
      <w:pPr>
        <w:ind w:left="2648" w:hanging="360"/>
      </w:pPr>
      <w:rPr>
        <w:rFonts w:hint="default"/>
        <w:lang w:val="en-US" w:eastAsia="en-US" w:bidi="ar-SA"/>
      </w:rPr>
    </w:lvl>
    <w:lvl w:ilvl="3" w:tplc="FBBE47E2">
      <w:numFmt w:val="bullet"/>
      <w:lvlText w:val="•"/>
      <w:lvlJc w:val="left"/>
      <w:pPr>
        <w:ind w:left="3532" w:hanging="360"/>
      </w:pPr>
      <w:rPr>
        <w:rFonts w:hint="default"/>
        <w:lang w:val="en-US" w:eastAsia="en-US" w:bidi="ar-SA"/>
      </w:rPr>
    </w:lvl>
    <w:lvl w:ilvl="4" w:tplc="2E1657E8">
      <w:numFmt w:val="bullet"/>
      <w:lvlText w:val="•"/>
      <w:lvlJc w:val="left"/>
      <w:pPr>
        <w:ind w:left="4416" w:hanging="360"/>
      </w:pPr>
      <w:rPr>
        <w:rFonts w:hint="default"/>
        <w:lang w:val="en-US" w:eastAsia="en-US" w:bidi="ar-SA"/>
      </w:rPr>
    </w:lvl>
    <w:lvl w:ilvl="5" w:tplc="E3D05CA8">
      <w:numFmt w:val="bullet"/>
      <w:lvlText w:val="•"/>
      <w:lvlJc w:val="left"/>
      <w:pPr>
        <w:ind w:left="5300" w:hanging="360"/>
      </w:pPr>
      <w:rPr>
        <w:rFonts w:hint="default"/>
        <w:lang w:val="en-US" w:eastAsia="en-US" w:bidi="ar-SA"/>
      </w:rPr>
    </w:lvl>
    <w:lvl w:ilvl="6" w:tplc="FF32DAE2">
      <w:numFmt w:val="bullet"/>
      <w:lvlText w:val="•"/>
      <w:lvlJc w:val="left"/>
      <w:pPr>
        <w:ind w:left="6184" w:hanging="360"/>
      </w:pPr>
      <w:rPr>
        <w:rFonts w:hint="default"/>
        <w:lang w:val="en-US" w:eastAsia="en-US" w:bidi="ar-SA"/>
      </w:rPr>
    </w:lvl>
    <w:lvl w:ilvl="7" w:tplc="AC246BBC">
      <w:numFmt w:val="bullet"/>
      <w:lvlText w:val="•"/>
      <w:lvlJc w:val="left"/>
      <w:pPr>
        <w:ind w:left="7068" w:hanging="360"/>
      </w:pPr>
      <w:rPr>
        <w:rFonts w:hint="default"/>
        <w:lang w:val="en-US" w:eastAsia="en-US" w:bidi="ar-SA"/>
      </w:rPr>
    </w:lvl>
    <w:lvl w:ilvl="8" w:tplc="61F08B8C">
      <w:numFmt w:val="bullet"/>
      <w:lvlText w:val="•"/>
      <w:lvlJc w:val="left"/>
      <w:pPr>
        <w:ind w:left="7952" w:hanging="360"/>
      </w:pPr>
      <w:rPr>
        <w:rFonts w:hint="default"/>
        <w:lang w:val="en-US" w:eastAsia="en-US" w:bidi="ar-SA"/>
      </w:rPr>
    </w:lvl>
  </w:abstractNum>
  <w:abstractNum w:abstractNumId="2" w15:restartNumberingAfterBreak="0">
    <w:nsid w:val="44DD127E"/>
    <w:multiLevelType w:val="hybridMultilevel"/>
    <w:tmpl w:val="3976C6D4"/>
    <w:lvl w:ilvl="0" w:tplc="33AE01D4">
      <w:numFmt w:val="bullet"/>
      <w:lvlText w:val="•"/>
      <w:lvlJc w:val="left"/>
      <w:pPr>
        <w:ind w:left="1240" w:hanging="720"/>
      </w:pPr>
      <w:rPr>
        <w:rFonts w:ascii="Arial" w:eastAsia="Arial" w:hAnsi="Arial" w:cs="Arial" w:hint="default"/>
        <w:b w:val="0"/>
        <w:bCs w:val="0"/>
        <w:i w:val="0"/>
        <w:iCs w:val="0"/>
        <w:w w:val="100"/>
        <w:sz w:val="22"/>
        <w:szCs w:val="22"/>
        <w:lang w:val="en-US" w:eastAsia="en-US" w:bidi="ar-SA"/>
      </w:rPr>
    </w:lvl>
    <w:lvl w:ilvl="1" w:tplc="5FC22838">
      <w:numFmt w:val="bullet"/>
      <w:lvlText w:val="•"/>
      <w:lvlJc w:val="left"/>
      <w:pPr>
        <w:ind w:left="2088" w:hanging="720"/>
      </w:pPr>
      <w:rPr>
        <w:rFonts w:hint="default"/>
        <w:lang w:val="en-US" w:eastAsia="en-US" w:bidi="ar-SA"/>
      </w:rPr>
    </w:lvl>
    <w:lvl w:ilvl="2" w:tplc="5C66080C">
      <w:numFmt w:val="bullet"/>
      <w:lvlText w:val="•"/>
      <w:lvlJc w:val="left"/>
      <w:pPr>
        <w:ind w:left="2936" w:hanging="720"/>
      </w:pPr>
      <w:rPr>
        <w:rFonts w:hint="default"/>
        <w:lang w:val="en-US" w:eastAsia="en-US" w:bidi="ar-SA"/>
      </w:rPr>
    </w:lvl>
    <w:lvl w:ilvl="3" w:tplc="2B10908E">
      <w:numFmt w:val="bullet"/>
      <w:lvlText w:val="•"/>
      <w:lvlJc w:val="left"/>
      <w:pPr>
        <w:ind w:left="3784" w:hanging="720"/>
      </w:pPr>
      <w:rPr>
        <w:rFonts w:hint="default"/>
        <w:lang w:val="en-US" w:eastAsia="en-US" w:bidi="ar-SA"/>
      </w:rPr>
    </w:lvl>
    <w:lvl w:ilvl="4" w:tplc="19E833D4">
      <w:numFmt w:val="bullet"/>
      <w:lvlText w:val="•"/>
      <w:lvlJc w:val="left"/>
      <w:pPr>
        <w:ind w:left="4632" w:hanging="720"/>
      </w:pPr>
      <w:rPr>
        <w:rFonts w:hint="default"/>
        <w:lang w:val="en-US" w:eastAsia="en-US" w:bidi="ar-SA"/>
      </w:rPr>
    </w:lvl>
    <w:lvl w:ilvl="5" w:tplc="BF20B8E6">
      <w:numFmt w:val="bullet"/>
      <w:lvlText w:val="•"/>
      <w:lvlJc w:val="left"/>
      <w:pPr>
        <w:ind w:left="5480" w:hanging="720"/>
      </w:pPr>
      <w:rPr>
        <w:rFonts w:hint="default"/>
        <w:lang w:val="en-US" w:eastAsia="en-US" w:bidi="ar-SA"/>
      </w:rPr>
    </w:lvl>
    <w:lvl w:ilvl="6" w:tplc="DF8ED474">
      <w:numFmt w:val="bullet"/>
      <w:lvlText w:val="•"/>
      <w:lvlJc w:val="left"/>
      <w:pPr>
        <w:ind w:left="6328" w:hanging="720"/>
      </w:pPr>
      <w:rPr>
        <w:rFonts w:hint="default"/>
        <w:lang w:val="en-US" w:eastAsia="en-US" w:bidi="ar-SA"/>
      </w:rPr>
    </w:lvl>
    <w:lvl w:ilvl="7" w:tplc="F8520E70">
      <w:numFmt w:val="bullet"/>
      <w:lvlText w:val="•"/>
      <w:lvlJc w:val="left"/>
      <w:pPr>
        <w:ind w:left="7176" w:hanging="720"/>
      </w:pPr>
      <w:rPr>
        <w:rFonts w:hint="default"/>
        <w:lang w:val="en-US" w:eastAsia="en-US" w:bidi="ar-SA"/>
      </w:rPr>
    </w:lvl>
    <w:lvl w:ilvl="8" w:tplc="30D0ECE6">
      <w:numFmt w:val="bullet"/>
      <w:lvlText w:val="•"/>
      <w:lvlJc w:val="left"/>
      <w:pPr>
        <w:ind w:left="8024" w:hanging="720"/>
      </w:pPr>
      <w:rPr>
        <w:rFonts w:hint="default"/>
        <w:lang w:val="en-US" w:eastAsia="en-US" w:bidi="ar-SA"/>
      </w:rPr>
    </w:lvl>
  </w:abstractNum>
  <w:abstractNum w:abstractNumId="3" w15:restartNumberingAfterBreak="0">
    <w:nsid w:val="5A3A3F04"/>
    <w:multiLevelType w:val="hybridMultilevel"/>
    <w:tmpl w:val="74BCB334"/>
    <w:lvl w:ilvl="0" w:tplc="65B68714">
      <w:start w:val="1"/>
      <w:numFmt w:val="upperLetter"/>
      <w:lvlText w:val="%1."/>
      <w:lvlJc w:val="left"/>
      <w:pPr>
        <w:ind w:left="1600" w:hanging="360"/>
        <w:jc w:val="left"/>
      </w:pPr>
      <w:rPr>
        <w:rFonts w:ascii="Arial" w:eastAsia="Arial" w:hAnsi="Arial" w:cs="Arial" w:hint="default"/>
        <w:b w:val="0"/>
        <w:bCs w:val="0"/>
        <w:i w:val="0"/>
        <w:iCs w:val="0"/>
        <w:spacing w:val="-1"/>
        <w:w w:val="100"/>
        <w:sz w:val="22"/>
        <w:szCs w:val="22"/>
        <w:lang w:val="en-US" w:eastAsia="en-US" w:bidi="ar-SA"/>
      </w:rPr>
    </w:lvl>
    <w:lvl w:ilvl="1" w:tplc="ADCE27B2">
      <w:numFmt w:val="bullet"/>
      <w:lvlText w:val="•"/>
      <w:lvlJc w:val="left"/>
      <w:pPr>
        <w:ind w:left="2412" w:hanging="360"/>
      </w:pPr>
      <w:rPr>
        <w:rFonts w:hint="default"/>
        <w:lang w:val="en-US" w:eastAsia="en-US" w:bidi="ar-SA"/>
      </w:rPr>
    </w:lvl>
    <w:lvl w:ilvl="2" w:tplc="1CD0C680">
      <w:numFmt w:val="bullet"/>
      <w:lvlText w:val="•"/>
      <w:lvlJc w:val="left"/>
      <w:pPr>
        <w:ind w:left="3224" w:hanging="360"/>
      </w:pPr>
      <w:rPr>
        <w:rFonts w:hint="default"/>
        <w:lang w:val="en-US" w:eastAsia="en-US" w:bidi="ar-SA"/>
      </w:rPr>
    </w:lvl>
    <w:lvl w:ilvl="3" w:tplc="C13EEAF2">
      <w:numFmt w:val="bullet"/>
      <w:lvlText w:val="•"/>
      <w:lvlJc w:val="left"/>
      <w:pPr>
        <w:ind w:left="4036" w:hanging="360"/>
      </w:pPr>
      <w:rPr>
        <w:rFonts w:hint="default"/>
        <w:lang w:val="en-US" w:eastAsia="en-US" w:bidi="ar-SA"/>
      </w:rPr>
    </w:lvl>
    <w:lvl w:ilvl="4" w:tplc="EB769E80">
      <w:numFmt w:val="bullet"/>
      <w:lvlText w:val="•"/>
      <w:lvlJc w:val="left"/>
      <w:pPr>
        <w:ind w:left="4848" w:hanging="360"/>
      </w:pPr>
      <w:rPr>
        <w:rFonts w:hint="default"/>
        <w:lang w:val="en-US" w:eastAsia="en-US" w:bidi="ar-SA"/>
      </w:rPr>
    </w:lvl>
    <w:lvl w:ilvl="5" w:tplc="2124D80C">
      <w:numFmt w:val="bullet"/>
      <w:lvlText w:val="•"/>
      <w:lvlJc w:val="left"/>
      <w:pPr>
        <w:ind w:left="5660" w:hanging="360"/>
      </w:pPr>
      <w:rPr>
        <w:rFonts w:hint="default"/>
        <w:lang w:val="en-US" w:eastAsia="en-US" w:bidi="ar-SA"/>
      </w:rPr>
    </w:lvl>
    <w:lvl w:ilvl="6" w:tplc="068A3E58">
      <w:numFmt w:val="bullet"/>
      <w:lvlText w:val="•"/>
      <w:lvlJc w:val="left"/>
      <w:pPr>
        <w:ind w:left="6472" w:hanging="360"/>
      </w:pPr>
      <w:rPr>
        <w:rFonts w:hint="default"/>
        <w:lang w:val="en-US" w:eastAsia="en-US" w:bidi="ar-SA"/>
      </w:rPr>
    </w:lvl>
    <w:lvl w:ilvl="7" w:tplc="27822D5A">
      <w:numFmt w:val="bullet"/>
      <w:lvlText w:val="•"/>
      <w:lvlJc w:val="left"/>
      <w:pPr>
        <w:ind w:left="7284" w:hanging="360"/>
      </w:pPr>
      <w:rPr>
        <w:rFonts w:hint="default"/>
        <w:lang w:val="en-US" w:eastAsia="en-US" w:bidi="ar-SA"/>
      </w:rPr>
    </w:lvl>
    <w:lvl w:ilvl="8" w:tplc="4F82AAB0">
      <w:numFmt w:val="bullet"/>
      <w:lvlText w:val="•"/>
      <w:lvlJc w:val="left"/>
      <w:pPr>
        <w:ind w:left="8096" w:hanging="360"/>
      </w:pPr>
      <w:rPr>
        <w:rFonts w:hint="default"/>
        <w:lang w:val="en-US" w:eastAsia="en-US" w:bidi="ar-SA"/>
      </w:rPr>
    </w:lvl>
  </w:abstractNum>
  <w:abstractNum w:abstractNumId="4" w15:restartNumberingAfterBreak="0">
    <w:nsid w:val="5CE924D1"/>
    <w:multiLevelType w:val="hybridMultilevel"/>
    <w:tmpl w:val="211223F2"/>
    <w:lvl w:ilvl="0" w:tplc="401E51DC">
      <w:numFmt w:val="bullet"/>
      <w:lvlText w:val=""/>
      <w:lvlJc w:val="left"/>
      <w:pPr>
        <w:ind w:left="880" w:hanging="360"/>
      </w:pPr>
      <w:rPr>
        <w:rFonts w:ascii="Symbol" w:eastAsia="Symbol" w:hAnsi="Symbol" w:cs="Symbol" w:hint="default"/>
        <w:b w:val="0"/>
        <w:bCs w:val="0"/>
        <w:i w:val="0"/>
        <w:iCs w:val="0"/>
        <w:w w:val="99"/>
        <w:sz w:val="20"/>
        <w:szCs w:val="20"/>
        <w:lang w:val="en-US" w:eastAsia="en-US" w:bidi="ar-SA"/>
      </w:rPr>
    </w:lvl>
    <w:lvl w:ilvl="1" w:tplc="C5362A2A">
      <w:numFmt w:val="bullet"/>
      <w:lvlText w:val="•"/>
      <w:lvlJc w:val="left"/>
      <w:pPr>
        <w:ind w:left="1764" w:hanging="360"/>
      </w:pPr>
      <w:rPr>
        <w:rFonts w:hint="default"/>
        <w:lang w:val="en-US" w:eastAsia="en-US" w:bidi="ar-SA"/>
      </w:rPr>
    </w:lvl>
    <w:lvl w:ilvl="2" w:tplc="F670E51A">
      <w:numFmt w:val="bullet"/>
      <w:lvlText w:val="•"/>
      <w:lvlJc w:val="left"/>
      <w:pPr>
        <w:ind w:left="2648" w:hanging="360"/>
      </w:pPr>
      <w:rPr>
        <w:rFonts w:hint="default"/>
        <w:lang w:val="en-US" w:eastAsia="en-US" w:bidi="ar-SA"/>
      </w:rPr>
    </w:lvl>
    <w:lvl w:ilvl="3" w:tplc="DB8AD19A">
      <w:numFmt w:val="bullet"/>
      <w:lvlText w:val="•"/>
      <w:lvlJc w:val="left"/>
      <w:pPr>
        <w:ind w:left="3532" w:hanging="360"/>
      </w:pPr>
      <w:rPr>
        <w:rFonts w:hint="default"/>
        <w:lang w:val="en-US" w:eastAsia="en-US" w:bidi="ar-SA"/>
      </w:rPr>
    </w:lvl>
    <w:lvl w:ilvl="4" w:tplc="8B469F8A">
      <w:numFmt w:val="bullet"/>
      <w:lvlText w:val="•"/>
      <w:lvlJc w:val="left"/>
      <w:pPr>
        <w:ind w:left="4416" w:hanging="360"/>
      </w:pPr>
      <w:rPr>
        <w:rFonts w:hint="default"/>
        <w:lang w:val="en-US" w:eastAsia="en-US" w:bidi="ar-SA"/>
      </w:rPr>
    </w:lvl>
    <w:lvl w:ilvl="5" w:tplc="DD524BF4">
      <w:numFmt w:val="bullet"/>
      <w:lvlText w:val="•"/>
      <w:lvlJc w:val="left"/>
      <w:pPr>
        <w:ind w:left="5300" w:hanging="360"/>
      </w:pPr>
      <w:rPr>
        <w:rFonts w:hint="default"/>
        <w:lang w:val="en-US" w:eastAsia="en-US" w:bidi="ar-SA"/>
      </w:rPr>
    </w:lvl>
    <w:lvl w:ilvl="6" w:tplc="46DE2066">
      <w:numFmt w:val="bullet"/>
      <w:lvlText w:val="•"/>
      <w:lvlJc w:val="left"/>
      <w:pPr>
        <w:ind w:left="6184" w:hanging="360"/>
      </w:pPr>
      <w:rPr>
        <w:rFonts w:hint="default"/>
        <w:lang w:val="en-US" w:eastAsia="en-US" w:bidi="ar-SA"/>
      </w:rPr>
    </w:lvl>
    <w:lvl w:ilvl="7" w:tplc="42C04FCC">
      <w:numFmt w:val="bullet"/>
      <w:lvlText w:val="•"/>
      <w:lvlJc w:val="left"/>
      <w:pPr>
        <w:ind w:left="7068" w:hanging="360"/>
      </w:pPr>
      <w:rPr>
        <w:rFonts w:hint="default"/>
        <w:lang w:val="en-US" w:eastAsia="en-US" w:bidi="ar-SA"/>
      </w:rPr>
    </w:lvl>
    <w:lvl w:ilvl="8" w:tplc="B1466AFA">
      <w:numFmt w:val="bullet"/>
      <w:lvlText w:val="•"/>
      <w:lvlJc w:val="left"/>
      <w:pPr>
        <w:ind w:left="7952" w:hanging="360"/>
      </w:pPr>
      <w:rPr>
        <w:rFonts w:hint="default"/>
        <w:lang w:val="en-US" w:eastAsia="en-US" w:bidi="ar-SA"/>
      </w:rPr>
    </w:lvl>
  </w:abstractNum>
  <w:abstractNum w:abstractNumId="5" w15:restartNumberingAfterBreak="0">
    <w:nsid w:val="6FAE3E22"/>
    <w:multiLevelType w:val="hybridMultilevel"/>
    <w:tmpl w:val="CA36EFE4"/>
    <w:lvl w:ilvl="0" w:tplc="929036E0">
      <w:numFmt w:val="bullet"/>
      <w:lvlText w:val=""/>
      <w:lvlJc w:val="left"/>
      <w:pPr>
        <w:ind w:left="880" w:hanging="360"/>
      </w:pPr>
      <w:rPr>
        <w:rFonts w:ascii="Symbol" w:eastAsia="Symbol" w:hAnsi="Symbol" w:cs="Symbol" w:hint="default"/>
        <w:b w:val="0"/>
        <w:bCs w:val="0"/>
        <w:i w:val="0"/>
        <w:iCs w:val="0"/>
        <w:w w:val="100"/>
        <w:sz w:val="22"/>
        <w:szCs w:val="22"/>
        <w:lang w:val="en-US" w:eastAsia="en-US" w:bidi="ar-SA"/>
      </w:rPr>
    </w:lvl>
    <w:lvl w:ilvl="1" w:tplc="98A2277E">
      <w:numFmt w:val="bullet"/>
      <w:lvlText w:val="•"/>
      <w:lvlJc w:val="left"/>
      <w:pPr>
        <w:ind w:left="1764" w:hanging="360"/>
      </w:pPr>
      <w:rPr>
        <w:rFonts w:hint="default"/>
        <w:lang w:val="en-US" w:eastAsia="en-US" w:bidi="ar-SA"/>
      </w:rPr>
    </w:lvl>
    <w:lvl w:ilvl="2" w:tplc="706EC38A">
      <w:numFmt w:val="bullet"/>
      <w:lvlText w:val="•"/>
      <w:lvlJc w:val="left"/>
      <w:pPr>
        <w:ind w:left="2648" w:hanging="360"/>
      </w:pPr>
      <w:rPr>
        <w:rFonts w:hint="default"/>
        <w:lang w:val="en-US" w:eastAsia="en-US" w:bidi="ar-SA"/>
      </w:rPr>
    </w:lvl>
    <w:lvl w:ilvl="3" w:tplc="1C6232FC">
      <w:numFmt w:val="bullet"/>
      <w:lvlText w:val="•"/>
      <w:lvlJc w:val="left"/>
      <w:pPr>
        <w:ind w:left="3532" w:hanging="360"/>
      </w:pPr>
      <w:rPr>
        <w:rFonts w:hint="default"/>
        <w:lang w:val="en-US" w:eastAsia="en-US" w:bidi="ar-SA"/>
      </w:rPr>
    </w:lvl>
    <w:lvl w:ilvl="4" w:tplc="6F64DF18">
      <w:numFmt w:val="bullet"/>
      <w:lvlText w:val="•"/>
      <w:lvlJc w:val="left"/>
      <w:pPr>
        <w:ind w:left="4416" w:hanging="360"/>
      </w:pPr>
      <w:rPr>
        <w:rFonts w:hint="default"/>
        <w:lang w:val="en-US" w:eastAsia="en-US" w:bidi="ar-SA"/>
      </w:rPr>
    </w:lvl>
    <w:lvl w:ilvl="5" w:tplc="53F0AF62">
      <w:numFmt w:val="bullet"/>
      <w:lvlText w:val="•"/>
      <w:lvlJc w:val="left"/>
      <w:pPr>
        <w:ind w:left="5300" w:hanging="360"/>
      </w:pPr>
      <w:rPr>
        <w:rFonts w:hint="default"/>
        <w:lang w:val="en-US" w:eastAsia="en-US" w:bidi="ar-SA"/>
      </w:rPr>
    </w:lvl>
    <w:lvl w:ilvl="6" w:tplc="EABE1FC0">
      <w:numFmt w:val="bullet"/>
      <w:lvlText w:val="•"/>
      <w:lvlJc w:val="left"/>
      <w:pPr>
        <w:ind w:left="6184" w:hanging="360"/>
      </w:pPr>
      <w:rPr>
        <w:rFonts w:hint="default"/>
        <w:lang w:val="en-US" w:eastAsia="en-US" w:bidi="ar-SA"/>
      </w:rPr>
    </w:lvl>
    <w:lvl w:ilvl="7" w:tplc="838E7294">
      <w:numFmt w:val="bullet"/>
      <w:lvlText w:val="•"/>
      <w:lvlJc w:val="left"/>
      <w:pPr>
        <w:ind w:left="7068" w:hanging="360"/>
      </w:pPr>
      <w:rPr>
        <w:rFonts w:hint="default"/>
        <w:lang w:val="en-US" w:eastAsia="en-US" w:bidi="ar-SA"/>
      </w:rPr>
    </w:lvl>
    <w:lvl w:ilvl="8" w:tplc="0EEA8474">
      <w:numFmt w:val="bullet"/>
      <w:lvlText w:val="•"/>
      <w:lvlJc w:val="left"/>
      <w:pPr>
        <w:ind w:left="7952" w:hanging="360"/>
      </w:pPr>
      <w:rPr>
        <w:rFonts w:hint="default"/>
        <w:lang w:val="en-US" w:eastAsia="en-US" w:bidi="ar-SA"/>
      </w:rPr>
    </w:lvl>
  </w:abstractNum>
  <w:num w:numId="1" w16cid:durableId="632440041">
    <w:abstractNumId w:val="4"/>
  </w:num>
  <w:num w:numId="2" w16cid:durableId="1573153434">
    <w:abstractNumId w:val="1"/>
  </w:num>
  <w:num w:numId="3" w16cid:durableId="445390892">
    <w:abstractNumId w:val="2"/>
  </w:num>
  <w:num w:numId="4" w16cid:durableId="929461343">
    <w:abstractNumId w:val="3"/>
  </w:num>
  <w:num w:numId="5" w16cid:durableId="982003860">
    <w:abstractNumId w:val="5"/>
  </w:num>
  <w:num w:numId="6" w16cid:durableId="70556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evenAndOddHeaders/>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B0558"/>
    <w:rsid w:val="000B0558"/>
    <w:rsid w:val="002D3907"/>
    <w:rsid w:val="0044132F"/>
    <w:rsid w:val="005B3C12"/>
    <w:rsid w:val="005F27FE"/>
    <w:rsid w:val="006D6745"/>
    <w:rsid w:val="00832226"/>
    <w:rsid w:val="00AC33BA"/>
    <w:rsid w:val="00B82706"/>
    <w:rsid w:val="00C95EE3"/>
    <w:rsid w:val="00FB0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8388F9C"/>
  <w15:docId w15:val="{CF9C6DBE-171D-4E30-B56F-7C2D1293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85" w:right="1532" w:hanging="23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0C30"/>
    <w:pPr>
      <w:tabs>
        <w:tab w:val="center" w:pos="4680"/>
        <w:tab w:val="right" w:pos="9360"/>
      </w:tabs>
    </w:pPr>
  </w:style>
  <w:style w:type="character" w:customStyle="1" w:styleId="HeaderChar">
    <w:name w:val="Header Char"/>
    <w:basedOn w:val="DefaultParagraphFont"/>
    <w:link w:val="Header"/>
    <w:uiPriority w:val="99"/>
    <w:rsid w:val="00FB0C30"/>
    <w:rPr>
      <w:rFonts w:ascii="Arial" w:eastAsia="Arial" w:hAnsi="Arial" w:cs="Arial"/>
    </w:rPr>
  </w:style>
  <w:style w:type="paragraph" w:styleId="Footer">
    <w:name w:val="footer"/>
    <w:basedOn w:val="Normal"/>
    <w:link w:val="FooterChar"/>
    <w:uiPriority w:val="99"/>
    <w:unhideWhenUsed/>
    <w:rsid w:val="00FB0C30"/>
    <w:pPr>
      <w:tabs>
        <w:tab w:val="center" w:pos="4680"/>
        <w:tab w:val="right" w:pos="9360"/>
      </w:tabs>
    </w:pPr>
  </w:style>
  <w:style w:type="character" w:customStyle="1" w:styleId="FooterChar">
    <w:name w:val="Footer Char"/>
    <w:basedOn w:val="DefaultParagraphFont"/>
    <w:link w:val="Footer"/>
    <w:uiPriority w:val="99"/>
    <w:rsid w:val="00FB0C30"/>
    <w:rPr>
      <w:rFonts w:ascii="Arial" w:eastAsia="Arial" w:hAnsi="Arial" w:cs="Arial"/>
    </w:rPr>
  </w:style>
  <w:style w:type="paragraph" w:styleId="FootnoteText">
    <w:name w:val="footnote text"/>
    <w:basedOn w:val="Normal"/>
    <w:link w:val="FootnoteTextChar"/>
    <w:uiPriority w:val="99"/>
    <w:semiHidden/>
    <w:unhideWhenUsed/>
    <w:rsid w:val="005B3C12"/>
    <w:rPr>
      <w:sz w:val="20"/>
      <w:szCs w:val="20"/>
    </w:rPr>
  </w:style>
  <w:style w:type="character" w:customStyle="1" w:styleId="FootnoteTextChar">
    <w:name w:val="Footnote Text Char"/>
    <w:basedOn w:val="DefaultParagraphFont"/>
    <w:link w:val="FootnoteText"/>
    <w:uiPriority w:val="99"/>
    <w:semiHidden/>
    <w:rsid w:val="005B3C12"/>
    <w:rPr>
      <w:rFonts w:ascii="Arial" w:eastAsia="Arial" w:hAnsi="Arial" w:cs="Arial"/>
      <w:sz w:val="20"/>
      <w:szCs w:val="20"/>
    </w:rPr>
  </w:style>
  <w:style w:type="character" w:styleId="FootnoteReference">
    <w:name w:val="footnote reference"/>
    <w:basedOn w:val="DefaultParagraphFont"/>
    <w:uiPriority w:val="99"/>
    <w:semiHidden/>
    <w:unhideWhenUsed/>
    <w:rsid w:val="005B3C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s://www.bidneedham.org/about/community-involvement"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bidneedham.org/writable/files/Needham-CHNA-Report.pdf"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B4340-DB87-4DA2-8AB9-1665DA2F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3656</Words>
  <Characters>20844</Characters>
  <Application>Microsoft Office Word</Application>
  <DocSecurity>0</DocSecurity>
  <Lines>173</Lines>
  <Paragraphs>48</Paragraphs>
  <ScaleCrop>false</ScaleCrop>
  <Company/>
  <LinksUpToDate>false</LinksUpToDate>
  <CharactersWithSpaces>24452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Patz,Deborah  (BILH - Legal)</dc:creator>
  <cp:lastModifiedBy>Marks, Brett (DPH)</cp:lastModifiedBy>
  <cp:revision>10</cp:revision>
  <dcterms:created xsi:type="dcterms:W3CDTF">2022-09-16T12:53:00Z</dcterms:created>
  <dcterms:modified xsi:type="dcterms:W3CDTF">2022-09-16T13:08:00Z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Adobe Acrobat Pro DC (32-bit) 22.2.20212</vt:lpwstr>
  </property>
  <property fmtid="{D5CDD505-2E9C-101B-9397-08002B2CF9AE}" pid="4" name="LastSaved">
    <vt:filetime>2022-09-16T00:00:00Z</vt:filetime>
  </property>
  <property fmtid="{D5CDD505-2E9C-101B-9397-08002B2CF9AE}" pid="5" name="Producer">
    <vt:lpwstr>Adobe Acrobat Pro DC (32-bit) 22.2.20212</vt:lpwstr>
  </property>
</Properties>
</file>