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4E" w:rsidRPr="00094F0D" w:rsidRDefault="00E1774E">
      <w:pPr>
        <w:rPr>
          <w:sz w:val="24"/>
          <w:szCs w:val="24"/>
        </w:rPr>
      </w:pPr>
      <w:r w:rsidRPr="00094F0D">
        <w:rPr>
          <w:sz w:val="24"/>
          <w:szCs w:val="24"/>
        </w:rPr>
        <w:t>Cover Page</w:t>
      </w:r>
    </w:p>
    <w:p w:rsidR="00E1774E" w:rsidRPr="00094F0D" w:rsidRDefault="00E1774E">
      <w:pPr>
        <w:rPr>
          <w:sz w:val="24"/>
          <w:szCs w:val="24"/>
        </w:rPr>
      </w:pP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Fallon Total Care Presentation to the Implementation Council</w:t>
      </w: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</w:p>
    <w:p w:rsidR="00E1774E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July 24, 2015</w:t>
      </w:r>
    </w:p>
    <w:p w:rsidR="00094F0D" w:rsidRDefault="00094F0D">
      <w:pPr>
        <w:rPr>
          <w:rFonts w:eastAsiaTheme="majorEastAsia" w:cs="Arial"/>
          <w:bCs/>
          <w:kern w:val="24"/>
          <w:sz w:val="24"/>
          <w:szCs w:val="24"/>
        </w:rPr>
      </w:pPr>
    </w:p>
    <w:p w:rsidR="00094F0D" w:rsidRPr="00094F0D" w:rsidRDefault="00094F0D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sz w:val="24"/>
          <w:szCs w:val="24"/>
        </w:rPr>
        <w:t>fallonhealth.org</w:t>
      </w:r>
    </w:p>
    <w:p w:rsidR="00E1774E" w:rsidRPr="00094F0D" w:rsidRDefault="00E1774E">
      <w:pPr>
        <w:rPr>
          <w:rFonts w:eastAsiaTheme="majorEastAsia" w:cs="Arial"/>
          <w:b/>
          <w:bCs/>
          <w:kern w:val="24"/>
          <w:sz w:val="24"/>
          <w:szCs w:val="24"/>
        </w:rPr>
      </w:pPr>
    </w:p>
    <w:p w:rsidR="00E1774E" w:rsidRPr="00094F0D" w:rsidRDefault="00E1774E">
      <w:pPr>
        <w:rPr>
          <w:rFonts w:eastAsiaTheme="majorEastAsia" w:cs="Arial"/>
          <w:bCs/>
          <w:kern w:val="24"/>
          <w:sz w:val="24"/>
          <w:szCs w:val="24"/>
        </w:rPr>
      </w:pPr>
      <w:r w:rsidRPr="00094F0D">
        <w:rPr>
          <w:rFonts w:eastAsiaTheme="majorEastAsia" w:cs="Arial"/>
          <w:bCs/>
          <w:kern w:val="24"/>
          <w:sz w:val="24"/>
          <w:szCs w:val="24"/>
        </w:rPr>
        <w:t>Slide 1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Member Transitions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 xml:space="preserve">Fallon has and continues to provide information to </w:t>
      </w:r>
      <w:proofErr w:type="spellStart"/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MassHealth</w:t>
      </w:r>
      <w:proofErr w:type="spellEnd"/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 xml:space="preserve"> for planning purposes</w:t>
      </w: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We will support efforts to transition members to other plans or to the FFS system</w:t>
      </w:r>
    </w:p>
    <w:p w:rsidR="00E1774E" w:rsidRPr="00094F0D" w:rsidRDefault="00E1774E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FTC is meeting with our largest provider and LTSS Coordination partners</w:t>
      </w:r>
    </w:p>
    <w:p w:rsidR="00C970DB" w:rsidRPr="00094F0D" w:rsidRDefault="00C970DB" w:rsidP="00E1774E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094F0D">
        <w:rPr>
          <w:rFonts w:asciiTheme="minorHAnsi" w:hAnsiTheme="minorHAnsi" w:cs="Arial"/>
        </w:rPr>
        <w:t>Member information sessions in Springfield and Worcester have been scheduled</w:t>
      </w:r>
    </w:p>
    <w:p w:rsidR="00E1774E" w:rsidRPr="00094F0D" w:rsidRDefault="00E1774E" w:rsidP="00E1774E">
      <w:pPr>
        <w:rPr>
          <w:rFonts w:cs="Arial"/>
          <w:color w:val="004E50"/>
          <w:sz w:val="24"/>
          <w:szCs w:val="24"/>
        </w:rPr>
      </w:pP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2</w:t>
      </w: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Key Operational Challenges</w:t>
      </w:r>
    </w:p>
    <w:p w:rsidR="00E1774E" w:rsidRPr="00094F0D" w:rsidRDefault="00E1774E">
      <w:pPr>
        <w:rPr>
          <w:rFonts w:cs="Arial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Incorrect/outdated contact information for auto assigned members makes engagement challenging</w:t>
      </w:r>
    </w:p>
    <w:p w:rsidR="00E1774E" w:rsidRPr="00094F0D" w:rsidRDefault="00E1774E" w:rsidP="00E1774E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Large waves of auto assignment in relatively short periods of time</w:t>
      </w:r>
      <w:r w:rsidRPr="00094F0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put pressure on new staff and systems</w:t>
      </w:r>
    </w:p>
    <w:p w:rsidR="00E1774E" w:rsidRPr="00094F0D" w:rsidRDefault="00E1774E" w:rsidP="00094F0D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Mismatch between individual member rating categories at entry into the program and their rating categories post member assessments</w:t>
      </w:r>
      <w:bookmarkStart w:id="0" w:name="_GoBack"/>
      <w:bookmarkEnd w:id="0"/>
    </w:p>
    <w:p w:rsidR="00E1774E" w:rsidRPr="00094F0D" w:rsidRDefault="00E1774E">
      <w:pPr>
        <w:rPr>
          <w:rFonts w:cs="Arial"/>
          <w:sz w:val="24"/>
          <w:szCs w:val="24"/>
        </w:rPr>
      </w:pPr>
    </w:p>
    <w:p w:rsidR="00E1774E" w:rsidRPr="00094F0D" w:rsidRDefault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3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Financial Challenges</w:t>
      </w:r>
    </w:p>
    <w:p w:rsidR="00E1774E" w:rsidRPr="00094F0D" w:rsidRDefault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One Care is operationally complex but Fallon Total Care’s withdrawal from One Care is based solely on financial sustainability concerns</w:t>
      </w: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Large upfront investment before any members became part of Fallon Total Care</w:t>
      </w:r>
    </w:p>
    <w:p w:rsidR="00E1774E" w:rsidRPr="00094F0D" w:rsidRDefault="00E1774E" w:rsidP="00E1774E">
      <w:pPr>
        <w:pStyle w:val="ListParagraph"/>
        <w:numPr>
          <w:ilvl w:val="0"/>
          <w:numId w:val="3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Anticipated savings occur farther down the road than originally expected</w:t>
      </w:r>
    </w:p>
    <w:p w:rsidR="00E1774E" w:rsidRPr="00094F0D" w:rsidRDefault="00E1774E" w:rsidP="00E1774E">
      <w:pPr>
        <w:rPr>
          <w:rFonts w:cs="Arial"/>
          <w:color w:val="004E50"/>
          <w:sz w:val="24"/>
          <w:szCs w:val="24"/>
        </w:rPr>
      </w:pPr>
    </w:p>
    <w:p w:rsidR="00E1774E" w:rsidRPr="00094F0D" w:rsidRDefault="00E1774E" w:rsidP="00E1774E">
      <w:pPr>
        <w:rPr>
          <w:rFonts w:cs="Arial"/>
          <w:sz w:val="24"/>
          <w:szCs w:val="24"/>
        </w:rPr>
      </w:pPr>
      <w:r w:rsidRPr="00094F0D">
        <w:rPr>
          <w:rFonts w:cs="Arial"/>
          <w:sz w:val="24"/>
          <w:szCs w:val="24"/>
        </w:rPr>
        <w:t>Slide 4</w:t>
      </w:r>
    </w:p>
    <w:p w:rsidR="00E1774E" w:rsidRPr="00094F0D" w:rsidRDefault="00E1774E" w:rsidP="00E1774E">
      <w:pPr>
        <w:rPr>
          <w:rFonts w:eastAsiaTheme="majorEastAsia" w:cs="Arial"/>
          <w:kern w:val="24"/>
          <w:sz w:val="24"/>
          <w:szCs w:val="24"/>
        </w:rPr>
      </w:pPr>
      <w:r w:rsidRPr="00094F0D">
        <w:rPr>
          <w:rFonts w:eastAsiaTheme="majorEastAsia" w:cs="Arial"/>
          <w:kern w:val="24"/>
          <w:sz w:val="24"/>
          <w:szCs w:val="24"/>
        </w:rPr>
        <w:t>Financial Challenges Continued</w:t>
      </w:r>
    </w:p>
    <w:p w:rsidR="00E1774E" w:rsidRPr="00094F0D" w:rsidRDefault="00E1774E" w:rsidP="00E1774E">
      <w:pPr>
        <w:rPr>
          <w:rFonts w:eastAsiaTheme="majorEastAsia" w:cs="Arial"/>
          <w:kern w:val="24"/>
          <w:sz w:val="24"/>
          <w:szCs w:val="24"/>
        </w:rPr>
      </w:pPr>
    </w:p>
    <w:p w:rsidR="00E1774E" w:rsidRPr="00094F0D" w:rsidRDefault="00E1774E" w:rsidP="00E1774E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Intensive clinical model and high medical needs of members are not fully covered by existing rates</w:t>
      </w:r>
    </w:p>
    <w:p w:rsidR="00E1774E" w:rsidRPr="00094F0D" w:rsidRDefault="00E1774E" w:rsidP="00E1774E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MassHealth and CMS have made improvements to the pieces of the rates but we do not foresee a break even scenario under</w:t>
      </w:r>
      <w:r w:rsidRPr="00094F0D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</w:t>
      </w: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current or existing proposed changes</w:t>
      </w:r>
    </w:p>
    <w:p w:rsidR="00E1774E" w:rsidRPr="00094F0D" w:rsidRDefault="00E1774E" w:rsidP="00094F0D">
      <w:pPr>
        <w:pStyle w:val="ListParagraph"/>
        <w:numPr>
          <w:ilvl w:val="0"/>
          <w:numId w:val="4"/>
        </w:numPr>
        <w:rPr>
          <w:rFonts w:asciiTheme="minorHAnsi" w:hAnsiTheme="minorHAnsi" w:cs="Arial"/>
          <w:color w:val="004E50"/>
        </w:rPr>
      </w:pPr>
      <w:r w:rsidRPr="00094F0D">
        <w:rPr>
          <w:rFonts w:asciiTheme="minorHAnsi" w:eastAsiaTheme="minorEastAsia" w:hAnsiTheme="minorHAnsi" w:cs="Arial"/>
          <w:color w:val="000000" w:themeColor="text1"/>
          <w:kern w:val="24"/>
        </w:rPr>
        <w:t>Financial pressures in the larger health care environment</w:t>
      </w:r>
    </w:p>
    <w:sectPr w:rsidR="00E1774E" w:rsidRPr="0009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316"/>
    <w:multiLevelType w:val="hybridMultilevel"/>
    <w:tmpl w:val="36F0F946"/>
    <w:lvl w:ilvl="0" w:tplc="A3906B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E2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42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43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85E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C4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C2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AA5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E6E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F43B1"/>
    <w:multiLevelType w:val="hybridMultilevel"/>
    <w:tmpl w:val="498032C6"/>
    <w:lvl w:ilvl="0" w:tplc="4E849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068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E9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6C9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A5D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C45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61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A0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0E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B683F"/>
    <w:multiLevelType w:val="hybridMultilevel"/>
    <w:tmpl w:val="FA7CECDA"/>
    <w:lvl w:ilvl="0" w:tplc="FEC09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AA6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2F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1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02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8D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264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FC3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C9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DC6D8B"/>
    <w:multiLevelType w:val="hybridMultilevel"/>
    <w:tmpl w:val="78BA05AE"/>
    <w:lvl w:ilvl="0" w:tplc="31C0D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E2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2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4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FD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61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80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229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CF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4E"/>
    <w:rsid w:val="0005309C"/>
    <w:rsid w:val="00094F0D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B72FB"/>
    <w:rsid w:val="00523B76"/>
    <w:rsid w:val="00657632"/>
    <w:rsid w:val="006817A3"/>
    <w:rsid w:val="00872548"/>
    <w:rsid w:val="008A1A69"/>
    <w:rsid w:val="008A4044"/>
    <w:rsid w:val="008B1D28"/>
    <w:rsid w:val="008F263C"/>
    <w:rsid w:val="008F59E1"/>
    <w:rsid w:val="00947898"/>
    <w:rsid w:val="00962D56"/>
    <w:rsid w:val="009E0B7A"/>
    <w:rsid w:val="00A04C71"/>
    <w:rsid w:val="00A16DBE"/>
    <w:rsid w:val="00AA06FF"/>
    <w:rsid w:val="00C24799"/>
    <w:rsid w:val="00C970DB"/>
    <w:rsid w:val="00CA1D58"/>
    <w:rsid w:val="00CB37CF"/>
    <w:rsid w:val="00CD4FCF"/>
    <w:rsid w:val="00CE0D05"/>
    <w:rsid w:val="00CE17A3"/>
    <w:rsid w:val="00CF32F5"/>
    <w:rsid w:val="00D53D4A"/>
    <w:rsid w:val="00DB0079"/>
    <w:rsid w:val="00E1774E"/>
    <w:rsid w:val="00E576B4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74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74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9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0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5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11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7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4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4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28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2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0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2015-07-28T14:11:00Z</dcterms:created>
  <dc:creator>Kymalainen, Donna</dc:creator>
  <lastModifiedBy>Russell, Kate</lastModifiedBy>
  <dcterms:modified xsi:type="dcterms:W3CDTF">2015-07-28T14:11:00Z</dcterms:modified>
  <revision>2</revision>
</coreProperties>
</file>