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DEBC" w14:textId="77777777" w:rsidR="0000438B" w:rsidRDefault="004219C8">
      <w:pPr>
        <w:pStyle w:val="Title"/>
        <w:spacing w:line="314" w:lineRule="auto"/>
      </w:pPr>
      <w:r>
        <w:rPr>
          <w:color w:val="2E5395"/>
        </w:rPr>
        <w:t>Frequently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Asked</w:t>
      </w:r>
      <w:r>
        <w:rPr>
          <w:color w:val="2E5395"/>
          <w:spacing w:val="8"/>
        </w:rPr>
        <w:t xml:space="preserve"> </w:t>
      </w:r>
      <w:r>
        <w:rPr>
          <w:color w:val="2E5395"/>
        </w:rPr>
        <w:t>Questions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Moderna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COVID-19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Vaccine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EUA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Amendments</w:t>
      </w:r>
    </w:p>
    <w:p w14:paraId="2CAE7F08" w14:textId="77777777" w:rsidR="0000438B" w:rsidRDefault="0000438B">
      <w:pPr>
        <w:pStyle w:val="BodyText"/>
        <w:rPr>
          <w:rFonts w:ascii="Calibri Light"/>
          <w:sz w:val="20"/>
        </w:rPr>
      </w:pPr>
    </w:p>
    <w:p w14:paraId="3D4C1A3E" w14:textId="77777777" w:rsidR="0000438B" w:rsidRDefault="0000438B">
      <w:pPr>
        <w:pStyle w:val="BodyText"/>
        <w:spacing w:before="6"/>
        <w:rPr>
          <w:rFonts w:ascii="Calibri Light"/>
          <w:sz w:val="15"/>
        </w:rPr>
      </w:pPr>
    </w:p>
    <w:p w14:paraId="2B97892D" w14:textId="77777777" w:rsidR="0000438B" w:rsidRDefault="004219C8">
      <w:pPr>
        <w:spacing w:before="101"/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General</w:t>
      </w:r>
    </w:p>
    <w:p w14:paraId="6F765637" w14:textId="77777777" w:rsidR="0000438B" w:rsidRDefault="0000438B">
      <w:pPr>
        <w:pStyle w:val="BodyText"/>
        <w:rPr>
          <w:rFonts w:ascii="Cambria"/>
          <w:i/>
          <w:sz w:val="23"/>
        </w:rPr>
      </w:pPr>
    </w:p>
    <w:p w14:paraId="29D67823" w14:textId="77777777" w:rsidR="0000438B" w:rsidRDefault="004219C8">
      <w:pPr>
        <w:pStyle w:val="Heading1"/>
        <w:spacing w:line="267" w:lineRule="exact"/>
      </w:pPr>
      <w:r>
        <w:t>Will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NDC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13-15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vial?</w:t>
      </w:r>
    </w:p>
    <w:p w14:paraId="23CBAFCE" w14:textId="77777777" w:rsidR="0000438B" w:rsidRDefault="004219C8">
      <w:pPr>
        <w:pStyle w:val="BodyText"/>
        <w:spacing w:line="458" w:lineRule="auto"/>
        <w:ind w:left="100" w:right="3015"/>
      </w:pPr>
      <w:r>
        <w:t>Yes, a new NDC code has been provided for the 13-15 dose vial and ancillary kit.</w:t>
      </w:r>
      <w:r>
        <w:rPr>
          <w:spacing w:val="-47"/>
        </w:rPr>
        <w:t xml:space="preserve"> </w:t>
      </w:r>
      <w:r>
        <w:rPr>
          <w:u w:val="single"/>
        </w:rPr>
        <w:t>Changes Correlating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>Fact Sheet</w:t>
      </w:r>
      <w:r>
        <w:rPr>
          <w:spacing w:val="-2"/>
          <w:u w:val="single"/>
        </w:rPr>
        <w:t xml:space="preserve"> </w:t>
      </w:r>
      <w:r>
        <w:rPr>
          <w:u w:val="single"/>
        </w:rPr>
        <w:t>Updates</w:t>
      </w:r>
    </w:p>
    <w:p w14:paraId="58244A8D" w14:textId="77777777" w:rsidR="0000438B" w:rsidRDefault="004219C8">
      <w:pPr>
        <w:pStyle w:val="BodyText"/>
        <w:tabs>
          <w:tab w:val="left" w:pos="2980"/>
        </w:tabs>
        <w:spacing w:before="25"/>
        <w:ind w:left="2981" w:right="358" w:hanging="2161"/>
      </w:pPr>
      <w:r>
        <w:t>NDC</w:t>
      </w:r>
      <w:r>
        <w:rPr>
          <w:spacing w:val="-2"/>
        </w:rPr>
        <w:t xml:space="preserve"> </w:t>
      </w:r>
      <w:r>
        <w:t>80777-273-99</w:t>
      </w:r>
      <w:r>
        <w:tab/>
      </w:r>
      <w:r>
        <w:t>Carton of 10 multiple-dose vials, each vial containing a maximum of 11 doses:</w:t>
      </w:r>
      <w:r>
        <w:rPr>
          <w:spacing w:val="-47"/>
        </w:rPr>
        <w:t xml:space="preserve"> </w:t>
      </w:r>
      <w:r>
        <w:t>range 10-11 doses</w:t>
      </w:r>
      <w:r>
        <w:rPr>
          <w:spacing w:val="1"/>
        </w:rPr>
        <w:t xml:space="preserve"> </w:t>
      </w:r>
      <w:r>
        <w:t>(0.5</w:t>
      </w:r>
      <w:r>
        <w:rPr>
          <w:spacing w:val="-2"/>
        </w:rPr>
        <w:t xml:space="preserve"> </w:t>
      </w:r>
      <w:r>
        <w:t>mL)</w:t>
      </w:r>
    </w:p>
    <w:p w14:paraId="034CDF77" w14:textId="77777777" w:rsidR="0000438B" w:rsidRDefault="004219C8">
      <w:pPr>
        <w:ind w:left="2981"/>
        <w:rPr>
          <w:i/>
        </w:rPr>
      </w:pPr>
      <w:r>
        <w:t>(</w:t>
      </w:r>
      <w:r>
        <w:rPr>
          <w:i/>
        </w:rPr>
        <w:t>Current</w:t>
      </w:r>
      <w:r>
        <w:rPr>
          <w:i/>
          <w:spacing w:val="-2"/>
        </w:rPr>
        <w:t xml:space="preserve"> </w:t>
      </w:r>
      <w:r>
        <w:rPr>
          <w:i/>
        </w:rPr>
        <w:t>NDC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Revised</w:t>
      </w:r>
      <w:r>
        <w:rPr>
          <w:i/>
          <w:spacing w:val="-3"/>
        </w:rPr>
        <w:t xml:space="preserve"> </w:t>
      </w:r>
      <w:r>
        <w:rPr>
          <w:i/>
        </w:rPr>
        <w:t>Product</w:t>
      </w:r>
      <w:r>
        <w:rPr>
          <w:i/>
          <w:spacing w:val="-5"/>
        </w:rPr>
        <w:t xml:space="preserve"> </w:t>
      </w:r>
      <w:r>
        <w:rPr>
          <w:i/>
        </w:rPr>
        <w:t>Description)</w:t>
      </w:r>
    </w:p>
    <w:p w14:paraId="37257C59" w14:textId="77777777" w:rsidR="0000438B" w:rsidRDefault="0000438B">
      <w:pPr>
        <w:pStyle w:val="BodyText"/>
        <w:spacing w:before="10"/>
        <w:rPr>
          <w:i/>
          <w:sz w:val="21"/>
        </w:rPr>
      </w:pPr>
    </w:p>
    <w:p w14:paraId="34202AF1" w14:textId="77777777" w:rsidR="0000438B" w:rsidRDefault="004219C8">
      <w:pPr>
        <w:pStyle w:val="BodyText"/>
        <w:ind w:left="100"/>
      </w:pPr>
      <w:r>
        <w:rPr>
          <w:u w:val="single"/>
        </w:rPr>
        <w:t>Addition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New</w:t>
      </w:r>
      <w:r>
        <w:rPr>
          <w:spacing w:val="-3"/>
          <w:u w:val="single"/>
        </w:rPr>
        <w:t xml:space="preserve"> </w:t>
      </w:r>
      <w:r>
        <w:rPr>
          <w:u w:val="single"/>
        </w:rPr>
        <w:t>Multi-Dose</w:t>
      </w:r>
      <w:r>
        <w:rPr>
          <w:spacing w:val="1"/>
          <w:u w:val="single"/>
        </w:rPr>
        <w:t xml:space="preserve"> </w:t>
      </w:r>
      <w:r>
        <w:rPr>
          <w:u w:val="single"/>
        </w:rPr>
        <w:t>Vial</w:t>
      </w:r>
    </w:p>
    <w:p w14:paraId="511C2A67" w14:textId="77777777" w:rsidR="0000438B" w:rsidRDefault="0000438B">
      <w:pPr>
        <w:pStyle w:val="BodyText"/>
        <w:spacing w:before="6"/>
        <w:rPr>
          <w:sz w:val="17"/>
        </w:rPr>
      </w:pPr>
    </w:p>
    <w:p w14:paraId="40939CDE" w14:textId="77777777" w:rsidR="0000438B" w:rsidRDefault="004219C8">
      <w:pPr>
        <w:pStyle w:val="BodyText"/>
        <w:tabs>
          <w:tab w:val="left" w:pos="2980"/>
        </w:tabs>
        <w:spacing w:before="56"/>
        <w:ind w:left="2981" w:right="358" w:hanging="2161"/>
      </w:pPr>
      <w:r>
        <w:t>NDC</w:t>
      </w:r>
      <w:r>
        <w:rPr>
          <w:spacing w:val="-2"/>
        </w:rPr>
        <w:t xml:space="preserve"> </w:t>
      </w:r>
      <w:r>
        <w:t>80777-273-98</w:t>
      </w:r>
      <w:r>
        <w:tab/>
        <w:t>Carton of 10 multiple-dose vials, each vial containin</w:t>
      </w:r>
      <w:r>
        <w:t>g a maximum of 15 doses:</w:t>
      </w:r>
      <w:r>
        <w:rPr>
          <w:spacing w:val="-47"/>
        </w:rPr>
        <w:t xml:space="preserve"> </w:t>
      </w:r>
      <w:r>
        <w:t>range 13-15 doses</w:t>
      </w:r>
      <w:r>
        <w:rPr>
          <w:spacing w:val="1"/>
        </w:rPr>
        <w:t xml:space="preserve"> </w:t>
      </w:r>
      <w:r>
        <w:t>(0.5</w:t>
      </w:r>
      <w:r>
        <w:rPr>
          <w:spacing w:val="-2"/>
        </w:rPr>
        <w:t xml:space="preserve"> </w:t>
      </w:r>
      <w:r>
        <w:t>mL)</w:t>
      </w:r>
    </w:p>
    <w:p w14:paraId="79F5B641" w14:textId="77777777" w:rsidR="0000438B" w:rsidRDefault="004219C8">
      <w:pPr>
        <w:ind w:left="2981"/>
        <w:rPr>
          <w:i/>
        </w:rPr>
      </w:pPr>
      <w:r>
        <w:rPr>
          <w:i/>
        </w:rPr>
        <w:t>(New</w:t>
      </w:r>
      <w:r>
        <w:rPr>
          <w:i/>
          <w:spacing w:val="-2"/>
        </w:rPr>
        <w:t xml:space="preserve"> </w:t>
      </w:r>
      <w:r>
        <w:rPr>
          <w:i/>
        </w:rPr>
        <w:t>NDC</w:t>
      </w:r>
      <w:r>
        <w:rPr>
          <w:i/>
          <w:spacing w:val="-3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New</w:t>
      </w:r>
      <w:r>
        <w:rPr>
          <w:i/>
          <w:spacing w:val="-3"/>
        </w:rPr>
        <w:t xml:space="preserve"> </w:t>
      </w:r>
      <w:r>
        <w:rPr>
          <w:i/>
        </w:rPr>
        <w:t>Product</w:t>
      </w:r>
      <w:r>
        <w:rPr>
          <w:i/>
          <w:spacing w:val="-5"/>
        </w:rPr>
        <w:t xml:space="preserve"> </w:t>
      </w:r>
      <w:r>
        <w:rPr>
          <w:i/>
        </w:rPr>
        <w:t>Presentation)</w:t>
      </w:r>
    </w:p>
    <w:p w14:paraId="625DD200" w14:textId="77777777" w:rsidR="0000438B" w:rsidRDefault="0000438B">
      <w:pPr>
        <w:pStyle w:val="BodyText"/>
        <w:spacing w:before="1"/>
        <w:rPr>
          <w:i/>
        </w:rPr>
      </w:pPr>
    </w:p>
    <w:p w14:paraId="444E238A" w14:textId="77777777" w:rsidR="0000438B" w:rsidRDefault="004219C8">
      <w:pPr>
        <w:pStyle w:val="BodyText"/>
        <w:tabs>
          <w:tab w:val="left" w:pos="2980"/>
        </w:tabs>
        <w:ind w:left="820"/>
      </w:pPr>
      <w:r>
        <w:t>NDC</w:t>
      </w:r>
      <w:r>
        <w:rPr>
          <w:spacing w:val="-2"/>
        </w:rPr>
        <w:t xml:space="preserve"> </w:t>
      </w:r>
      <w:r>
        <w:t>11111-0011-02</w:t>
      </w:r>
      <w:r>
        <w:tab/>
        <w:t>Ancillary</w:t>
      </w:r>
      <w:r>
        <w:rPr>
          <w:spacing w:val="1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140-dose</w:t>
      </w:r>
      <w:r>
        <w:rPr>
          <w:spacing w:val="1"/>
        </w:rPr>
        <w:t xml:space="preserve"> </w:t>
      </w:r>
      <w:r>
        <w:t>order</w:t>
      </w:r>
    </w:p>
    <w:p w14:paraId="04B6414C" w14:textId="77777777" w:rsidR="0000438B" w:rsidRDefault="0000438B">
      <w:pPr>
        <w:pStyle w:val="BodyText"/>
        <w:spacing w:before="1"/>
      </w:pPr>
    </w:p>
    <w:p w14:paraId="5EF3C41E" w14:textId="77777777" w:rsidR="0000438B" w:rsidRDefault="004219C8">
      <w:pPr>
        <w:pStyle w:val="Heading1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 existing and</w:t>
      </w:r>
      <w:r>
        <w:rPr>
          <w:spacing w:val="-5"/>
        </w:rPr>
        <w:t xml:space="preserve"> </w:t>
      </w:r>
      <w:r>
        <w:t>new Moderna</w:t>
      </w:r>
      <w:r>
        <w:rPr>
          <w:spacing w:val="-3"/>
        </w:rPr>
        <w:t xml:space="preserve"> </w:t>
      </w:r>
      <w:r>
        <w:t>vials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distinguished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vial</w:t>
      </w:r>
      <w:r>
        <w:rPr>
          <w:spacing w:val="2"/>
        </w:rPr>
        <w:t xml:space="preserve"> </w:t>
      </w:r>
      <w:r>
        <w:t>label?</w:t>
      </w:r>
    </w:p>
    <w:p w14:paraId="48B7A5FD" w14:textId="77777777" w:rsidR="0000438B" w:rsidRDefault="004219C8">
      <w:pPr>
        <w:pStyle w:val="BodyText"/>
        <w:spacing w:before="2" w:line="237" w:lineRule="auto"/>
        <w:ind w:left="100" w:right="208"/>
      </w:pPr>
      <w:r>
        <w:t>Each vial is clearly marked as containing either a maximum of 11 doses or a maximum of 15 doses. The label for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15 dose</w:t>
      </w:r>
      <w:r>
        <w:rPr>
          <w:spacing w:val="-2"/>
        </w:rPr>
        <w:t xml:space="preserve"> </w:t>
      </w:r>
      <w:r>
        <w:t>vial</w:t>
      </w:r>
      <w:r>
        <w:rPr>
          <w:spacing w:val="-1"/>
        </w:rPr>
        <w:t xml:space="preserve"> </w:t>
      </w:r>
      <w:r>
        <w:t>also has</w:t>
      </w:r>
      <w:r>
        <w:rPr>
          <w:spacing w:val="2"/>
        </w:rPr>
        <w:t xml:space="preserve"> </w:t>
      </w:r>
      <w:r>
        <w:t>distinctive</w:t>
      </w:r>
      <w:r>
        <w:rPr>
          <w:spacing w:val="-2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shading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bottom</w:t>
      </w:r>
      <w:r>
        <w:rPr>
          <w:spacing w:val="2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label.</w:t>
      </w:r>
    </w:p>
    <w:p w14:paraId="4867B4C0" w14:textId="77777777" w:rsidR="0000438B" w:rsidRDefault="0000438B">
      <w:pPr>
        <w:pStyle w:val="BodyText"/>
        <w:spacing w:before="2"/>
      </w:pPr>
    </w:p>
    <w:p w14:paraId="4D8DFB6C" w14:textId="77777777" w:rsidR="0000438B" w:rsidRDefault="004219C8">
      <w:pPr>
        <w:pStyle w:val="Heading1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dose</w:t>
      </w:r>
      <w:r>
        <w:rPr>
          <w:spacing w:val="-3"/>
        </w:rPr>
        <w:t xml:space="preserve"> </w:t>
      </w:r>
      <w:r>
        <w:t>vials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</w:t>
      </w:r>
      <w:r>
        <w:t>?</w:t>
      </w:r>
    </w:p>
    <w:p w14:paraId="5AF3379F" w14:textId="77777777" w:rsidR="0000438B" w:rsidRDefault="004219C8">
      <w:pPr>
        <w:pStyle w:val="BodyText"/>
        <w:ind w:left="100"/>
      </w:pPr>
      <w:r>
        <w:t>Moderna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 transition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new vial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May.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</w:p>
    <w:p w14:paraId="3FA9C35A" w14:textId="77777777" w:rsidR="0000438B" w:rsidRDefault="004219C8">
      <w:pPr>
        <w:pStyle w:val="BodyText"/>
        <w:ind w:left="100" w:right="90"/>
      </w:pPr>
      <w:r>
        <w:t>month, awardees and partners will receive allocations that include quantities of both Moderna vaccine vials. The</w:t>
      </w:r>
      <w:r>
        <w:rPr>
          <w:spacing w:val="-47"/>
        </w:rPr>
        <w:t xml:space="preserve"> </w:t>
      </w:r>
      <w:r>
        <w:t xml:space="preserve">proportion of existing Moderna NDC/new Moderna NDC in each </w:t>
      </w:r>
      <w:proofErr w:type="gramStart"/>
      <w:r>
        <w:t>awardee’s</w:t>
      </w:r>
      <w:proofErr w:type="gramEnd"/>
      <w:r>
        <w:t xml:space="preserve"> and partner’s allocation will evolve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per</w:t>
      </w:r>
      <w:r>
        <w:t>iod.</w:t>
      </w:r>
    </w:p>
    <w:p w14:paraId="6EB81F72" w14:textId="77777777" w:rsidR="0000438B" w:rsidRDefault="0000438B">
      <w:pPr>
        <w:pStyle w:val="BodyText"/>
      </w:pPr>
    </w:p>
    <w:p w14:paraId="289B4AC2" w14:textId="77777777" w:rsidR="0000438B" w:rsidRDefault="0000438B">
      <w:pPr>
        <w:pStyle w:val="BodyText"/>
        <w:spacing w:before="2"/>
      </w:pPr>
    </w:p>
    <w:p w14:paraId="688FAF25" w14:textId="77777777" w:rsidR="0000438B" w:rsidRDefault="004219C8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Clinical</w:t>
      </w:r>
    </w:p>
    <w:p w14:paraId="6B3F00E5" w14:textId="77777777" w:rsidR="0000438B" w:rsidRDefault="0000438B">
      <w:pPr>
        <w:pStyle w:val="BodyText"/>
        <w:spacing w:before="10"/>
        <w:rPr>
          <w:rFonts w:ascii="Cambria"/>
          <w:i/>
        </w:rPr>
      </w:pPr>
    </w:p>
    <w:p w14:paraId="6B1244F4" w14:textId="77777777" w:rsidR="0000438B" w:rsidRDefault="004219C8">
      <w:pPr>
        <w:pStyle w:val="Heading1"/>
      </w:pPr>
      <w:r>
        <w:t>Does</w:t>
      </w:r>
      <w:r>
        <w:rPr>
          <w:spacing w:val="-3"/>
        </w:rPr>
        <w:t xml:space="preserve"> </w:t>
      </w:r>
      <w:r>
        <w:t>extraction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doses</w:t>
      </w:r>
      <w:r>
        <w:rPr>
          <w:spacing w:val="-2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dead-volume</w:t>
      </w:r>
      <w:r>
        <w:rPr>
          <w:spacing w:val="-3"/>
        </w:rPr>
        <w:t xml:space="preserve"> </w:t>
      </w:r>
      <w:r>
        <w:t>syringes?</w:t>
      </w:r>
    </w:p>
    <w:p w14:paraId="36EC36E8" w14:textId="77777777" w:rsidR="0000438B" w:rsidRDefault="004219C8">
      <w:pPr>
        <w:ind w:left="100" w:right="110"/>
        <w:rPr>
          <w:b/>
        </w:rPr>
      </w:pPr>
      <w:r>
        <w:t>Moderna worked closely with CDC and United States Pharmacopeia (USP) to test combinations of available</w:t>
      </w:r>
      <w:r>
        <w:rPr>
          <w:spacing w:val="1"/>
        </w:rPr>
        <w:t xml:space="preserve"> </w:t>
      </w:r>
      <w:r>
        <w:t>needle and syringe supplies to optimize the number of available</w:t>
      </w:r>
      <w:r>
        <w:t xml:space="preserve"> doses. Results demonstrate that a combination</w:t>
      </w:r>
      <w:r>
        <w:rPr>
          <w:spacing w:val="1"/>
        </w:rPr>
        <w:t xml:space="preserve"> </w:t>
      </w:r>
      <w:r>
        <w:t>of low dead-volume and non-low dead-volume syringes and needles may be required to consistently extract 11</w:t>
      </w:r>
      <w:r>
        <w:rPr>
          <w:spacing w:val="1"/>
        </w:rPr>
        <w:t xml:space="preserve"> </w:t>
      </w:r>
      <w:r>
        <w:t xml:space="preserve">and 15 doses from both vials addressed in the EUA. </w:t>
      </w:r>
      <w:r>
        <w:rPr>
          <w:b/>
        </w:rPr>
        <w:t>Given the worldwide limited supply of low dead-volu</w:t>
      </w:r>
      <w:r>
        <w:rPr>
          <w:b/>
        </w:rPr>
        <w:t>me</w:t>
      </w:r>
      <w:r>
        <w:rPr>
          <w:b/>
          <w:spacing w:val="1"/>
        </w:rPr>
        <w:t xml:space="preserve"> </w:t>
      </w:r>
      <w:r>
        <w:rPr>
          <w:b/>
        </w:rPr>
        <w:t>syringes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>based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2"/>
        </w:rPr>
        <w:t xml:space="preserve"> </w:t>
      </w:r>
      <w:r>
        <w:rPr>
          <w:b/>
        </w:rPr>
        <w:t>USP’s</w:t>
      </w:r>
      <w:r>
        <w:rPr>
          <w:b/>
          <w:spacing w:val="4"/>
        </w:rPr>
        <w:t xml:space="preserve"> </w:t>
      </w:r>
      <w:r>
        <w:rPr>
          <w:b/>
        </w:rPr>
        <w:t>testing</w:t>
      </w:r>
      <w:r>
        <w:rPr>
          <w:b/>
          <w:spacing w:val="6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>ancillary supple</w:t>
      </w:r>
      <w:r>
        <w:rPr>
          <w:b/>
          <w:spacing w:val="2"/>
        </w:rPr>
        <w:t xml:space="preserve"> </w:t>
      </w:r>
      <w:r>
        <w:rPr>
          <w:b/>
        </w:rPr>
        <w:t>kit</w:t>
      </w:r>
      <w:r>
        <w:rPr>
          <w:b/>
          <w:spacing w:val="2"/>
        </w:rPr>
        <w:t xml:space="preserve"> </w:t>
      </w:r>
      <w:r>
        <w:rPr>
          <w:b/>
        </w:rPr>
        <w:t>quantities,</w:t>
      </w:r>
      <w:r>
        <w:rPr>
          <w:b/>
          <w:spacing w:val="1"/>
        </w:rPr>
        <w:t xml:space="preserve"> </w:t>
      </w:r>
      <w:r>
        <w:rPr>
          <w:b/>
        </w:rPr>
        <w:t>vaccination</w:t>
      </w:r>
      <w:r>
        <w:rPr>
          <w:b/>
          <w:spacing w:val="2"/>
        </w:rPr>
        <w:t xml:space="preserve"> </w:t>
      </w:r>
      <w:r>
        <w:rPr>
          <w:b/>
        </w:rPr>
        <w:t>sites should</w:t>
      </w:r>
      <w:r>
        <w:rPr>
          <w:b/>
          <w:spacing w:val="2"/>
        </w:rPr>
        <w:t xml:space="preserve"> </w:t>
      </w:r>
      <w:r>
        <w:rPr>
          <w:b/>
        </w:rPr>
        <w:t>plan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reliably extract 10 doses from the current vial and 14 doses from the new larger volume vial using the supplies</w:t>
      </w:r>
      <w:r>
        <w:rPr>
          <w:b/>
          <w:spacing w:val="-47"/>
        </w:rPr>
        <w:t xml:space="preserve"> </w:t>
      </w:r>
      <w:r>
        <w:rPr>
          <w:b/>
        </w:rPr>
        <w:t>provided.</w:t>
      </w:r>
    </w:p>
    <w:p w14:paraId="1F033C46" w14:textId="77777777" w:rsidR="0000438B" w:rsidRDefault="0000438B">
      <w:pPr>
        <w:sectPr w:rsidR="0000438B">
          <w:footerReference w:type="default" r:id="rId7"/>
          <w:type w:val="continuous"/>
          <w:pgSz w:w="12240" w:h="15840"/>
          <w:pgMar w:top="1420" w:right="980" w:bottom="920" w:left="980" w:header="0" w:footer="731" w:gutter="0"/>
          <w:pgNumType w:start="1"/>
          <w:cols w:space="720"/>
        </w:sectPr>
      </w:pPr>
    </w:p>
    <w:p w14:paraId="5A2C02AC" w14:textId="77777777" w:rsidR="0000438B" w:rsidRDefault="004219C8">
      <w:pPr>
        <w:pStyle w:val="Heading1"/>
        <w:spacing w:before="39"/>
      </w:pPr>
      <w:r>
        <w:lastRenderedPageBreak/>
        <w:t>What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vial?</w:t>
      </w:r>
    </w:p>
    <w:p w14:paraId="656F77FE" w14:textId="77777777" w:rsidR="0000438B" w:rsidRDefault="004219C8">
      <w:pPr>
        <w:pStyle w:val="BodyText"/>
        <w:spacing w:before="1"/>
        <w:ind w:left="100" w:right="86"/>
        <w:rPr>
          <w:b/>
        </w:rPr>
      </w:pPr>
      <w:r>
        <w:t>Ancillary kits for the larger-volume Moderna vial contain supplies to support the extraction of 14 doses. A</w:t>
      </w:r>
      <w:r>
        <w:rPr>
          <w:spacing w:val="1"/>
        </w:rPr>
        <w:t xml:space="preserve"> </w:t>
      </w:r>
      <w:r>
        <w:t>consistent draw of 15 doses per vial may result in insufficient ancillary supplies. If providers are able to</w:t>
      </w:r>
      <w:r>
        <w:rPr>
          <w:spacing w:val="1"/>
        </w:rPr>
        <w:t xml:space="preserve"> </w:t>
      </w:r>
      <w:r>
        <w:t xml:space="preserve">consistently extract 15 doses from the </w:t>
      </w:r>
      <w:r>
        <w:t>vial, they should be prepared to support the additional doses with their</w:t>
      </w:r>
      <w:r>
        <w:rPr>
          <w:spacing w:val="1"/>
        </w:rPr>
        <w:t xml:space="preserve"> </w:t>
      </w:r>
      <w:r>
        <w:t>available supplies. USG cannot provide supplies to withdraw a 15th dose. If a provider chooses to withdraw a</w:t>
      </w:r>
      <w:r>
        <w:rPr>
          <w:spacing w:val="1"/>
        </w:rPr>
        <w:t xml:space="preserve"> </w:t>
      </w:r>
      <w:r>
        <w:t>15th dose from the vial, USG cannot replace the supplies used or provide a</w:t>
      </w:r>
      <w:r>
        <w:t xml:space="preserve">dditional syringes. </w:t>
      </w:r>
      <w:r>
        <w:rPr>
          <w:b/>
          <w:u w:val="single"/>
        </w:rPr>
        <w:t>Failure to extract a</w:t>
      </w:r>
      <w:r>
        <w:rPr>
          <w:b/>
          <w:spacing w:val="-47"/>
        </w:rPr>
        <w:t xml:space="preserve"> </w:t>
      </w:r>
      <w:r>
        <w:rPr>
          <w:b/>
          <w:u w:val="single"/>
        </w:rPr>
        <w:t>15th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dose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does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not result in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reportable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waste.</w:t>
      </w:r>
    </w:p>
    <w:p w14:paraId="005B409E" w14:textId="77777777" w:rsidR="0000438B" w:rsidRDefault="0000438B">
      <w:pPr>
        <w:pStyle w:val="BodyText"/>
        <w:spacing w:before="4"/>
        <w:rPr>
          <w:b/>
          <w:sz w:val="17"/>
        </w:rPr>
      </w:pPr>
    </w:p>
    <w:p w14:paraId="47CA8BBF" w14:textId="77777777" w:rsidR="0000438B" w:rsidRDefault="004219C8">
      <w:pPr>
        <w:pStyle w:val="Heading1"/>
        <w:spacing w:before="56"/>
      </w:pPr>
      <w:r>
        <w:t>Should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canceling</w:t>
      </w:r>
      <w:r>
        <w:rPr>
          <w:spacing w:val="-3"/>
        </w:rPr>
        <w:t xml:space="preserve"> </w:t>
      </w:r>
      <w:r>
        <w:t>clinics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transition?</w:t>
      </w:r>
    </w:p>
    <w:p w14:paraId="405FE785" w14:textId="77777777" w:rsidR="0000438B" w:rsidRDefault="004219C8">
      <w:pPr>
        <w:pStyle w:val="BodyText"/>
        <w:ind w:left="100" w:right="447"/>
      </w:pPr>
      <w:r>
        <w:t>There should be a seamless transition from the current Moderna vial to the larger volume vial, so no</w:t>
      </w:r>
      <w:r>
        <w:rPr>
          <w:spacing w:val="1"/>
        </w:rPr>
        <w:t xml:space="preserve"> </w:t>
      </w:r>
      <w:r>
        <w:t>cancel</w:t>
      </w:r>
      <w:r>
        <w:t>lation of clinics should be necessary. You will need to be aware of the quantity of each of the two</w:t>
      </w:r>
      <w:r>
        <w:rPr>
          <w:spacing w:val="1"/>
        </w:rPr>
        <w:t xml:space="preserve"> </w:t>
      </w:r>
      <w:r>
        <w:t>Moderna vials you have in inventory to schedule administration rates that are consistent with the number of</w:t>
      </w:r>
      <w:r>
        <w:rPr>
          <w:spacing w:val="-47"/>
        </w:rPr>
        <w:t xml:space="preserve"> </w:t>
      </w:r>
      <w:r>
        <w:t>doses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hand.</w:t>
      </w:r>
    </w:p>
    <w:p w14:paraId="3A41A5F8" w14:textId="77777777" w:rsidR="0000438B" w:rsidRDefault="0000438B">
      <w:pPr>
        <w:pStyle w:val="BodyText"/>
        <w:spacing w:before="12"/>
        <w:rPr>
          <w:sz w:val="21"/>
        </w:rPr>
      </w:pPr>
    </w:p>
    <w:p w14:paraId="0388EDF8" w14:textId="77777777" w:rsidR="0000438B" w:rsidRDefault="004219C8">
      <w:pPr>
        <w:pStyle w:val="Heading1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changes?</w:t>
      </w:r>
    </w:p>
    <w:p w14:paraId="371DF286" w14:textId="77777777" w:rsidR="0000438B" w:rsidRDefault="004219C8">
      <w:pPr>
        <w:pStyle w:val="BodyText"/>
        <w:ind w:left="100" w:right="230"/>
      </w:pPr>
      <w:r>
        <w:t>CDC clinical training and other materials are being updated to reflect the new guidance. These materials can be</w:t>
      </w:r>
      <w:r>
        <w:rPr>
          <w:spacing w:val="-47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Moderna</w:t>
      </w:r>
      <w:r>
        <w:rPr>
          <w:spacing w:val="-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 at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Moderna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COVID-19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Vaccine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Information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CDC</w:t>
        </w:r>
      </w:hyperlink>
      <w:r>
        <w:t>.</w:t>
      </w:r>
    </w:p>
    <w:p w14:paraId="12EDD7B3" w14:textId="77777777" w:rsidR="0000438B" w:rsidRDefault="0000438B">
      <w:pPr>
        <w:pStyle w:val="BodyText"/>
        <w:rPr>
          <w:sz w:val="20"/>
        </w:rPr>
      </w:pPr>
    </w:p>
    <w:p w14:paraId="49789969" w14:textId="77777777" w:rsidR="0000438B" w:rsidRDefault="0000438B">
      <w:pPr>
        <w:pStyle w:val="BodyText"/>
        <w:spacing w:before="10"/>
        <w:rPr>
          <w:sz w:val="15"/>
        </w:rPr>
      </w:pPr>
    </w:p>
    <w:p w14:paraId="32A23181" w14:textId="77777777" w:rsidR="0000438B" w:rsidRDefault="004219C8">
      <w:pPr>
        <w:spacing w:before="101"/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Ancillary</w:t>
      </w:r>
      <w:r>
        <w:rPr>
          <w:rFonts w:ascii="Cambria"/>
          <w:i/>
          <w:color w:val="4471C4"/>
          <w:spacing w:val="-3"/>
        </w:rPr>
        <w:t xml:space="preserve"> </w:t>
      </w:r>
      <w:r>
        <w:rPr>
          <w:rFonts w:ascii="Cambria"/>
          <w:i/>
          <w:color w:val="4471C4"/>
        </w:rPr>
        <w:t>Kits</w:t>
      </w:r>
    </w:p>
    <w:p w14:paraId="1351EBF8" w14:textId="77777777" w:rsidR="0000438B" w:rsidRDefault="0000438B">
      <w:pPr>
        <w:pStyle w:val="BodyText"/>
        <w:spacing w:before="10"/>
        <w:rPr>
          <w:rFonts w:ascii="Cambria"/>
          <w:i/>
        </w:rPr>
      </w:pPr>
    </w:p>
    <w:p w14:paraId="48D65538" w14:textId="77777777" w:rsidR="0000438B" w:rsidRDefault="004219C8">
      <w:pPr>
        <w:pStyle w:val="Heading1"/>
      </w:pPr>
      <w:r>
        <w:t>When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ancillary</w:t>
      </w:r>
      <w:r>
        <w:rPr>
          <w:spacing w:val="-3"/>
        </w:rPr>
        <w:t xml:space="preserve"> </w:t>
      </w:r>
      <w:r>
        <w:t>kits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transition?</w:t>
      </w:r>
    </w:p>
    <w:p w14:paraId="61903429" w14:textId="77777777" w:rsidR="0000438B" w:rsidRDefault="004219C8">
      <w:pPr>
        <w:pStyle w:val="BodyText"/>
        <w:ind w:left="100" w:right="431"/>
      </w:pPr>
      <w:r>
        <w:t>The new ancillary kits are currently being produced and will be shipped concurrently when orders of the new</w:t>
      </w:r>
      <w:r>
        <w:rPr>
          <w:spacing w:val="-47"/>
        </w:rPr>
        <w:t xml:space="preserve"> </w:t>
      </w:r>
      <w:r>
        <w:t>NDC begin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ship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sites.</w:t>
      </w:r>
    </w:p>
    <w:p w14:paraId="742DFB88" w14:textId="77777777" w:rsidR="0000438B" w:rsidRDefault="0000438B">
      <w:pPr>
        <w:pStyle w:val="BodyText"/>
        <w:spacing w:before="1"/>
      </w:pPr>
    </w:p>
    <w:p w14:paraId="23178D2A" w14:textId="77777777" w:rsidR="0000438B" w:rsidRDefault="004219C8">
      <w:pPr>
        <w:pStyle w:val="Heading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 Moderna</w:t>
      </w:r>
      <w:r>
        <w:rPr>
          <w:spacing w:val="-2"/>
        </w:rPr>
        <w:t xml:space="preserve"> </w:t>
      </w:r>
      <w:r>
        <w:t>ancillary</w:t>
      </w:r>
      <w:r>
        <w:rPr>
          <w:spacing w:val="-5"/>
        </w:rPr>
        <w:t xml:space="preserve"> </w:t>
      </w:r>
      <w:r>
        <w:t>kits?</w:t>
      </w:r>
    </w:p>
    <w:p w14:paraId="598F485E" w14:textId="77777777" w:rsidR="0000438B" w:rsidRDefault="004219C8">
      <w:pPr>
        <w:pStyle w:val="BodyText"/>
        <w:ind w:left="100"/>
      </w:pPr>
      <w:r>
        <w:t>The items contained in the new Moderna ancillar</w:t>
      </w:r>
      <w:r>
        <w:t>y kit will be sufficient to</w:t>
      </w:r>
      <w:r>
        <w:rPr>
          <w:spacing w:val="1"/>
        </w:rPr>
        <w:t xml:space="preserve"> </w:t>
      </w:r>
      <w:r>
        <w:t>support delivery of 140 doses plus 5%.</w:t>
      </w:r>
      <w:r>
        <w:rPr>
          <w:spacing w:val="-47"/>
        </w:rPr>
        <w:t xml:space="preserve"> </w:t>
      </w:r>
      <w:r>
        <w:t>Just as it</w:t>
      </w:r>
      <w:r>
        <w:rPr>
          <w:spacing w:val="-2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currently, ancillary kits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shipped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size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order placed.</w:t>
      </w:r>
    </w:p>
    <w:p w14:paraId="68D81C42" w14:textId="77777777" w:rsidR="0000438B" w:rsidRDefault="0000438B">
      <w:pPr>
        <w:pStyle w:val="BodyText"/>
        <w:spacing w:before="1"/>
      </w:pPr>
    </w:p>
    <w:p w14:paraId="45C0EF36" w14:textId="77777777" w:rsidR="0000438B" w:rsidRDefault="004219C8">
      <w:pPr>
        <w:pStyle w:val="Heading1"/>
        <w:spacing w:line="267" w:lineRule="exact"/>
      </w:pP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kits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dead-volume</w:t>
      </w:r>
      <w:r>
        <w:rPr>
          <w:spacing w:val="-3"/>
        </w:rPr>
        <w:t xml:space="preserve"> </w:t>
      </w:r>
      <w:r>
        <w:t>syringes?</w:t>
      </w:r>
    </w:p>
    <w:p w14:paraId="15A5BF4A" w14:textId="77777777" w:rsidR="0000438B" w:rsidRDefault="004219C8">
      <w:pPr>
        <w:pStyle w:val="BodyText"/>
        <w:ind w:left="100" w:right="556"/>
      </w:pPr>
      <w:r>
        <w:t>The types of items contained in bo</w:t>
      </w:r>
      <w:r>
        <w:t>th Moderna ancillary kits remain consistent, but some of the added</w:t>
      </w:r>
      <w:r>
        <w:rPr>
          <w:spacing w:val="1"/>
        </w:rPr>
        <w:t xml:space="preserve"> </w:t>
      </w:r>
      <w:r>
        <w:t>components will include low dead volume needles and syringes to support the administration of 140 doses.</w:t>
      </w:r>
      <w:r>
        <w:rPr>
          <w:spacing w:val="-47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kits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Moderna</w:t>
      </w:r>
      <w:r>
        <w:rPr>
          <w:spacing w:val="-2"/>
        </w:rPr>
        <w:t xml:space="preserve"> </w:t>
      </w:r>
      <w:r>
        <w:t>vials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change and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dead-volume syringes.</w:t>
      </w:r>
    </w:p>
    <w:p w14:paraId="12A8371A" w14:textId="77777777" w:rsidR="0000438B" w:rsidRDefault="0000438B">
      <w:pPr>
        <w:pStyle w:val="BodyText"/>
      </w:pPr>
    </w:p>
    <w:p w14:paraId="5A56A348" w14:textId="77777777" w:rsidR="0000438B" w:rsidRDefault="004219C8">
      <w:pPr>
        <w:pStyle w:val="Heading1"/>
      </w:pP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kits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shipped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volume vials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syringes?</w:t>
      </w:r>
    </w:p>
    <w:p w14:paraId="48C2DBE5" w14:textId="77777777" w:rsidR="0000438B" w:rsidRDefault="004219C8">
      <w:pPr>
        <w:pStyle w:val="BodyText"/>
        <w:ind w:left="100" w:right="737"/>
      </w:pPr>
      <w:r>
        <w:t>The NDC ordered during the transition will determine which ancillary kit is included in your vaccine order.</w:t>
      </w:r>
      <w:r>
        <w:rPr>
          <w:spacing w:val="-47"/>
        </w:rPr>
        <w:t xml:space="preserve"> </w:t>
      </w:r>
      <w:r>
        <w:t>McKesson</w:t>
      </w:r>
      <w:r>
        <w:rPr>
          <w:spacing w:val="-2"/>
        </w:rPr>
        <w:t xml:space="preserve"> </w:t>
      </w:r>
      <w:r>
        <w:t>wi</w:t>
      </w:r>
      <w:r>
        <w:t>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ship</w:t>
      </w:r>
      <w:r>
        <w:rPr>
          <w:spacing w:val="-1"/>
        </w:rPr>
        <w:t xml:space="preserve"> </w:t>
      </w:r>
      <w:r>
        <w:t>kits consistent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doses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order.</w:t>
      </w:r>
    </w:p>
    <w:p w14:paraId="767AB8C1" w14:textId="77777777" w:rsidR="0000438B" w:rsidRDefault="0000438B">
      <w:pPr>
        <w:pStyle w:val="BodyText"/>
      </w:pPr>
    </w:p>
    <w:p w14:paraId="5D0EB8C6" w14:textId="77777777" w:rsidR="0000438B" w:rsidRDefault="0000438B">
      <w:pPr>
        <w:pStyle w:val="BodyText"/>
        <w:spacing w:before="2"/>
      </w:pPr>
    </w:p>
    <w:p w14:paraId="18D37D17" w14:textId="77777777" w:rsidR="0000438B" w:rsidRDefault="004219C8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Wastage</w:t>
      </w:r>
    </w:p>
    <w:p w14:paraId="0472AA2F" w14:textId="77777777" w:rsidR="0000438B" w:rsidRDefault="0000438B">
      <w:pPr>
        <w:pStyle w:val="BodyText"/>
        <w:spacing w:before="9"/>
        <w:rPr>
          <w:rFonts w:ascii="Cambria"/>
          <w:i/>
        </w:rPr>
      </w:pPr>
    </w:p>
    <w:p w14:paraId="3DF783D9" w14:textId="77777777" w:rsidR="0000438B" w:rsidRDefault="004219C8">
      <w:pPr>
        <w:pStyle w:val="Heading1"/>
        <w:spacing w:before="1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15th dose</w:t>
      </w:r>
      <w:r>
        <w:rPr>
          <w:spacing w:val="-4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extracted,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it be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as waste?</w:t>
      </w:r>
    </w:p>
    <w:p w14:paraId="5B89ED34" w14:textId="77777777" w:rsidR="0000438B" w:rsidRDefault="004219C8">
      <w:pPr>
        <w:pStyle w:val="BodyText"/>
        <w:ind w:left="100"/>
      </w:pPr>
      <w:r>
        <w:t>No. Ancillary kits will be shipped with enough supplies to extract 14 doses per vial. Therefore, consistently</w:t>
      </w:r>
      <w:r>
        <w:rPr>
          <w:spacing w:val="1"/>
        </w:rPr>
        <w:t xml:space="preserve"> </w:t>
      </w:r>
      <w:r>
        <w:t>extracting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15th</w:t>
      </w:r>
      <w:r>
        <w:rPr>
          <w:spacing w:val="-1"/>
        </w:rPr>
        <w:t xml:space="preserve"> </w:t>
      </w:r>
      <w:r>
        <w:t>dose 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extract the</w:t>
      </w:r>
      <w:r>
        <w:rPr>
          <w:spacing w:val="-3"/>
        </w:rPr>
        <w:t xml:space="preserve"> </w:t>
      </w:r>
      <w:r>
        <w:t>15th</w:t>
      </w:r>
      <w:r>
        <w:rPr>
          <w:spacing w:val="-1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reportable</w:t>
      </w:r>
      <w:r>
        <w:rPr>
          <w:spacing w:val="-3"/>
        </w:rPr>
        <w:t xml:space="preserve"> </w:t>
      </w:r>
      <w:r>
        <w:t>waste.</w:t>
      </w:r>
    </w:p>
    <w:p w14:paraId="555DC7C5" w14:textId="77777777" w:rsidR="0000438B" w:rsidRDefault="0000438B">
      <w:pPr>
        <w:pStyle w:val="BodyText"/>
        <w:spacing w:before="10"/>
        <w:rPr>
          <w:sz w:val="21"/>
        </w:rPr>
      </w:pPr>
    </w:p>
    <w:p w14:paraId="09C5AF48" w14:textId="77777777" w:rsidR="0000438B" w:rsidRDefault="004219C8">
      <w:pPr>
        <w:pStyle w:val="Heading1"/>
      </w:pP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public?</w:t>
      </w:r>
    </w:p>
    <w:p w14:paraId="7FE2010B" w14:textId="77777777" w:rsidR="0000438B" w:rsidRDefault="004219C8">
      <w:pPr>
        <w:pStyle w:val="BodyText"/>
        <w:spacing w:before="1"/>
        <w:ind w:left="100"/>
      </w:pPr>
      <w:r>
        <w:t>No.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transition.</w:t>
      </w:r>
    </w:p>
    <w:p w14:paraId="1C4F036D" w14:textId="77777777" w:rsidR="0000438B" w:rsidRDefault="0000438B">
      <w:pPr>
        <w:sectPr w:rsidR="0000438B">
          <w:pgSz w:w="12240" w:h="15840"/>
          <w:pgMar w:top="1400" w:right="980" w:bottom="920" w:left="980" w:header="0" w:footer="731" w:gutter="0"/>
          <w:cols w:space="720"/>
        </w:sectPr>
      </w:pPr>
    </w:p>
    <w:p w14:paraId="1E432CF7" w14:textId="77777777" w:rsidR="0000438B" w:rsidRDefault="0000438B">
      <w:pPr>
        <w:pStyle w:val="BodyText"/>
        <w:spacing w:before="10"/>
        <w:rPr>
          <w:sz w:val="8"/>
        </w:rPr>
      </w:pPr>
    </w:p>
    <w:p w14:paraId="1220B455" w14:textId="77777777" w:rsidR="0000438B" w:rsidRDefault="004219C8">
      <w:pPr>
        <w:spacing w:before="101"/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Allocations/Ordering</w:t>
      </w:r>
      <w:r>
        <w:rPr>
          <w:rFonts w:ascii="Cambria"/>
          <w:i/>
          <w:color w:val="4471C4"/>
          <w:spacing w:val="-6"/>
        </w:rPr>
        <w:t xml:space="preserve"> </w:t>
      </w:r>
      <w:r>
        <w:rPr>
          <w:rFonts w:ascii="Cambria"/>
          <w:i/>
          <w:color w:val="4471C4"/>
        </w:rPr>
        <w:t>Caps/Inventory</w:t>
      </w:r>
    </w:p>
    <w:p w14:paraId="0BB2E7FD" w14:textId="77777777" w:rsidR="0000438B" w:rsidRDefault="0000438B">
      <w:pPr>
        <w:pStyle w:val="BodyText"/>
        <w:spacing w:before="9"/>
        <w:rPr>
          <w:rFonts w:ascii="Cambria"/>
          <w:i/>
        </w:rPr>
      </w:pPr>
    </w:p>
    <w:p w14:paraId="697A96D8" w14:textId="77777777" w:rsidR="0000438B" w:rsidRDefault="004219C8">
      <w:pPr>
        <w:pStyle w:val="Heading1"/>
      </w:pPr>
      <w:r>
        <w:t>Will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size?</w:t>
      </w:r>
    </w:p>
    <w:p w14:paraId="1EF9D6AE" w14:textId="77777777" w:rsidR="0000438B" w:rsidRDefault="004219C8">
      <w:pPr>
        <w:pStyle w:val="BodyText"/>
        <w:spacing w:before="1"/>
        <w:ind w:left="100"/>
      </w:pP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Moderna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larger</w:t>
      </w:r>
      <w:r>
        <w:rPr>
          <w:spacing w:val="-3"/>
        </w:rPr>
        <w:t xml:space="preserve"> </w:t>
      </w:r>
      <w:r>
        <w:t>volume vial</w:t>
      </w:r>
      <w:r>
        <w:rPr>
          <w:spacing w:val="-5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doses.</w:t>
      </w:r>
    </w:p>
    <w:p w14:paraId="71AD8E80" w14:textId="77777777" w:rsidR="0000438B" w:rsidRDefault="0000438B">
      <w:pPr>
        <w:pStyle w:val="BodyText"/>
      </w:pPr>
    </w:p>
    <w:p w14:paraId="2A40B4AB" w14:textId="77777777" w:rsidR="0000438B" w:rsidRDefault="004219C8">
      <w:pPr>
        <w:pStyle w:val="Heading1"/>
      </w:pPr>
      <w:r>
        <w:t>Will</w:t>
      </w:r>
      <w:r>
        <w:rPr>
          <w:spacing w:val="-4"/>
        </w:rPr>
        <w:t xml:space="preserve"> </w:t>
      </w:r>
      <w:r>
        <w:t>vials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re-inventoried?</w:t>
      </w:r>
    </w:p>
    <w:p w14:paraId="0F5FDAD1" w14:textId="77777777" w:rsidR="0000438B" w:rsidRDefault="004219C8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Moderna</w:t>
      </w:r>
      <w:r>
        <w:rPr>
          <w:spacing w:val="-3"/>
        </w:rPr>
        <w:t xml:space="preserve"> </w:t>
      </w:r>
      <w:r>
        <w:t>vial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no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already received.</w:t>
      </w:r>
    </w:p>
    <w:p w14:paraId="6B5A3D78" w14:textId="77777777" w:rsidR="0000438B" w:rsidRDefault="0000438B">
      <w:pPr>
        <w:pStyle w:val="BodyText"/>
        <w:spacing w:before="1"/>
      </w:pPr>
    </w:p>
    <w:p w14:paraId="7FF5119C" w14:textId="77777777" w:rsidR="0000438B" w:rsidRDefault="004219C8">
      <w:pPr>
        <w:pStyle w:val="Heading1"/>
        <w:spacing w:line="267" w:lineRule="exact"/>
      </w:pP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disrupted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process?</w:t>
      </w:r>
    </w:p>
    <w:p w14:paraId="77B198F6" w14:textId="77777777" w:rsidR="0000438B" w:rsidRDefault="004219C8">
      <w:pPr>
        <w:pStyle w:val="BodyText"/>
        <w:spacing w:line="267" w:lineRule="exact"/>
        <w:ind w:left="100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</w:t>
      </w:r>
      <w:r>
        <w:rPr>
          <w:spacing w:val="-1"/>
        </w:rPr>
        <w:t xml:space="preserve"> </w:t>
      </w:r>
      <w:r>
        <w:t>interruptions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CDC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transition.</w:t>
      </w:r>
    </w:p>
    <w:p w14:paraId="734608FB" w14:textId="77777777" w:rsidR="0000438B" w:rsidRDefault="0000438B">
      <w:pPr>
        <w:pStyle w:val="BodyText"/>
      </w:pPr>
    </w:p>
    <w:p w14:paraId="60D36983" w14:textId="77777777" w:rsidR="0000438B" w:rsidRDefault="004219C8">
      <w:pPr>
        <w:pStyle w:val="Heading1"/>
      </w:pP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on-hand</w:t>
      </w:r>
      <w:r>
        <w:rPr>
          <w:spacing w:val="-3"/>
        </w:rPr>
        <w:t xml:space="preserve"> </w:t>
      </w:r>
      <w:r>
        <w:t>vaccines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supplies be</w:t>
      </w:r>
      <w:r>
        <w:rPr>
          <w:spacing w:val="-4"/>
        </w:rPr>
        <w:t xml:space="preserve"> </w:t>
      </w:r>
      <w:r>
        <w:t>extended?</w:t>
      </w:r>
    </w:p>
    <w:p w14:paraId="2983A8D3" w14:textId="77777777" w:rsidR="0000438B" w:rsidRDefault="004219C8">
      <w:pPr>
        <w:pStyle w:val="BodyText"/>
        <w:spacing w:before="1"/>
        <w:ind w:left="100" w:right="163"/>
      </w:pPr>
      <w:r>
        <w:t>Moderna as well as Pfizer and Johnson &amp; Johnson/Janssen vaccines are preservative-free and have a 90- to 120-</w:t>
      </w:r>
      <w:r>
        <w:rPr>
          <w:spacing w:val="-47"/>
        </w:rPr>
        <w:t xml:space="preserve"> </w:t>
      </w:r>
      <w:r>
        <w:t>day expiration</w:t>
      </w:r>
      <w:r>
        <w:rPr>
          <w:spacing w:val="-2"/>
        </w:rPr>
        <w:t xml:space="preserve"> </w:t>
      </w:r>
      <w:r>
        <w:t>date. However,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more stability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available, the</w:t>
      </w:r>
      <w:r>
        <w:rPr>
          <w:spacing w:val="-3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extended.</w:t>
      </w:r>
    </w:p>
    <w:p w14:paraId="3AF05F26" w14:textId="77777777" w:rsidR="0000438B" w:rsidRDefault="004219C8">
      <w:pPr>
        <w:pStyle w:val="BodyText"/>
        <w:spacing w:before="1"/>
        <w:ind w:left="100" w:right="298"/>
      </w:pPr>
      <w:r>
        <w:t xml:space="preserve">Scan the QR code located on the outer </w:t>
      </w:r>
      <w:r>
        <w:t>carton or check with the manufacturer before discarding vaccine based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date.</w:t>
      </w:r>
    </w:p>
    <w:p w14:paraId="327F0CFF" w14:textId="77777777" w:rsidR="0000438B" w:rsidRDefault="0000438B">
      <w:pPr>
        <w:pStyle w:val="BodyText"/>
      </w:pPr>
    </w:p>
    <w:p w14:paraId="4F226475" w14:textId="77777777" w:rsidR="0000438B" w:rsidRDefault="004219C8">
      <w:pPr>
        <w:pStyle w:val="Heading1"/>
      </w:pPr>
      <w:r>
        <w:t>When</w:t>
      </w:r>
      <w:r>
        <w:rPr>
          <w:spacing w:val="-3"/>
        </w:rPr>
        <w:t xml:space="preserve"> </w:t>
      </w:r>
      <w:r>
        <w:t>ordering</w:t>
      </w:r>
      <w:r>
        <w:rPr>
          <w:spacing w:val="1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doses for</w:t>
      </w:r>
      <w:r>
        <w:rPr>
          <w:spacing w:val="-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dose</w:t>
      </w:r>
      <w:r>
        <w:rPr>
          <w:spacing w:val="-3"/>
        </w:rPr>
        <w:t xml:space="preserve"> </w:t>
      </w:r>
      <w:r>
        <w:t>vials,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vials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switched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13-15</w:t>
      </w:r>
      <w:r>
        <w:rPr>
          <w:spacing w:val="-1"/>
        </w:rPr>
        <w:t xml:space="preserve"> </w:t>
      </w:r>
      <w:r>
        <w:t>dose</w:t>
      </w:r>
      <w:r>
        <w:rPr>
          <w:spacing w:val="-5"/>
        </w:rPr>
        <w:t xml:space="preserve"> </w:t>
      </w:r>
      <w:r>
        <w:t>vials?</w:t>
      </w:r>
    </w:p>
    <w:p w14:paraId="7574C3D4" w14:textId="77777777" w:rsidR="0000438B" w:rsidRDefault="004219C8">
      <w:pPr>
        <w:pStyle w:val="BodyText"/>
        <w:spacing w:before="1"/>
        <w:ind w:left="100"/>
      </w:pPr>
      <w:r>
        <w:t>No.</w:t>
      </w:r>
      <w:r>
        <w:rPr>
          <w:spacing w:val="-1"/>
        </w:rPr>
        <w:t xml:space="preserve"> </w:t>
      </w:r>
      <w:r>
        <w:t>Allocations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vials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to fill</w:t>
      </w:r>
      <w:r>
        <w:rPr>
          <w:spacing w:val="-3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for second</w:t>
      </w:r>
      <w:r>
        <w:rPr>
          <w:spacing w:val="-1"/>
        </w:rPr>
        <w:t xml:space="preserve"> </w:t>
      </w:r>
      <w:r>
        <w:t>doses.</w:t>
      </w:r>
    </w:p>
    <w:p w14:paraId="1B89885D" w14:textId="77777777" w:rsidR="0000438B" w:rsidRDefault="0000438B">
      <w:pPr>
        <w:pStyle w:val="BodyText"/>
      </w:pPr>
    </w:p>
    <w:p w14:paraId="06412471" w14:textId="77777777" w:rsidR="0000438B" w:rsidRDefault="0000438B">
      <w:pPr>
        <w:pStyle w:val="BodyText"/>
        <w:spacing w:before="10"/>
        <w:rPr>
          <w:sz w:val="21"/>
        </w:rPr>
      </w:pPr>
    </w:p>
    <w:p w14:paraId="0C1FAF90" w14:textId="77777777" w:rsidR="0000438B" w:rsidRDefault="004219C8">
      <w:pPr>
        <w:spacing w:before="1"/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Data</w:t>
      </w:r>
      <w:r>
        <w:rPr>
          <w:rFonts w:ascii="Cambria"/>
          <w:i/>
          <w:color w:val="4471C4"/>
          <w:spacing w:val="-1"/>
        </w:rPr>
        <w:t xml:space="preserve"> </w:t>
      </w:r>
      <w:r>
        <w:rPr>
          <w:rFonts w:ascii="Cambria"/>
          <w:i/>
          <w:color w:val="4471C4"/>
        </w:rPr>
        <w:t>Systems</w:t>
      </w:r>
    </w:p>
    <w:p w14:paraId="369ED6BE" w14:textId="77777777" w:rsidR="0000438B" w:rsidRDefault="0000438B">
      <w:pPr>
        <w:pStyle w:val="BodyText"/>
        <w:spacing w:before="11"/>
        <w:rPr>
          <w:rFonts w:ascii="Cambria"/>
          <w:i/>
        </w:rPr>
      </w:pPr>
    </w:p>
    <w:p w14:paraId="06A1100B" w14:textId="77777777" w:rsidR="0000438B" w:rsidRDefault="004219C8">
      <w:pPr>
        <w:pStyle w:val="Heading1"/>
        <w:spacing w:line="268" w:lineRule="exact"/>
      </w:pP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Tiberius/VTrckS/VPOP/VAMS?</w:t>
      </w:r>
    </w:p>
    <w:p w14:paraId="6BF12161" w14:textId="77777777" w:rsidR="0000438B" w:rsidRDefault="004219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VTrckS</w:t>
      </w:r>
    </w:p>
    <w:p w14:paraId="1C9A6699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before="1" w:line="272" w:lineRule="exact"/>
        <w:ind w:hanging="361"/>
      </w:pPr>
      <w:r>
        <w:t>New</w:t>
      </w:r>
      <w:r>
        <w:rPr>
          <w:spacing w:val="-1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kit</w:t>
      </w:r>
      <w:r>
        <w:rPr>
          <w:spacing w:val="-4"/>
        </w:rPr>
        <w:t xml:space="preserve"> </w:t>
      </w:r>
      <w:r>
        <w:t>NDC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140 doses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vaccine</w:t>
      </w:r>
    </w:p>
    <w:p w14:paraId="6A5EC5D5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ind w:hanging="361"/>
      </w:pPr>
      <w:r>
        <w:t>New</w:t>
      </w:r>
      <w:r>
        <w:rPr>
          <w:spacing w:val="-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NDC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140-dose</w:t>
      </w:r>
      <w:r>
        <w:rPr>
          <w:spacing w:val="-4"/>
        </w:rPr>
        <w:t xml:space="preserve"> </w:t>
      </w:r>
      <w:r>
        <w:t>minimum order size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increment</w:t>
      </w:r>
    </w:p>
    <w:p w14:paraId="50D87CCE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line="237" w:lineRule="auto"/>
        <w:ind w:right="183"/>
      </w:pPr>
      <w:r>
        <w:t>NDC crosswalk tables: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IIS | NDC Crosswalk tab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u w:val="single" w:color="0000FF"/>
          </w:rPr>
          <w:t>es | Code Sets | HL7 Data | Vaccines | CDC</w:t>
        </w:r>
      </w:hyperlink>
      <w:r>
        <w:rPr>
          <w:color w:val="0000FF"/>
          <w:spacing w:val="1"/>
        </w:rPr>
        <w:t xml:space="preserve"> </w:t>
      </w:r>
      <w:r>
        <w:t>(During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awardees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allocations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</w:t>
      </w:r>
      <w:r>
        <w:t>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4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 Moderna</w:t>
      </w:r>
      <w:r>
        <w:rPr>
          <w:spacing w:val="-3"/>
        </w:rPr>
        <w:t xml:space="preserve"> </w:t>
      </w:r>
      <w:r>
        <w:t>NDC)</w:t>
      </w:r>
    </w:p>
    <w:p w14:paraId="1C38D16A" w14:textId="77777777" w:rsidR="0000438B" w:rsidRDefault="004219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Tiberius</w:t>
      </w:r>
    </w:p>
    <w:p w14:paraId="4AC69C89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1"/>
      </w:pPr>
      <w:r>
        <w:t>New NDC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count/vial</w:t>
      </w:r>
    </w:p>
    <w:p w14:paraId="4070031E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line="268" w:lineRule="exact"/>
        <w:ind w:hanging="361"/>
      </w:pPr>
      <w:r>
        <w:t>New</w:t>
      </w:r>
      <w:r>
        <w:rPr>
          <w:spacing w:val="-2"/>
        </w:rPr>
        <w:t xml:space="preserve"> </w:t>
      </w:r>
      <w:r>
        <w:t>allocations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new</w:t>
      </w:r>
      <w:r>
        <w:rPr>
          <w:spacing w:val="-1"/>
        </w:rPr>
        <w:t xml:space="preserve"> </w:t>
      </w:r>
      <w:r>
        <w:t>vaccine NDC</w:t>
      </w:r>
    </w:p>
    <w:p w14:paraId="24347D74" w14:textId="77777777" w:rsidR="0000438B" w:rsidRDefault="004219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7" w:lineRule="exact"/>
        <w:ind w:hanging="361"/>
      </w:pPr>
      <w:r>
        <w:t>VPoP</w:t>
      </w:r>
    </w:p>
    <w:p w14:paraId="0CBD7FAB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</w:pPr>
      <w:r>
        <w:t>New</w:t>
      </w:r>
      <w:r>
        <w:rPr>
          <w:spacing w:val="-2"/>
        </w:rPr>
        <w:t xml:space="preserve"> </w:t>
      </w:r>
      <w:r>
        <w:t>dose count/vial</w:t>
      </w:r>
    </w:p>
    <w:p w14:paraId="5CD78342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ind w:hanging="361"/>
      </w:pPr>
      <w:r>
        <w:t>Update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doses per</w:t>
      </w:r>
      <w:r>
        <w:rPr>
          <w:spacing w:val="-2"/>
        </w:rPr>
        <w:t xml:space="preserve"> </w:t>
      </w:r>
      <w:r>
        <w:t>package</w:t>
      </w:r>
    </w:p>
    <w:p w14:paraId="52D36766" w14:textId="77777777" w:rsidR="0000438B" w:rsidRDefault="004219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7" w:lineRule="exact"/>
        <w:ind w:hanging="361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for</w:t>
      </w:r>
    </w:p>
    <w:p w14:paraId="13328787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before="5" w:line="235" w:lineRule="auto"/>
        <w:ind w:right="421"/>
      </w:pPr>
      <w:r>
        <w:t>VAMS (updated vaccine table will allow users to add new Moderna NDC and log 14 doses per</w:t>
      </w:r>
      <w:r>
        <w:rPr>
          <w:spacing w:val="-47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for inventory)</w:t>
      </w:r>
    </w:p>
    <w:p w14:paraId="148606DC" w14:textId="77777777" w:rsidR="0000438B" w:rsidRDefault="004219C8">
      <w:pPr>
        <w:pStyle w:val="ListParagraph"/>
        <w:numPr>
          <w:ilvl w:val="1"/>
          <w:numId w:val="1"/>
        </w:numPr>
        <w:tabs>
          <w:tab w:val="left" w:pos="1541"/>
        </w:tabs>
        <w:spacing w:before="2" w:line="235" w:lineRule="auto"/>
        <w:ind w:right="314"/>
      </w:pPr>
      <w:r>
        <w:t>VaccineFinder (users will be able to log into the portal, add the new Moderna NDC, and report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doses per</w:t>
      </w:r>
      <w:r>
        <w:rPr>
          <w:spacing w:val="-2"/>
        </w:rPr>
        <w:t xml:space="preserve"> </w:t>
      </w:r>
      <w:r>
        <w:t>vial</w:t>
      </w:r>
      <w:r>
        <w:rPr>
          <w:spacing w:val="-1"/>
        </w:rPr>
        <w:t xml:space="preserve"> </w:t>
      </w:r>
      <w:r>
        <w:t>for inventory)</w:t>
      </w:r>
    </w:p>
    <w:p w14:paraId="74C1DDF7" w14:textId="77777777" w:rsidR="0000438B" w:rsidRDefault="0000438B">
      <w:pPr>
        <w:pStyle w:val="BodyText"/>
      </w:pPr>
    </w:p>
    <w:p w14:paraId="4C6D47D6" w14:textId="77777777" w:rsidR="0000438B" w:rsidRDefault="004219C8">
      <w:pPr>
        <w:pStyle w:val="Heading1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VaccineFinder?</w:t>
      </w:r>
    </w:p>
    <w:p w14:paraId="1769C75E" w14:textId="77777777" w:rsidR="0000438B" w:rsidRDefault="004219C8">
      <w:pPr>
        <w:pStyle w:val="BodyText"/>
        <w:spacing w:before="1"/>
        <w:ind w:left="100" w:right="208"/>
      </w:pPr>
      <w:r>
        <w:t>VaccineFinder</w:t>
      </w:r>
      <w:r>
        <w:rPr>
          <w:spacing w:val="-1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 to log</w:t>
      </w:r>
      <w:r>
        <w:rPr>
          <w:spacing w:val="-3"/>
        </w:rPr>
        <w:t xml:space="preserve"> </w:t>
      </w:r>
      <w:r>
        <w:t>into the</w:t>
      </w:r>
      <w:r>
        <w:rPr>
          <w:spacing w:val="-3"/>
        </w:rPr>
        <w:t xml:space="preserve"> </w:t>
      </w:r>
      <w:r>
        <w:t>portal,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the new Moderna</w:t>
      </w:r>
      <w:r>
        <w:rPr>
          <w:spacing w:val="-4"/>
        </w:rPr>
        <w:t xml:space="preserve"> </w:t>
      </w:r>
      <w:r>
        <w:t>NDC,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doses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vial</w:t>
      </w:r>
      <w:r>
        <w:rPr>
          <w:spacing w:val="-47"/>
        </w:rPr>
        <w:t xml:space="preserve"> </w:t>
      </w:r>
      <w:r>
        <w:t>for inventory.</w:t>
      </w:r>
    </w:p>
    <w:p w14:paraId="501226D5" w14:textId="77777777" w:rsidR="0000438B" w:rsidRDefault="0000438B">
      <w:pPr>
        <w:sectPr w:rsidR="0000438B">
          <w:pgSz w:w="12240" w:h="15840"/>
          <w:pgMar w:top="1500" w:right="980" w:bottom="920" w:left="980" w:header="0" w:footer="731" w:gutter="0"/>
          <w:cols w:space="720"/>
        </w:sectPr>
      </w:pPr>
    </w:p>
    <w:p w14:paraId="6368905E" w14:textId="77777777" w:rsidR="0000438B" w:rsidRDefault="004219C8">
      <w:pPr>
        <w:spacing w:before="39"/>
        <w:ind w:left="100" w:right="312"/>
      </w:pPr>
      <w:r>
        <w:rPr>
          <w:b/>
        </w:rPr>
        <w:lastRenderedPageBreak/>
        <w:t>What are recommendations for jurisdictions when updating their immunization information systems (IIS)?</w:t>
      </w:r>
      <w:r>
        <w:rPr>
          <w:b/>
          <w:spacing w:val="1"/>
        </w:rPr>
        <w:t xml:space="preserve"> </w:t>
      </w:r>
      <w:r>
        <w:t>CDC and HHS systems (VTrckS, VPOP, and Tiberius) will be updated to include the new NDC by April 25. During</w:t>
      </w:r>
      <w:r>
        <w:rPr>
          <w:spacing w:val="-47"/>
        </w:rPr>
        <w:t xml:space="preserve"> </w:t>
      </w:r>
      <w:r>
        <w:t>the week of April 25, IISs should activate th</w:t>
      </w:r>
      <w:r>
        <w:t>e new NDC. Allocations will be made in Tiberius on April 27. IISs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t>in VTrckS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Friday, April 29.</w:t>
      </w:r>
    </w:p>
    <w:p w14:paraId="3D7761EE" w14:textId="77777777" w:rsidR="0000438B" w:rsidRDefault="0000438B">
      <w:pPr>
        <w:pStyle w:val="BodyText"/>
      </w:pPr>
    </w:p>
    <w:p w14:paraId="27F4C400" w14:textId="77777777" w:rsidR="0000438B" w:rsidRDefault="0000438B">
      <w:pPr>
        <w:pStyle w:val="BodyText"/>
      </w:pPr>
    </w:p>
    <w:p w14:paraId="740FF3FC" w14:textId="77777777" w:rsidR="0000438B" w:rsidRDefault="004219C8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Storage</w:t>
      </w:r>
      <w:r>
        <w:rPr>
          <w:rFonts w:ascii="Cambria"/>
          <w:i/>
          <w:color w:val="4471C4"/>
          <w:spacing w:val="-2"/>
        </w:rPr>
        <w:t xml:space="preserve"> </w:t>
      </w:r>
      <w:r>
        <w:rPr>
          <w:rFonts w:ascii="Cambria"/>
          <w:i/>
          <w:color w:val="4471C4"/>
        </w:rPr>
        <w:t>and</w:t>
      </w:r>
      <w:r>
        <w:rPr>
          <w:rFonts w:ascii="Cambria"/>
          <w:i/>
          <w:color w:val="4471C4"/>
          <w:spacing w:val="-2"/>
        </w:rPr>
        <w:t xml:space="preserve"> </w:t>
      </w:r>
      <w:r>
        <w:rPr>
          <w:rFonts w:ascii="Cambria"/>
          <w:i/>
          <w:color w:val="4471C4"/>
        </w:rPr>
        <w:t>Handling</w:t>
      </w:r>
    </w:p>
    <w:p w14:paraId="23100F66" w14:textId="77777777" w:rsidR="0000438B" w:rsidRDefault="0000438B">
      <w:pPr>
        <w:pStyle w:val="BodyText"/>
        <w:rPr>
          <w:rFonts w:ascii="Cambria"/>
          <w:i/>
          <w:sz w:val="23"/>
        </w:rPr>
      </w:pPr>
    </w:p>
    <w:p w14:paraId="3A2B717B" w14:textId="77777777" w:rsidR="0000438B" w:rsidRDefault="004219C8">
      <w:pPr>
        <w:pStyle w:val="Heading1"/>
        <w:jc w:val="both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(14-dose)</w:t>
      </w:r>
      <w:r>
        <w:rPr>
          <w:spacing w:val="-4"/>
        </w:rPr>
        <w:t xml:space="preserve"> </w:t>
      </w:r>
      <w:r>
        <w:t>vials?</w:t>
      </w:r>
    </w:p>
    <w:p w14:paraId="2FAD42B8" w14:textId="77777777" w:rsidR="0000438B" w:rsidRDefault="004219C8">
      <w:pPr>
        <w:pStyle w:val="BodyText"/>
        <w:ind w:left="100" w:right="120"/>
        <w:jc w:val="both"/>
        <w:rPr>
          <w:rFonts w:ascii="Cambria"/>
        </w:rPr>
      </w:pPr>
      <w:r>
        <w:t>Transport guidance will remain the same with the new frozen temperature range. CDC clinical training and other</w:t>
      </w:r>
      <w:r>
        <w:rPr>
          <w:spacing w:val="-47"/>
        </w:rPr>
        <w:t xml:space="preserve"> </w:t>
      </w:r>
      <w:r>
        <w:t>materials have been updated to reflect the new storage and handling guidance. These materials can be accessed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Moderna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vaccine w</w:t>
      </w:r>
      <w:r>
        <w:t>eb page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Moderna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COVID-19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Vaccine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u w:val="single" w:color="0000FF"/>
          </w:rPr>
          <w:t>formation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CDC</w:t>
        </w:r>
        <w:r>
          <w:rPr>
            <w:rFonts w:ascii="Cambria"/>
          </w:rPr>
          <w:t>.</w:t>
        </w:r>
      </w:hyperlink>
    </w:p>
    <w:p w14:paraId="24E547D0" w14:textId="77777777" w:rsidR="0000438B" w:rsidRDefault="0000438B">
      <w:pPr>
        <w:pStyle w:val="BodyText"/>
        <w:spacing w:before="1"/>
        <w:rPr>
          <w:rFonts w:ascii="Cambria"/>
          <w:sz w:val="18"/>
        </w:rPr>
      </w:pPr>
    </w:p>
    <w:p w14:paraId="0B00CE88" w14:textId="77777777" w:rsidR="0000438B" w:rsidRDefault="004219C8">
      <w:pPr>
        <w:pStyle w:val="Heading1"/>
        <w:spacing w:before="56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vial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2"/>
        </w:rPr>
        <w:t xml:space="preserve"> </w:t>
      </w:r>
      <w:r>
        <w:t>vial?</w:t>
      </w:r>
    </w:p>
    <w:p w14:paraId="38FFF453" w14:textId="77777777" w:rsidR="0000438B" w:rsidRDefault="004219C8">
      <w:pPr>
        <w:pStyle w:val="BodyText"/>
        <w:ind w:left="100"/>
      </w:pPr>
      <w:r>
        <w:t>The 13-15</w:t>
      </w:r>
      <w:r>
        <w:rPr>
          <w:spacing w:val="-1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vial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dose</w:t>
      </w:r>
      <w:r>
        <w:rPr>
          <w:spacing w:val="-3"/>
        </w:rPr>
        <w:t xml:space="preserve"> </w:t>
      </w:r>
      <w:r>
        <w:t>vial but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volume.</w:t>
      </w:r>
    </w:p>
    <w:p w14:paraId="4E4CE17A" w14:textId="77777777" w:rsidR="0000438B" w:rsidRDefault="0000438B">
      <w:pPr>
        <w:pStyle w:val="BodyText"/>
      </w:pPr>
    </w:p>
    <w:p w14:paraId="7672F08A" w14:textId="77777777" w:rsidR="0000438B" w:rsidRDefault="004219C8">
      <w:pPr>
        <w:pStyle w:val="BodyText"/>
        <w:spacing w:before="1"/>
        <w:ind w:left="100" w:right="476"/>
        <w:jc w:val="both"/>
      </w:pPr>
      <w:r>
        <w:t>Each carton still contains 10 multi-dose vials. The carton size remains the same, but the number of doses per</w:t>
      </w:r>
      <w:r>
        <w:rPr>
          <w:spacing w:val="-47"/>
        </w:rPr>
        <w:t xml:space="preserve"> </w:t>
      </w:r>
      <w:r>
        <w:t>carton is increased because of the increased number of doses per vial. The new carto</w:t>
      </w:r>
      <w:r>
        <w:t>n has a distinctive blue</w:t>
      </w:r>
      <w:r>
        <w:rPr>
          <w:spacing w:val="1"/>
        </w:rPr>
        <w:t xml:space="preserve"> </w:t>
      </w:r>
      <w:r>
        <w:t>label similar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vial.</w:t>
      </w:r>
    </w:p>
    <w:p w14:paraId="3282DB90" w14:textId="77777777" w:rsidR="0000438B" w:rsidRDefault="0000438B">
      <w:pPr>
        <w:pStyle w:val="BodyText"/>
      </w:pPr>
    </w:p>
    <w:p w14:paraId="612DFFD9" w14:textId="77777777" w:rsidR="0000438B" w:rsidRDefault="0000438B">
      <w:pPr>
        <w:pStyle w:val="BodyText"/>
        <w:spacing w:before="11"/>
        <w:rPr>
          <w:sz w:val="21"/>
        </w:rPr>
      </w:pPr>
    </w:p>
    <w:p w14:paraId="3CBD0E2F" w14:textId="77777777" w:rsidR="0000438B" w:rsidRDefault="004219C8">
      <w:pPr>
        <w:ind w:left="100"/>
        <w:rPr>
          <w:rFonts w:ascii="Cambria"/>
          <w:i/>
        </w:rPr>
      </w:pPr>
      <w:r>
        <w:rPr>
          <w:rFonts w:ascii="Cambria"/>
          <w:i/>
          <w:color w:val="4471C4"/>
        </w:rPr>
        <w:t>Other</w:t>
      </w:r>
    </w:p>
    <w:p w14:paraId="3BD5FF8F" w14:textId="77777777" w:rsidR="0000438B" w:rsidRDefault="0000438B">
      <w:pPr>
        <w:pStyle w:val="BodyText"/>
        <w:rPr>
          <w:rFonts w:ascii="Cambria"/>
          <w:i/>
          <w:sz w:val="23"/>
        </w:rPr>
      </w:pPr>
    </w:p>
    <w:p w14:paraId="1BB9ECAA" w14:textId="77777777" w:rsidR="0000438B" w:rsidRDefault="004219C8">
      <w:pPr>
        <w:pStyle w:val="Heading1"/>
        <w:jc w:val="both"/>
      </w:pPr>
      <w:r>
        <w:t>Who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providers contact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logistics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change?</w:t>
      </w:r>
    </w:p>
    <w:p w14:paraId="46B8F5D2" w14:textId="77777777" w:rsidR="0000438B" w:rsidRDefault="004219C8">
      <w:pPr>
        <w:pStyle w:val="BodyText"/>
        <w:ind w:left="100" w:right="117"/>
      </w:pPr>
      <w:r>
        <w:t>Questions about vaccine ordering or distribution of the new Moderna vaccine and associated ancillary kit should</w:t>
      </w:r>
      <w:r>
        <w:rPr>
          <w:spacing w:val="-48"/>
        </w:rPr>
        <w:t xml:space="preserve"> </w:t>
      </w:r>
      <w:r>
        <w:t>be directed to</w:t>
      </w:r>
      <w:r>
        <w:rPr>
          <w:spacing w:val="1"/>
        </w:rPr>
        <w:t xml:space="preserve"> </w:t>
      </w:r>
      <w:r>
        <w:t>CDC</w:t>
      </w:r>
      <w:r>
        <w:rPr>
          <w:spacing w:val="-3"/>
        </w:rPr>
        <w:t xml:space="preserve"> </w:t>
      </w:r>
      <w:r>
        <w:t>or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department.</w:t>
      </w:r>
    </w:p>
    <w:sectPr w:rsidR="0000438B">
      <w:pgSz w:w="12240" w:h="15840"/>
      <w:pgMar w:top="1400" w:right="980" w:bottom="920" w:left="9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DD10" w14:textId="77777777" w:rsidR="004219C8" w:rsidRDefault="004219C8">
      <w:r>
        <w:separator/>
      </w:r>
    </w:p>
  </w:endnote>
  <w:endnote w:type="continuationSeparator" w:id="0">
    <w:p w14:paraId="6FFE84AE" w14:textId="77777777" w:rsidR="004219C8" w:rsidRDefault="004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0347" w14:textId="77777777" w:rsidR="0000438B" w:rsidRDefault="004219C8">
    <w:pPr>
      <w:pStyle w:val="BodyText"/>
      <w:spacing w:line="14" w:lineRule="auto"/>
      <w:rPr>
        <w:sz w:val="20"/>
      </w:rPr>
    </w:pPr>
    <w:r>
      <w:pict w14:anchorId="0C4272A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1.25pt;margin-top:744.45pt;width:47.9pt;height:13.05pt;z-index:-251658752;mso-position-horizontal-relative:page;mso-position-vertical-relative:page" filled="f" stroked="f">
          <v:textbox inset="0,0,0,0">
            <w:txbxContent>
              <w:p w14:paraId="6C352A10" w14:textId="77777777" w:rsidR="0000438B" w:rsidRDefault="004219C8">
                <w:pPr>
                  <w:pStyle w:val="BodyText"/>
                  <w:spacing w:line="245" w:lineRule="exact"/>
                  <w:ind w:left="20"/>
                </w:pPr>
                <w:r>
                  <w:t>April</w:t>
                </w:r>
                <w:r>
                  <w:rPr>
                    <w:spacing w:val="-1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0D94" w14:textId="77777777" w:rsidR="004219C8" w:rsidRDefault="004219C8">
      <w:r>
        <w:separator/>
      </w:r>
    </w:p>
  </w:footnote>
  <w:footnote w:type="continuationSeparator" w:id="0">
    <w:p w14:paraId="5924867E" w14:textId="77777777" w:rsidR="004219C8" w:rsidRDefault="0042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3B2"/>
    <w:multiLevelType w:val="hybridMultilevel"/>
    <w:tmpl w:val="877E905A"/>
    <w:lvl w:ilvl="0" w:tplc="5FF6F7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16430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11C6FC2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DCF4F8E2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B4D62306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F9A273B6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6" w:tplc="AF3870C0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071AF224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E7E8480E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38B"/>
    <w:rsid w:val="0000438B"/>
    <w:rsid w:val="00213E58"/>
    <w:rsid w:val="0042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4A93F2"/>
  <w15:docId w15:val="{DDBC279E-64F7-4FC9-B8E8-FBC41BF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142" w:right="2139" w:firstLine="1198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info-by-product/moderna/index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c.gov/vaccines/covid-19/info-by-product/modern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cdc.gov/vaccines/iis/iisstandards/ndc_crosswalk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Colacecchi, Jane (CDC/DDID/NCIRD/OD) (CTR)</dc:creator>
  <cp:lastModifiedBy>phyllistine daly</cp:lastModifiedBy>
  <cp:revision>2</cp:revision>
  <dcterms:created xsi:type="dcterms:W3CDTF">2021-04-27T13:19:00Z</dcterms:created>
  <dcterms:modified xsi:type="dcterms:W3CDTF">2021-04-27T13:27:00Z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2021-04-27T00:00:00Z</vt:filetime>
  </property>
</Properties>
</file>