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3BEE" w14:textId="4789BF23" w:rsidR="00B42DE0" w:rsidRDefault="006F5F6C" w:rsidP="00EA6806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5913C0C" wp14:editId="479FD211">
                <wp:simplePos x="0" y="0"/>
                <wp:positionH relativeFrom="page">
                  <wp:posOffset>7708198</wp:posOffset>
                </wp:positionH>
                <wp:positionV relativeFrom="page">
                  <wp:posOffset>9046148</wp:posOffset>
                </wp:positionV>
                <wp:extent cx="1270" cy="930275"/>
                <wp:effectExtent l="0" t="0" r="0" b="0"/>
                <wp:wrapNone/>
                <wp:docPr id="1" name="Freeform: Shap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0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0275">
                              <a:moveTo>
                                <a:pt x="0" y="9298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59F87" id="Freeform: Shape 1" o:spid="_x0000_s1026" alt="&quot;&quot;" style="position:absolute;margin-left:606.95pt;margin-top:712.3pt;width:.1pt;height:73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82hEgIAAFgEAAAOAAAAZHJzL2Uyb0RvYy54bWysVE1v2zAMvQ/YfxB0X+y46EeMOMXQoMOA&#10;oivQDDsrshwbk0WNUmLn34+SP9Ktt2E+CJRIkY/vUV7f961mJ4WuAVPw5SLlTBkJZWMOBf++e/x0&#10;x5nzwpRCg1EFPyvH7zcfP6w7m6sMatClQkZJjMs7W/Dae5sniZO1aoVbgFWGnBVgKzxt8ZCUKDrK&#10;3uokS9ObpAMsLYJUztHpdnDyTcxfVUr6b1XllGe64ITNxxXjug9rslmL/IDC1o0cYYh/QNGKxlDR&#10;OdVWeMGO2LxL1TYSwUHlFxLaBKqqkSr2QN0s07+6ea2FVbEXIsfZmSb3/9LK59OrfcEA3dknkD8d&#10;MZJ01uWzJ2zcGNNX2IZYAs76yOJ5ZlH1nkk6XGa3xLQkx+oqzW6vA8eJyKer8uj8FwUxjTg9OT9I&#10;UE6WqCdL9mYykYQMEuoooeeMJETOSML9IKEVPtwL2ILJ6rl6OGrhpHYQnf6Ce5Wt7tKrEd4lRJv3&#10;oXFQqInBR0YoEtuaC9Ph29a0YR1hWN5cx7lwoJvysdE6gHB42D9oZCcRpjJ+I4o/wiw6vxWuHuKi&#10;awzTZhRp0CUotIfy/IKso1EuuPt1FKg4018NzUqY+8nAydhPBnr9APF1RH6o5q7/IdCyUL7gnmR9&#10;hmkSRT5JFjiYY8NNA5+PHqom6BkHaEA0bmh8I13jUwvv4+0+Rl1+CJvfAAAA//8DAFBLAwQUAAYA&#10;CAAAACEA3YjHR+IAAAAPAQAADwAAAGRycy9kb3ducmV2LnhtbEyPwU7DMBBE70j8g7VIXBB1HEKB&#10;UKeqIgGHnigcOLrxkoTa6yh228DXsz3BbUb7NDuzWE7eiQOOsQ+kQc0yEEhNsD21Gt7fnq7vQcRk&#10;yBoXCDV8Y4RldX62MKUNR3rFwya1gkMolkZDl9JQShmbDr2JszAg8e0zjN4ktmMr7WiOHO6dzLNs&#10;Lr3piT90ZsC6w2a32XsN8quvyfmPq9XLWtVu92zDD1mtLy+m1SOIhFP6g+FUn6tDxZ22YU82Csc+&#10;VzcPzLIq8mIO4sTkqlAgtqxu75QCWS3k/x3VLwAAAP//AwBQSwECLQAUAAYACAAAACEAtoM4kv4A&#10;AADhAQAAEwAAAAAAAAAAAAAAAAAAAAAAW0NvbnRlbnRfVHlwZXNdLnhtbFBLAQItABQABgAIAAAA&#10;IQA4/SH/1gAAAJQBAAALAAAAAAAAAAAAAAAAAC8BAABfcmVscy8ucmVsc1BLAQItABQABgAIAAAA&#10;IQD3n82hEgIAAFgEAAAOAAAAAAAAAAAAAAAAAC4CAABkcnMvZTJvRG9jLnhtbFBLAQItABQABgAI&#10;AAAAIQDdiMdH4gAAAA8BAAAPAAAAAAAAAAAAAAAAAGwEAABkcnMvZG93bnJldi54bWxQSwUGAAAA&#10;AAQABADzAAAAewUAAAAA&#10;" path="m,929803l,e" filled="f" strokeweight=".25458mm">
                <v:path arrowok="t"/>
                <w10:wrap anchorx="page" anchory="page"/>
              </v:shape>
            </w:pict>
          </mc:Fallback>
        </mc:AlternateContent>
      </w:r>
      <w:r>
        <w:t>FAQs</w:t>
      </w:r>
      <w:r>
        <w:rPr>
          <w:spacing w:val="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MassHealth</w:t>
      </w:r>
      <w:r w:rsidR="00E71E6C">
        <w:t xml:space="preserve"> Enrollment for Ordering</w:t>
      </w:r>
      <w:r w:rsidR="00043432">
        <w:t>,</w:t>
      </w:r>
      <w:r w:rsidR="00E71E6C">
        <w:t xml:space="preserve"> </w:t>
      </w:r>
      <w:r w:rsidR="00EA6806">
        <w:br/>
      </w:r>
      <w:r w:rsidR="00E71E6C" w:rsidRPr="00EA6806">
        <w:t>Referring</w:t>
      </w:r>
      <w:r w:rsidR="00043432">
        <w:t>,</w:t>
      </w:r>
      <w:r w:rsidR="00E71E6C">
        <w:t xml:space="preserve"> and </w:t>
      </w:r>
      <w:r w:rsidR="00E71E6C" w:rsidRPr="00EA6806">
        <w:t>Prescribing</w:t>
      </w:r>
      <w:r>
        <w:rPr>
          <w:spacing w:val="41"/>
        </w:rPr>
        <w:t xml:space="preserve"> </w:t>
      </w:r>
      <w:r w:rsidR="00E71E6C">
        <w:rPr>
          <w:spacing w:val="-2"/>
        </w:rPr>
        <w:t>Providers</w:t>
      </w:r>
    </w:p>
    <w:p w14:paraId="7DBB28EE" w14:textId="77777777" w:rsidR="00EA6806" w:rsidRPr="00EA6806" w:rsidRDefault="001B2CD9" w:rsidP="00EA6806">
      <w:pPr>
        <w:pStyle w:val="Heading1"/>
      </w:pPr>
      <w:r w:rsidRPr="00EA6806">
        <w:t xml:space="preserve">State law requires </w:t>
      </w:r>
      <w:r w:rsidR="00FA148D" w:rsidRPr="00EA6806">
        <w:t xml:space="preserve">a </w:t>
      </w:r>
      <w:r w:rsidRPr="00EA6806">
        <w:t>MassHealth enrollment application for certain provider</w:t>
      </w:r>
      <w:r w:rsidR="00043432" w:rsidRPr="00EA6806">
        <w:t>s.</w:t>
      </w:r>
    </w:p>
    <w:p w14:paraId="43EB20E2" w14:textId="520AA725" w:rsidR="001B2CD9" w:rsidRPr="00EA6806" w:rsidRDefault="001B2CD9" w:rsidP="00EA6806">
      <w:r w:rsidRPr="00EA6806">
        <w:t>To support enforcement of an Affordable Care Act (ACA) requirement related to providers who may order, refer</w:t>
      </w:r>
      <w:r w:rsidR="00043432" w:rsidRPr="00EA6806">
        <w:t>,</w:t>
      </w:r>
      <w:r w:rsidRPr="00EA6806">
        <w:t xml:space="preserve"> or prescribe services for MassHealth members, state law requires that certain provider</w:t>
      </w:r>
      <w:r w:rsidR="00FA148D" w:rsidRPr="00EA6806">
        <w:t>s</w:t>
      </w:r>
      <w:r w:rsidRPr="00EA6806">
        <w:t xml:space="preserve"> must apply to enroll with MassHealth in order to obtain </w:t>
      </w:r>
      <w:r w:rsidR="00B25567" w:rsidRPr="00EA6806">
        <w:t>and</w:t>
      </w:r>
      <w:r w:rsidRPr="00EA6806">
        <w:t xml:space="preserve"> maintain state licensure.</w:t>
      </w:r>
    </w:p>
    <w:p w14:paraId="65913BF0" w14:textId="7FCE7222" w:rsidR="00B42DE0" w:rsidRDefault="006F5F6C" w:rsidP="00EA6806">
      <w:pPr>
        <w:pStyle w:val="Heading1"/>
      </w:pPr>
      <w:r>
        <w:t>Who</w:t>
      </w:r>
      <w:r>
        <w:rPr>
          <w:spacing w:val="-12"/>
        </w:rPr>
        <w:t xml:space="preserve"> </w:t>
      </w:r>
      <w:r>
        <w:t>must</w:t>
      </w:r>
      <w:r>
        <w:rPr>
          <w:spacing w:val="-15"/>
        </w:rPr>
        <w:t xml:space="preserve"> </w:t>
      </w:r>
      <w:r w:rsidRPr="00EA6806">
        <w:t>enroll</w:t>
      </w:r>
      <w:r>
        <w:t>?</w:t>
      </w:r>
    </w:p>
    <w:p w14:paraId="65913BF2" w14:textId="7C001EA4" w:rsidR="00B42DE0" w:rsidRDefault="00AC348E" w:rsidP="00EA6806">
      <w:pPr>
        <w:pStyle w:val="BodyText"/>
      </w:pPr>
      <w:r>
        <w:t>Pursuant to state law (M.G.L. c. 112), t</w:t>
      </w:r>
      <w:r w:rsidR="00B25567">
        <w:t xml:space="preserve">his is </w:t>
      </w:r>
      <w:r w:rsidR="00B25567">
        <w:rPr>
          <w:color w:val="414141"/>
        </w:rPr>
        <w:t xml:space="preserve">a condition of </w:t>
      </w:r>
      <w:r w:rsidR="00B25567">
        <w:t xml:space="preserve">licensure </w:t>
      </w:r>
      <w:r w:rsidR="00B25567">
        <w:rPr>
          <w:color w:val="414141"/>
        </w:rPr>
        <w:t>for</w:t>
      </w:r>
      <w:r w:rsidR="00B25567">
        <w:rPr>
          <w:color w:val="414141"/>
          <w:spacing w:val="-5"/>
        </w:rPr>
        <w:t xml:space="preserve"> </w:t>
      </w:r>
      <w:r w:rsidR="00B25567">
        <w:t xml:space="preserve">the provider types listed at </w:t>
      </w:r>
      <w:hyperlink r:id="rId8" w:history="1">
        <w:r w:rsidR="00B25567" w:rsidRPr="001E6BB7">
          <w:rPr>
            <w:rStyle w:val="Hyperlink"/>
          </w:rPr>
          <w:t>https://www.mass.gov/how-to/how-to-enroll-to-be-a-masshealth-orp-provider</w:t>
        </w:r>
      </w:hyperlink>
      <w:r w:rsidR="00B25567">
        <w:rPr>
          <w:color w:val="414141"/>
        </w:rPr>
        <w:t xml:space="preserve">. </w:t>
      </w:r>
      <w:r w:rsidR="00E83608">
        <w:rPr>
          <w:color w:val="414141"/>
        </w:rPr>
        <w:t>A</w:t>
      </w:r>
      <w:r w:rsidR="00B25567">
        <w:rPr>
          <w:color w:val="414141"/>
        </w:rPr>
        <w:t>ll such provider types,</w:t>
      </w:r>
      <w:r w:rsidR="00E83608">
        <w:rPr>
          <w:color w:val="414141"/>
        </w:rPr>
        <w:t xml:space="preserve"> including</w:t>
      </w:r>
      <w:r w:rsidR="00B25567">
        <w:rPr>
          <w:color w:val="414141"/>
        </w:rPr>
        <w:t xml:space="preserve"> </w:t>
      </w:r>
      <w:r w:rsidR="006F5F6C">
        <w:rPr>
          <w:color w:val="414141"/>
        </w:rPr>
        <w:t>applicants for</w:t>
      </w:r>
      <w:r w:rsidR="006F5F6C">
        <w:rPr>
          <w:color w:val="414141"/>
          <w:spacing w:val="-4"/>
        </w:rPr>
        <w:t xml:space="preserve"> </w:t>
      </w:r>
      <w:r w:rsidR="006F5F6C">
        <w:t>a limited license</w:t>
      </w:r>
      <w:r w:rsidR="00043432">
        <w:t>,</w:t>
      </w:r>
      <w:r w:rsidR="001341E9">
        <w:t xml:space="preserve"> </w:t>
      </w:r>
      <w:r w:rsidR="006F5F6C">
        <w:t>initial license</w:t>
      </w:r>
      <w:r w:rsidR="00B91518">
        <w:rPr>
          <w:color w:val="414141"/>
        </w:rPr>
        <w:t>, and</w:t>
      </w:r>
      <w:r w:rsidR="006F5F6C">
        <w:rPr>
          <w:color w:val="414141"/>
        </w:rPr>
        <w:t xml:space="preserve"> a renewal </w:t>
      </w:r>
      <w:r w:rsidR="006F5F6C">
        <w:t>license</w:t>
      </w:r>
      <w:r w:rsidR="00043432">
        <w:t>,</w:t>
      </w:r>
      <w:r w:rsidR="006F5F6C">
        <w:t xml:space="preserve"> </w:t>
      </w:r>
      <w:r w:rsidR="006F5F6C">
        <w:rPr>
          <w:color w:val="414141"/>
        </w:rPr>
        <w:t xml:space="preserve">must </w:t>
      </w:r>
      <w:r w:rsidR="00043432">
        <w:rPr>
          <w:color w:val="414141"/>
        </w:rPr>
        <w:t>submit</w:t>
      </w:r>
      <w:r w:rsidR="00E71E6C">
        <w:rPr>
          <w:color w:val="414141"/>
        </w:rPr>
        <w:t xml:space="preserve"> a</w:t>
      </w:r>
      <w:r w:rsidR="00035B22">
        <w:rPr>
          <w:color w:val="414141"/>
        </w:rPr>
        <w:t xml:space="preserve"> correctly completed application </w:t>
      </w:r>
      <w:r w:rsidR="006F5F6C">
        <w:rPr>
          <w:color w:val="414141"/>
        </w:rPr>
        <w:t xml:space="preserve">with </w:t>
      </w:r>
      <w:r w:rsidR="006F5F6C">
        <w:t xml:space="preserve">MassHealth </w:t>
      </w:r>
      <w:r w:rsidR="001908BD">
        <w:rPr>
          <w:color w:val="414141"/>
        </w:rPr>
        <w:t>at least as a</w:t>
      </w:r>
      <w:r w:rsidR="006F5F6C">
        <w:rPr>
          <w:color w:val="414141"/>
        </w:rPr>
        <w:t xml:space="preserve"> </w:t>
      </w:r>
      <w:r w:rsidR="006F5F6C">
        <w:t xml:space="preserve">non-billing provider. </w:t>
      </w:r>
      <w:r w:rsidR="001B2CD9">
        <w:rPr>
          <w:color w:val="414141"/>
        </w:rPr>
        <w:t>This includes such providers at a</w:t>
      </w:r>
      <w:r w:rsidR="001341E9">
        <w:rPr>
          <w:color w:val="414141"/>
        </w:rPr>
        <w:t>ll entit</w:t>
      </w:r>
      <w:r w:rsidR="00693021">
        <w:rPr>
          <w:color w:val="414141"/>
        </w:rPr>
        <w:t xml:space="preserve">y locations where a member would </w:t>
      </w:r>
      <w:r w:rsidR="001172AE">
        <w:rPr>
          <w:color w:val="414141"/>
        </w:rPr>
        <w:t>receive</w:t>
      </w:r>
      <w:r w:rsidR="00693021">
        <w:rPr>
          <w:color w:val="414141"/>
        </w:rPr>
        <w:t xml:space="preserve"> service</w:t>
      </w:r>
      <w:r w:rsidR="003651F4">
        <w:rPr>
          <w:color w:val="414141"/>
        </w:rPr>
        <w:t>.</w:t>
      </w:r>
    </w:p>
    <w:p w14:paraId="65913BF4" w14:textId="4E3F3A50" w:rsidR="00B42DE0" w:rsidRDefault="006F5F6C" w:rsidP="00EA6806">
      <w:pPr>
        <w:pStyle w:val="Heading1"/>
      </w:pPr>
      <w:r>
        <w:t>When</w:t>
      </w:r>
      <w:r>
        <w:rPr>
          <w:spacing w:val="-13"/>
        </w:rPr>
        <w:t xml:space="preserve"> </w:t>
      </w:r>
      <w:r>
        <w:t>must</w:t>
      </w:r>
      <w:r>
        <w:rPr>
          <w:spacing w:val="-8"/>
        </w:rPr>
        <w:t xml:space="preserve"> </w:t>
      </w:r>
      <w:r w:rsidR="00FA148D">
        <w:t>providers</w:t>
      </w:r>
      <w:r w:rsidR="00FA148D">
        <w:rPr>
          <w:spacing w:val="-17"/>
        </w:rPr>
        <w:t xml:space="preserve"> </w:t>
      </w:r>
      <w:r>
        <w:t>enroll?</w:t>
      </w:r>
    </w:p>
    <w:p w14:paraId="65913BF6" w14:textId="4A94741F" w:rsidR="00B42DE0" w:rsidRDefault="00043432" w:rsidP="00EA6806">
      <w:pPr>
        <w:pStyle w:val="BodyText"/>
      </w:pPr>
      <w:r>
        <w:rPr>
          <w:color w:val="414141"/>
        </w:rPr>
        <w:t>T</w:t>
      </w:r>
      <w:r w:rsidR="006F5F6C">
        <w:rPr>
          <w:color w:val="414141"/>
        </w:rPr>
        <w:t>he</w:t>
      </w:r>
      <w:r w:rsidR="006F5F6C">
        <w:rPr>
          <w:color w:val="414141"/>
          <w:spacing w:val="-1"/>
        </w:rPr>
        <w:t xml:space="preserve"> </w:t>
      </w:r>
      <w:r w:rsidR="006F5F6C">
        <w:t>Board recommends</w:t>
      </w:r>
      <w:r w:rsidR="001908BD">
        <w:t xml:space="preserve"> </w:t>
      </w:r>
      <w:r w:rsidR="006F5F6C">
        <w:t xml:space="preserve">that </w:t>
      </w:r>
      <w:r>
        <w:rPr>
          <w:color w:val="414141"/>
        </w:rPr>
        <w:t>individual providers</w:t>
      </w:r>
      <w:r w:rsidDel="00043432">
        <w:rPr>
          <w:color w:val="414141"/>
        </w:rPr>
        <w:t xml:space="preserve"> </w:t>
      </w:r>
      <w:r w:rsidR="001908BD">
        <w:rPr>
          <w:color w:val="414141"/>
        </w:rPr>
        <w:t xml:space="preserve">apply </w:t>
      </w:r>
      <w:r w:rsidR="00521CF1" w:rsidRPr="5E0A0A55">
        <w:t>to enroll in</w:t>
      </w:r>
      <w:r w:rsidR="006F5F6C">
        <w:t xml:space="preserve"> MassHealth as</w:t>
      </w:r>
      <w:r w:rsidR="006F5F6C">
        <w:rPr>
          <w:spacing w:val="-12"/>
        </w:rPr>
        <w:t xml:space="preserve"> </w:t>
      </w:r>
      <w:r w:rsidR="006F5F6C">
        <w:rPr>
          <w:color w:val="414141"/>
        </w:rPr>
        <w:t>soon</w:t>
      </w:r>
      <w:r w:rsidR="006F5F6C">
        <w:rPr>
          <w:color w:val="414141"/>
          <w:spacing w:val="-2"/>
        </w:rPr>
        <w:t xml:space="preserve"> </w:t>
      </w:r>
      <w:r w:rsidR="006F5F6C">
        <w:rPr>
          <w:color w:val="414141"/>
        </w:rPr>
        <w:t>as</w:t>
      </w:r>
      <w:r w:rsidR="006F5F6C">
        <w:rPr>
          <w:color w:val="414141"/>
          <w:spacing w:val="-7"/>
        </w:rPr>
        <w:t xml:space="preserve"> </w:t>
      </w:r>
      <w:r w:rsidR="006F5F6C">
        <w:t>possible</w:t>
      </w:r>
      <w:r>
        <w:t xml:space="preserve"> if they are not already enrolled</w:t>
      </w:r>
      <w:r w:rsidR="0075572A" w:rsidRPr="5E0A0A55">
        <w:t xml:space="preserve">. </w:t>
      </w:r>
      <w:r w:rsidR="00E75029" w:rsidRPr="5E0A0A55">
        <w:t xml:space="preserve">For claims for dates of service on or after </w:t>
      </w:r>
      <w:r w:rsidR="0075572A" w:rsidRPr="5E0A0A55">
        <w:t xml:space="preserve">September 1, 2023, </w:t>
      </w:r>
      <w:r w:rsidR="00FA148D">
        <w:t xml:space="preserve">a </w:t>
      </w:r>
      <w:r w:rsidR="001B2CD9">
        <w:t>s</w:t>
      </w:r>
      <w:r w:rsidR="00E71E6C">
        <w:t>ervicing provider</w:t>
      </w:r>
      <w:r>
        <w:t>’s</w:t>
      </w:r>
      <w:r w:rsidR="00E71E6C">
        <w:t xml:space="preserve"> c</w:t>
      </w:r>
      <w:r w:rsidR="00E13881">
        <w:t xml:space="preserve">laims </w:t>
      </w:r>
      <w:r w:rsidR="003068B4">
        <w:t>to MassHealth</w:t>
      </w:r>
      <w:r w:rsidR="00B553DF">
        <w:t>,</w:t>
      </w:r>
      <w:r w:rsidR="003068B4">
        <w:t xml:space="preserve"> </w:t>
      </w:r>
      <w:r w:rsidR="00E13881">
        <w:t xml:space="preserve">where </w:t>
      </w:r>
      <w:r w:rsidR="00FA148D">
        <w:t xml:space="preserve">the provider is </w:t>
      </w:r>
      <w:r w:rsidR="00E13881">
        <w:t>listed as an ordering, referring</w:t>
      </w:r>
      <w:r w:rsidR="00FA148D">
        <w:t>,</w:t>
      </w:r>
      <w:r w:rsidR="00E13881">
        <w:t xml:space="preserve"> or prescribing </w:t>
      </w:r>
      <w:r w:rsidR="00B25567">
        <w:t xml:space="preserve">(ORP) </w:t>
      </w:r>
      <w:r w:rsidR="00E13881">
        <w:t>provider</w:t>
      </w:r>
      <w:r w:rsidR="00B553DF">
        <w:t>,</w:t>
      </w:r>
      <w:r w:rsidR="00E13881">
        <w:t xml:space="preserve"> will be den</w:t>
      </w:r>
      <w:r w:rsidR="00271998" w:rsidRPr="5E0A0A55">
        <w:t>ied</w:t>
      </w:r>
      <w:r w:rsidR="00E13881">
        <w:t xml:space="preserve"> if </w:t>
      </w:r>
      <w:r w:rsidR="00FA148D">
        <w:t xml:space="preserve">the </w:t>
      </w:r>
      <w:r w:rsidR="00B25567">
        <w:t xml:space="preserve">ORP </w:t>
      </w:r>
      <w:r w:rsidR="00FA148D">
        <w:t>provider is</w:t>
      </w:r>
      <w:r w:rsidR="00E13881">
        <w:t xml:space="preserve"> not</w:t>
      </w:r>
      <w:r w:rsidR="00920A21">
        <w:t xml:space="preserve"> enrolled with MassHealth</w:t>
      </w:r>
      <w:r w:rsidR="00E75029" w:rsidRPr="5E0A0A55">
        <w:t xml:space="preserve"> as of the date of service o</w:t>
      </w:r>
      <w:r w:rsidR="00F5732E" w:rsidRPr="5E0A0A55">
        <w:t>n the claim</w:t>
      </w:r>
      <w:r w:rsidR="00920A21">
        <w:t>.</w:t>
      </w:r>
      <w:r w:rsidR="003651F4">
        <w:t xml:space="preserve"> </w:t>
      </w:r>
      <w:r w:rsidR="00E71E6C">
        <w:t>Providers who remain non</w:t>
      </w:r>
      <w:r w:rsidR="00FA148D">
        <w:t>-</w:t>
      </w:r>
      <w:r w:rsidR="00E71E6C">
        <w:t xml:space="preserve">compliant </w:t>
      </w:r>
      <w:r w:rsidR="00344F71">
        <w:t xml:space="preserve">with the application requirement </w:t>
      </w:r>
      <w:r w:rsidR="00E71E6C">
        <w:t>will be reported to their respective licensing boards</w:t>
      </w:r>
      <w:r w:rsidR="00FA148D">
        <w:t>,</w:t>
      </w:r>
      <w:r w:rsidR="00E71E6C">
        <w:t xml:space="preserve"> which may impact </w:t>
      </w:r>
      <w:r w:rsidR="00FA148D">
        <w:t xml:space="preserve">a provider’s </w:t>
      </w:r>
      <w:r w:rsidR="00E71E6C">
        <w:t xml:space="preserve">ability to renew </w:t>
      </w:r>
      <w:r w:rsidR="00FA148D">
        <w:t xml:space="preserve">their </w:t>
      </w:r>
      <w:r w:rsidR="00E71E6C">
        <w:t>license.</w:t>
      </w:r>
    </w:p>
    <w:p w14:paraId="65913BF8" w14:textId="77777777" w:rsidR="00B42DE0" w:rsidRDefault="006F5F6C" w:rsidP="00EA6806">
      <w:pPr>
        <w:pStyle w:val="Heading1"/>
      </w:pPr>
      <w:r>
        <w:t>What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non-billing</w:t>
      </w:r>
      <w:r>
        <w:rPr>
          <w:spacing w:val="-5"/>
        </w:rPr>
        <w:t xml:space="preserve"> </w:t>
      </w:r>
      <w:r>
        <w:t>provider</w:t>
      </w:r>
      <w:r>
        <w:rPr>
          <w:spacing w:val="-9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MassHealth?</w:t>
      </w:r>
    </w:p>
    <w:p w14:paraId="65913BFA" w14:textId="27770AFA" w:rsidR="00B42DE0" w:rsidRDefault="0049330E" w:rsidP="00EA6806">
      <w:pPr>
        <w:pStyle w:val="BodyText"/>
      </w:pPr>
      <w:r>
        <w:t xml:space="preserve">MassHealth developed a non-billing provider option for </w:t>
      </w:r>
      <w:r w:rsidR="00B25567">
        <w:t xml:space="preserve">ORP </w:t>
      </w:r>
      <w:r>
        <w:t xml:space="preserve">providers </w:t>
      </w:r>
      <w:r w:rsidR="00FA148D">
        <w:t xml:space="preserve">who do not wish to become fully participating/billing providers. </w:t>
      </w:r>
    </w:p>
    <w:p w14:paraId="65913BFC" w14:textId="3B967519" w:rsidR="00B42DE0" w:rsidRDefault="006F5F6C" w:rsidP="00EA6806">
      <w:pPr>
        <w:pStyle w:val="Heading1"/>
      </w:pPr>
      <w:r>
        <w:t>How</w:t>
      </w:r>
      <w:r>
        <w:rPr>
          <w:spacing w:val="2"/>
        </w:rPr>
        <w:t xml:space="preserve"> </w:t>
      </w:r>
      <w:r>
        <w:t>do</w:t>
      </w:r>
      <w:r>
        <w:rPr>
          <w:spacing w:val="-6"/>
        </w:rPr>
        <w:t xml:space="preserve"> </w:t>
      </w:r>
      <w:r w:rsidR="00FA148D">
        <w:t>providers</w:t>
      </w:r>
      <w:r w:rsidR="00FA148D">
        <w:rPr>
          <w:spacing w:val="-16"/>
        </w:rPr>
        <w:t xml:space="preserve"> </w:t>
      </w:r>
      <w:r>
        <w:t>enroll?</w:t>
      </w:r>
    </w:p>
    <w:p w14:paraId="45D8434B" w14:textId="5044FB06" w:rsidR="00B25567" w:rsidRPr="00EA6806" w:rsidRDefault="006F5F6C" w:rsidP="00EA6806">
      <w:r>
        <w:t>To</w:t>
      </w:r>
      <w:r>
        <w:rPr>
          <w:spacing w:val="-10"/>
        </w:rPr>
        <w:t xml:space="preserve"> </w:t>
      </w:r>
      <w:r>
        <w:rPr>
          <w:color w:val="414141"/>
        </w:rPr>
        <w:t xml:space="preserve">enroll </w:t>
      </w:r>
      <w:r>
        <w:t xml:space="preserve">as </w:t>
      </w:r>
      <w:r>
        <w:rPr>
          <w:color w:val="414141"/>
        </w:rPr>
        <w:t xml:space="preserve">a </w:t>
      </w:r>
      <w:r w:rsidR="00807B12">
        <w:rPr>
          <w:color w:val="414141"/>
        </w:rPr>
        <w:t xml:space="preserve">fully participating/billing </w:t>
      </w:r>
      <w:r>
        <w:t>provider,</w:t>
      </w:r>
      <w:r>
        <w:rPr>
          <w:spacing w:val="-2"/>
        </w:rPr>
        <w:t xml:space="preserve"> </w:t>
      </w:r>
      <w:r w:rsidR="00FA148D">
        <w:rPr>
          <w:spacing w:val="-2"/>
        </w:rPr>
        <w:t xml:space="preserve">providers should </w:t>
      </w:r>
      <w:r>
        <w:t xml:space="preserve">contact MassHealth </w:t>
      </w:r>
      <w:r>
        <w:rPr>
          <w:color w:val="414141"/>
        </w:rPr>
        <w:t xml:space="preserve">Customer </w:t>
      </w:r>
      <w:r w:rsidRPr="00EA6806">
        <w:t xml:space="preserve">Service at </w:t>
      </w:r>
      <w:r w:rsidR="00FA148D" w:rsidRPr="00EA6806">
        <w:t>(</w:t>
      </w:r>
      <w:r w:rsidRPr="00EA6806">
        <w:t>800</w:t>
      </w:r>
      <w:r w:rsidR="00FA148D" w:rsidRPr="00EA6806">
        <w:t xml:space="preserve">) </w:t>
      </w:r>
      <w:r w:rsidRPr="00EA6806">
        <w:t>841-2900 and request an application.</w:t>
      </w:r>
      <w:r w:rsidR="00B25567" w:rsidRPr="00EA6806">
        <w:t xml:space="preserve">  All enrollment forms needed to apply as a fully participating/billing provider, except for provider applications, are available at </w:t>
      </w:r>
      <w:hyperlink r:id="rId9" w:history="1">
        <w:r w:rsidR="00B25567" w:rsidRPr="00EA6806">
          <w:rPr>
            <w:rStyle w:val="Hyperlink"/>
            <w:color w:val="313131"/>
            <w:u w:val="none"/>
          </w:rPr>
          <w:t>https://www.mass.gov/masshealth-provider-forms</w:t>
        </w:r>
      </w:hyperlink>
      <w:r w:rsidR="00B25567" w:rsidRPr="00EA6806">
        <w:t>.</w:t>
      </w:r>
      <w:r w:rsidR="001D1894" w:rsidRPr="00EA6806">
        <w:t xml:space="preserve"> </w:t>
      </w:r>
      <w:r w:rsidR="005B1C6F" w:rsidRPr="00EA6806">
        <w:t xml:space="preserve">Additional information about applying as a fully participating/billing provider can be found </w:t>
      </w:r>
      <w:hyperlink r:id="rId10" w:history="1">
        <w:r w:rsidR="005B1C6F" w:rsidRPr="00EA6806">
          <w:rPr>
            <w:rStyle w:val="Hyperlink"/>
          </w:rPr>
          <w:t>at https://www.mass.gov/how-to/apply-to-become-a-masshealth-provider</w:t>
        </w:r>
      </w:hyperlink>
      <w:r w:rsidR="005B1C6F" w:rsidRPr="00EA6806">
        <w:t xml:space="preserve">. </w:t>
      </w:r>
    </w:p>
    <w:p w14:paraId="0A39C4A0" w14:textId="535C7933" w:rsidR="00F0420E" w:rsidRPr="00EA6806" w:rsidRDefault="006F5F6C" w:rsidP="00EA6806">
      <w:r w:rsidRPr="00EA6806">
        <w:t xml:space="preserve">To enroll as a non-billing provider, </w:t>
      </w:r>
      <w:r w:rsidR="00FA148D" w:rsidRPr="00EA6806">
        <w:t xml:space="preserve">providers must </w:t>
      </w:r>
      <w:r w:rsidRPr="00EA6806">
        <w:t xml:space="preserve">complete the application and contract at </w:t>
      </w:r>
      <w:r w:rsidR="00AE6F0A" w:rsidRPr="00EA6806">
        <w:t xml:space="preserve"> </w:t>
      </w:r>
      <w:hyperlink r:id="rId11" w:history="1">
        <w:r w:rsidR="00AE6F0A" w:rsidRPr="00EA6806">
          <w:rPr>
            <w:rStyle w:val="Hyperlink"/>
          </w:rPr>
          <w:t>https://www.mass.gov/doc/nonbilling-orp-provider-contract-and-application-3/download</w:t>
        </w:r>
      </w:hyperlink>
      <w:r w:rsidR="00504850" w:rsidRPr="00EA6806">
        <w:t>.</w:t>
      </w:r>
    </w:p>
    <w:p w14:paraId="654AFBAE" w14:textId="28245E37" w:rsidR="00F0420E" w:rsidRDefault="00504850" w:rsidP="00EA6806">
      <w:pPr>
        <w:pStyle w:val="BodyText"/>
      </w:pPr>
      <w:r>
        <w:t>Providers must send t</w:t>
      </w:r>
      <w:r w:rsidR="00F0420E">
        <w:t>he</w:t>
      </w:r>
      <w:r w:rsidR="00F0420E">
        <w:rPr>
          <w:spacing w:val="-20"/>
        </w:rPr>
        <w:t xml:space="preserve"> </w:t>
      </w:r>
      <w:r w:rsidR="00F0420E">
        <w:t>application</w:t>
      </w:r>
      <w:r w:rsidR="00103755">
        <w:t xml:space="preserve">, </w:t>
      </w:r>
      <w:r w:rsidR="00F0420E">
        <w:t>contract</w:t>
      </w:r>
      <w:r>
        <w:t>,</w:t>
      </w:r>
      <w:r w:rsidR="00F0420E">
        <w:rPr>
          <w:spacing w:val="3"/>
        </w:rPr>
        <w:t xml:space="preserve"> </w:t>
      </w:r>
      <w:r w:rsidR="00103755">
        <w:rPr>
          <w:spacing w:val="3"/>
        </w:rPr>
        <w:t xml:space="preserve">and required documents </w:t>
      </w:r>
      <w:r w:rsidR="00F0420E">
        <w:t>to</w:t>
      </w:r>
      <w:r w:rsidR="00F0420E">
        <w:rPr>
          <w:spacing w:val="-10"/>
        </w:rPr>
        <w:t xml:space="preserve"> </w:t>
      </w:r>
      <w:r>
        <w:t>the following</w:t>
      </w:r>
      <w:r>
        <w:rPr>
          <w:spacing w:val="-21"/>
        </w:rPr>
        <w:t xml:space="preserve"> </w:t>
      </w:r>
      <w:r w:rsidR="00F0420E">
        <w:rPr>
          <w:spacing w:val="-2"/>
        </w:rPr>
        <w:t>address</w:t>
      </w:r>
      <w:r>
        <w:rPr>
          <w:spacing w:val="-2"/>
        </w:rPr>
        <w:t>.</w:t>
      </w:r>
    </w:p>
    <w:p w14:paraId="0430F8E9" w14:textId="294498F7" w:rsidR="003768B7" w:rsidRPr="00444B09" w:rsidRDefault="003768B7" w:rsidP="00EA6806">
      <w:pPr>
        <w:rPr>
          <w:rStyle w:val="IntenseEmphasis"/>
          <w:i w:val="0"/>
          <w:iCs w:val="0"/>
          <w:noProof/>
          <w:color w:val="auto"/>
          <w:sz w:val="21"/>
          <w:szCs w:val="21"/>
        </w:rPr>
      </w:pPr>
      <w:r w:rsidRPr="00444B09">
        <w:rPr>
          <w:rStyle w:val="IntenseEmphasis"/>
          <w:i w:val="0"/>
          <w:iCs w:val="0"/>
          <w:noProof/>
          <w:color w:val="auto"/>
          <w:sz w:val="21"/>
          <w:szCs w:val="21"/>
        </w:rPr>
        <w:t>MassHealth Provider Enrollment and Credentialing</w:t>
      </w:r>
      <w:r w:rsidR="00EA6806">
        <w:rPr>
          <w:rStyle w:val="IntenseEmphasis"/>
          <w:i w:val="0"/>
          <w:iCs w:val="0"/>
          <w:noProof/>
          <w:color w:val="auto"/>
          <w:sz w:val="21"/>
          <w:szCs w:val="21"/>
        </w:rPr>
        <w:br/>
      </w:r>
      <w:r w:rsidRPr="00444B09">
        <w:rPr>
          <w:rStyle w:val="IntenseEmphasis"/>
          <w:i w:val="0"/>
          <w:iCs w:val="0"/>
          <w:noProof/>
          <w:color w:val="auto"/>
          <w:sz w:val="21"/>
          <w:szCs w:val="21"/>
        </w:rPr>
        <w:t>PO Box 278</w:t>
      </w:r>
      <w:r w:rsidR="00EA6806">
        <w:rPr>
          <w:rStyle w:val="IntenseEmphasis"/>
          <w:i w:val="0"/>
          <w:iCs w:val="0"/>
          <w:noProof/>
          <w:color w:val="auto"/>
          <w:sz w:val="21"/>
          <w:szCs w:val="21"/>
        </w:rPr>
        <w:br/>
      </w:r>
      <w:r w:rsidRPr="00444B09">
        <w:rPr>
          <w:rStyle w:val="IntenseEmphasis"/>
          <w:i w:val="0"/>
          <w:iCs w:val="0"/>
          <w:noProof/>
          <w:color w:val="auto"/>
          <w:sz w:val="21"/>
          <w:szCs w:val="21"/>
        </w:rPr>
        <w:t>Quincy, MA 02171-0278</w:t>
      </w:r>
    </w:p>
    <w:p w14:paraId="771F9E0E" w14:textId="3A60E84E" w:rsidR="00F0420E" w:rsidRDefault="00504850" w:rsidP="00EA6806">
      <w:pPr>
        <w:pStyle w:val="BodyText"/>
        <w:rPr>
          <w:rStyle w:val="IntenseEmphasis"/>
          <w:i w:val="0"/>
          <w:iCs w:val="0"/>
          <w:noProof/>
          <w:color w:val="auto"/>
          <w:sz w:val="21"/>
          <w:szCs w:val="21"/>
        </w:rPr>
      </w:pPr>
      <w:r>
        <w:rPr>
          <w:rStyle w:val="IntenseEmphasis"/>
          <w:i w:val="0"/>
          <w:iCs w:val="0"/>
          <w:noProof/>
          <w:color w:val="auto"/>
          <w:sz w:val="21"/>
          <w:szCs w:val="21"/>
        </w:rPr>
        <w:t>Providers can also</w:t>
      </w:r>
      <w:r w:rsidRPr="00444B09">
        <w:rPr>
          <w:rStyle w:val="IntenseEmphasis"/>
          <w:i w:val="0"/>
          <w:iCs w:val="0"/>
          <w:noProof/>
          <w:color w:val="auto"/>
          <w:sz w:val="21"/>
          <w:szCs w:val="21"/>
        </w:rPr>
        <w:t xml:space="preserve"> </w:t>
      </w:r>
      <w:r w:rsidR="003768B7" w:rsidRPr="00444B09">
        <w:rPr>
          <w:rStyle w:val="IntenseEmphasis"/>
          <w:i w:val="0"/>
          <w:iCs w:val="0"/>
          <w:noProof/>
          <w:color w:val="auto"/>
          <w:sz w:val="21"/>
          <w:szCs w:val="21"/>
        </w:rPr>
        <w:t xml:space="preserve">fax </w:t>
      </w:r>
      <w:r>
        <w:rPr>
          <w:rStyle w:val="IntenseEmphasis"/>
          <w:i w:val="0"/>
          <w:iCs w:val="0"/>
          <w:noProof/>
          <w:color w:val="auto"/>
          <w:sz w:val="21"/>
          <w:szCs w:val="21"/>
        </w:rPr>
        <w:t xml:space="preserve">the </w:t>
      </w:r>
      <w:r w:rsidR="00B553DF">
        <w:rPr>
          <w:rStyle w:val="IntenseEmphasis"/>
          <w:i w:val="0"/>
          <w:iCs w:val="0"/>
          <w:noProof/>
          <w:color w:val="auto"/>
          <w:sz w:val="21"/>
          <w:szCs w:val="21"/>
        </w:rPr>
        <w:t xml:space="preserve">documents </w:t>
      </w:r>
      <w:r w:rsidR="003768B7" w:rsidRPr="00444B09">
        <w:rPr>
          <w:rStyle w:val="IntenseEmphasis"/>
          <w:i w:val="0"/>
          <w:iCs w:val="0"/>
          <w:noProof/>
          <w:color w:val="auto"/>
          <w:sz w:val="21"/>
          <w:szCs w:val="21"/>
        </w:rPr>
        <w:t>to (617) 988-8974</w:t>
      </w:r>
      <w:r w:rsidR="00B553DF">
        <w:rPr>
          <w:rStyle w:val="IntenseEmphasis"/>
          <w:i w:val="0"/>
          <w:iCs w:val="0"/>
          <w:noProof/>
          <w:color w:val="auto"/>
          <w:sz w:val="21"/>
          <w:szCs w:val="21"/>
        </w:rPr>
        <w:t>.</w:t>
      </w:r>
    </w:p>
    <w:p w14:paraId="5A671F41" w14:textId="2A112FBC" w:rsidR="00B553DF" w:rsidRPr="00EA6806" w:rsidRDefault="00B553DF" w:rsidP="00EA6806">
      <w:pPr>
        <w:pStyle w:val="BodyText"/>
        <w:jc w:val="center"/>
        <w:rPr>
          <w:b/>
          <w:bCs/>
        </w:rPr>
      </w:pPr>
      <w:r w:rsidRPr="00EA6806">
        <w:rPr>
          <w:b/>
          <w:bCs/>
        </w:rPr>
        <w:t>Providers should keep</w:t>
      </w:r>
      <w:r w:rsidRPr="00EA6806">
        <w:rPr>
          <w:b/>
          <w:bCs/>
          <w:spacing w:val="-16"/>
        </w:rPr>
        <w:t xml:space="preserve"> </w:t>
      </w:r>
      <w:r w:rsidRPr="00EA6806">
        <w:rPr>
          <w:b/>
          <w:bCs/>
        </w:rPr>
        <w:t>a</w:t>
      </w:r>
      <w:r w:rsidRPr="00EA6806">
        <w:rPr>
          <w:b/>
          <w:bCs/>
          <w:spacing w:val="-7"/>
        </w:rPr>
        <w:t xml:space="preserve"> </w:t>
      </w:r>
      <w:r w:rsidRPr="00EA6806">
        <w:rPr>
          <w:b/>
          <w:bCs/>
        </w:rPr>
        <w:t>copy</w:t>
      </w:r>
      <w:r w:rsidRPr="00EA6806">
        <w:rPr>
          <w:b/>
          <w:bCs/>
          <w:spacing w:val="-14"/>
        </w:rPr>
        <w:t xml:space="preserve"> </w:t>
      </w:r>
      <w:r w:rsidRPr="00EA6806">
        <w:rPr>
          <w:b/>
          <w:bCs/>
        </w:rPr>
        <w:t>of</w:t>
      </w:r>
      <w:r w:rsidRPr="00EA6806">
        <w:rPr>
          <w:b/>
          <w:bCs/>
          <w:spacing w:val="3"/>
        </w:rPr>
        <w:t xml:space="preserve"> </w:t>
      </w:r>
      <w:r w:rsidRPr="00EA6806">
        <w:rPr>
          <w:b/>
          <w:bCs/>
        </w:rPr>
        <w:t>the</w:t>
      </w:r>
      <w:r w:rsidRPr="00EA6806">
        <w:rPr>
          <w:b/>
          <w:bCs/>
          <w:spacing w:val="-10"/>
        </w:rPr>
        <w:t xml:space="preserve"> </w:t>
      </w:r>
      <w:r w:rsidRPr="00EA6806">
        <w:rPr>
          <w:b/>
          <w:bCs/>
        </w:rPr>
        <w:t>application</w:t>
      </w:r>
      <w:r w:rsidRPr="00EA6806">
        <w:rPr>
          <w:b/>
          <w:bCs/>
          <w:spacing w:val="3"/>
        </w:rPr>
        <w:t xml:space="preserve"> </w:t>
      </w:r>
      <w:r w:rsidRPr="00EA6806">
        <w:rPr>
          <w:b/>
          <w:bCs/>
        </w:rPr>
        <w:t>for</w:t>
      </w:r>
      <w:r w:rsidRPr="00EA6806">
        <w:rPr>
          <w:b/>
          <w:bCs/>
          <w:spacing w:val="-14"/>
        </w:rPr>
        <w:t xml:space="preserve"> </w:t>
      </w:r>
      <w:r w:rsidRPr="00EA6806">
        <w:rPr>
          <w:b/>
          <w:bCs/>
        </w:rPr>
        <w:t>their</w:t>
      </w:r>
      <w:r w:rsidRPr="00EA6806">
        <w:rPr>
          <w:b/>
          <w:bCs/>
          <w:spacing w:val="-15"/>
        </w:rPr>
        <w:t xml:space="preserve"> </w:t>
      </w:r>
      <w:r w:rsidRPr="00EA6806">
        <w:rPr>
          <w:b/>
          <w:bCs/>
          <w:spacing w:val="-2"/>
        </w:rPr>
        <w:t>records.</w:t>
      </w:r>
    </w:p>
    <w:p w14:paraId="6EE2AA48" w14:textId="77777777" w:rsidR="00F0420E" w:rsidRDefault="00F0420E" w:rsidP="00EA6806">
      <w:pPr>
        <w:pStyle w:val="Heading1"/>
      </w:pPr>
      <w:r>
        <w:t>Questions?</w:t>
      </w:r>
    </w:p>
    <w:p w14:paraId="336ECE35" w14:textId="14DE9DC2" w:rsidR="00F0420E" w:rsidRDefault="00B553DF" w:rsidP="00EA6806">
      <w:pPr>
        <w:pStyle w:val="BodyText"/>
      </w:pPr>
      <w:r>
        <w:t>Providers can</w:t>
      </w:r>
      <w:r>
        <w:rPr>
          <w:spacing w:val="-16"/>
        </w:rPr>
        <w:t xml:space="preserve"> </w:t>
      </w:r>
      <w:r w:rsidR="00F0420E">
        <w:t>call</w:t>
      </w:r>
      <w:r>
        <w:rPr>
          <w:spacing w:val="-15"/>
        </w:rPr>
        <w:t xml:space="preserve"> </w:t>
      </w:r>
      <w:r w:rsidR="00F0420E">
        <w:t>MassHealth</w:t>
      </w:r>
      <w:r w:rsidR="00F0420E">
        <w:rPr>
          <w:spacing w:val="2"/>
        </w:rPr>
        <w:t xml:space="preserve"> </w:t>
      </w:r>
      <w:r w:rsidR="00F0420E">
        <w:t>Customer</w:t>
      </w:r>
      <w:r w:rsidR="00F0420E">
        <w:rPr>
          <w:spacing w:val="-15"/>
        </w:rPr>
        <w:t xml:space="preserve"> </w:t>
      </w:r>
      <w:r w:rsidR="00F0420E">
        <w:t>Service</w:t>
      </w:r>
      <w:r w:rsidR="00F0420E">
        <w:rPr>
          <w:spacing w:val="-15"/>
        </w:rPr>
        <w:t xml:space="preserve"> </w:t>
      </w:r>
      <w:r w:rsidR="00F0420E">
        <w:t>at</w:t>
      </w:r>
      <w:r>
        <w:t xml:space="preserve"> (</w:t>
      </w:r>
      <w:r w:rsidR="00F0420E">
        <w:t>800</w:t>
      </w:r>
      <w:r>
        <w:t xml:space="preserve">) </w:t>
      </w:r>
      <w:r w:rsidR="00F0420E">
        <w:t>841-</w:t>
      </w:r>
      <w:r w:rsidR="00F0420E">
        <w:rPr>
          <w:spacing w:val="-2"/>
        </w:rPr>
        <w:t>2900.</w:t>
      </w:r>
    </w:p>
    <w:sectPr w:rsidR="00F0420E" w:rsidSect="00EA6806">
      <w:footerReference w:type="default" r:id="rId12"/>
      <w:type w:val="continuous"/>
      <w:pgSz w:w="12240" w:h="15840"/>
      <w:pgMar w:top="630" w:right="1260" w:bottom="810" w:left="1340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E14B" w14:textId="77777777" w:rsidR="00361224" w:rsidRDefault="00361224" w:rsidP="00EA6806">
      <w:pPr>
        <w:spacing w:after="0"/>
      </w:pPr>
      <w:r>
        <w:separator/>
      </w:r>
    </w:p>
  </w:endnote>
  <w:endnote w:type="continuationSeparator" w:id="0">
    <w:p w14:paraId="51E502A0" w14:textId="77777777" w:rsidR="00361224" w:rsidRDefault="00361224" w:rsidP="00EA68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C8BF" w14:textId="6A94BFF9" w:rsidR="00EA6806" w:rsidRPr="00EA6806" w:rsidRDefault="00EA6806" w:rsidP="00EA6806">
    <w:pPr>
      <w:pStyle w:val="Footer"/>
      <w:ind w:left="-720"/>
      <w:rPr>
        <w:rFonts w:ascii="Arial" w:hAnsi="Arial" w:cs="Arial"/>
        <w:sz w:val="16"/>
        <w:szCs w:val="16"/>
      </w:rPr>
    </w:pPr>
    <w:r w:rsidRPr="00EA6806">
      <w:rPr>
        <w:rFonts w:ascii="Arial" w:hAnsi="Arial" w:cs="Arial"/>
        <w:sz w:val="16"/>
        <w:szCs w:val="16"/>
      </w:rPr>
      <w:t>ORP-FAQ (07/23)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67FE" w14:textId="77777777" w:rsidR="00361224" w:rsidRDefault="00361224" w:rsidP="00EA6806">
      <w:pPr>
        <w:spacing w:after="0"/>
      </w:pPr>
      <w:r>
        <w:separator/>
      </w:r>
    </w:p>
  </w:footnote>
  <w:footnote w:type="continuationSeparator" w:id="0">
    <w:p w14:paraId="247AD003" w14:textId="77777777" w:rsidR="00361224" w:rsidRDefault="00361224" w:rsidP="00EA68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7F22"/>
    <w:multiLevelType w:val="hybridMultilevel"/>
    <w:tmpl w:val="ABB8489E"/>
    <w:lvl w:ilvl="0" w:tplc="28EC5BB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62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E0"/>
    <w:rsid w:val="00035B22"/>
    <w:rsid w:val="00043432"/>
    <w:rsid w:val="00085DB5"/>
    <w:rsid w:val="000A6F1F"/>
    <w:rsid w:val="00103755"/>
    <w:rsid w:val="001172AE"/>
    <w:rsid w:val="001341E9"/>
    <w:rsid w:val="00181CCF"/>
    <w:rsid w:val="001908BD"/>
    <w:rsid w:val="001912F0"/>
    <w:rsid w:val="001B2CD9"/>
    <w:rsid w:val="001D1894"/>
    <w:rsid w:val="001E5257"/>
    <w:rsid w:val="002635C8"/>
    <w:rsid w:val="00271998"/>
    <w:rsid w:val="003068B4"/>
    <w:rsid w:val="00344F71"/>
    <w:rsid w:val="00357027"/>
    <w:rsid w:val="00361224"/>
    <w:rsid w:val="003651F4"/>
    <w:rsid w:val="003768B7"/>
    <w:rsid w:val="003B5228"/>
    <w:rsid w:val="003F0D5F"/>
    <w:rsid w:val="00422399"/>
    <w:rsid w:val="0049330E"/>
    <w:rsid w:val="00504850"/>
    <w:rsid w:val="00521CF1"/>
    <w:rsid w:val="005B1C6F"/>
    <w:rsid w:val="00603580"/>
    <w:rsid w:val="006118F5"/>
    <w:rsid w:val="00667636"/>
    <w:rsid w:val="00693021"/>
    <w:rsid w:val="006B1193"/>
    <w:rsid w:val="006F5F6C"/>
    <w:rsid w:val="00704134"/>
    <w:rsid w:val="0075572A"/>
    <w:rsid w:val="00773FD0"/>
    <w:rsid w:val="007C3020"/>
    <w:rsid w:val="00807B12"/>
    <w:rsid w:val="008F5754"/>
    <w:rsid w:val="00910A62"/>
    <w:rsid w:val="00920A21"/>
    <w:rsid w:val="009F6D95"/>
    <w:rsid w:val="00A21F2D"/>
    <w:rsid w:val="00A237DB"/>
    <w:rsid w:val="00A50B84"/>
    <w:rsid w:val="00AC348E"/>
    <w:rsid w:val="00AC788C"/>
    <w:rsid w:val="00AE6F0A"/>
    <w:rsid w:val="00B25567"/>
    <w:rsid w:val="00B3413C"/>
    <w:rsid w:val="00B42DE0"/>
    <w:rsid w:val="00B553DF"/>
    <w:rsid w:val="00B717A6"/>
    <w:rsid w:val="00B91518"/>
    <w:rsid w:val="00B94DB0"/>
    <w:rsid w:val="00B971EB"/>
    <w:rsid w:val="00BE124E"/>
    <w:rsid w:val="00BE7FA2"/>
    <w:rsid w:val="00C43CEA"/>
    <w:rsid w:val="00C852D0"/>
    <w:rsid w:val="00D8229E"/>
    <w:rsid w:val="00E13881"/>
    <w:rsid w:val="00E60ECD"/>
    <w:rsid w:val="00E71E6C"/>
    <w:rsid w:val="00E75029"/>
    <w:rsid w:val="00E83608"/>
    <w:rsid w:val="00EA6806"/>
    <w:rsid w:val="00F0420E"/>
    <w:rsid w:val="00F33291"/>
    <w:rsid w:val="00F5732E"/>
    <w:rsid w:val="00F602E8"/>
    <w:rsid w:val="00FA148D"/>
    <w:rsid w:val="00FA69B1"/>
    <w:rsid w:val="00FB07C5"/>
    <w:rsid w:val="00FB3F2D"/>
    <w:rsid w:val="5E0A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13BEE"/>
  <w15:docId w15:val="{C40EBAB0-51AF-433D-9D83-3FED89E5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806"/>
    <w:pPr>
      <w:spacing w:after="120"/>
      <w:ind w:left="360"/>
    </w:pPr>
    <w:rPr>
      <w:rFonts w:ascii="Times New Roman" w:eastAsia="Times New Roman" w:hAnsi="Times New Roman" w:cs="Times New Roman"/>
      <w:color w:val="313131"/>
      <w:w w:val="105"/>
    </w:rPr>
  </w:style>
  <w:style w:type="paragraph" w:styleId="Heading1">
    <w:name w:val="heading 1"/>
    <w:basedOn w:val="Normal"/>
    <w:uiPriority w:val="9"/>
    <w:qFormat/>
    <w:rsid w:val="00EA6806"/>
    <w:pPr>
      <w:spacing w:before="240"/>
      <w:ind w:left="187"/>
      <w:outlineLvl w:val="0"/>
    </w:pPr>
    <w:rPr>
      <w:rFonts w:asciiTheme="majorHAnsi" w:hAnsiTheme="majorHAnsi"/>
      <w:b/>
      <w:bCs/>
      <w:spacing w:val="-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rsid w:val="00EA6806"/>
    <w:pPr>
      <w:spacing w:before="120" w:after="360"/>
      <w:ind w:right="101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971E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IntenseEmphasis">
    <w:name w:val="Intense Emphasis"/>
    <w:basedOn w:val="DefaultParagraphFont"/>
    <w:uiPriority w:val="21"/>
    <w:qFormat/>
    <w:rsid w:val="00AE6F0A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34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1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3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F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FD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A69B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80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6806"/>
    <w:rPr>
      <w:rFonts w:ascii="Times New Roman" w:eastAsia="Times New Roman" w:hAnsi="Times New Roman" w:cs="Times New Roman"/>
      <w:color w:val="313131"/>
      <w:w w:val="105"/>
    </w:rPr>
  </w:style>
  <w:style w:type="paragraph" w:styleId="Footer">
    <w:name w:val="footer"/>
    <w:basedOn w:val="Normal"/>
    <w:link w:val="FooterChar"/>
    <w:uiPriority w:val="99"/>
    <w:unhideWhenUsed/>
    <w:rsid w:val="00EA680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6806"/>
    <w:rPr>
      <w:rFonts w:ascii="Times New Roman" w:eastAsia="Times New Roman" w:hAnsi="Times New Roman" w:cs="Times New Roman"/>
      <w:color w:val="313131"/>
      <w:w w:val="10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how-to/how-to-enroll-to-be-a-masshealth-orp-provid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nonbilling-orp-provider-contract-and-application-3/downlo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how-to/apply-to-become-a-masshealth-provi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masshealth-provider-for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1F2D0-3C99-47EB-9146-0A8896F2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KM_C454e-20171107092145</dc:title>
  <dc:subject/>
  <dc:creator>McGuire, Leonard</dc:creator>
  <cp:keywords/>
  <cp:lastModifiedBy>Leblanc, Donna M (EHS)</cp:lastModifiedBy>
  <cp:revision>6</cp:revision>
  <dcterms:created xsi:type="dcterms:W3CDTF">2023-07-25T18:02:00Z</dcterms:created>
  <dcterms:modified xsi:type="dcterms:W3CDTF">2023-07-27T18:10:00Z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2017-11-07T00:00:00Z</vt:filetime>
  </property>
  <property fmtid="{D5CDD505-2E9C-101B-9397-08002B2CF9AE}" pid="3" name="Creator">
    <vt:lpwstr>KM_C454e</vt:lpwstr>
  </property>
  <property fmtid="{D5CDD505-2E9C-101B-9397-08002B2CF9AE}" pid="4" name="LastSaved">
    <vt:filetime>2023-07-05T00:00:00Z</vt:filetime>
  </property>
  <property fmtid="{D5CDD505-2E9C-101B-9397-08002B2CF9AE}" pid="5" name="Producer">
    <vt:lpwstr>KONICA MINOLTA bizhub C454e</vt:lpwstr>
  </property>
</Properties>
</file>