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BCCC" w14:textId="77777777"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14:anchorId="6D2E5B3A" wp14:editId="266EA36D">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7D80610A" wp14:editId="4117B1AC">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14:paraId="6FC891E2"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7C9178A5" w14:textId="77777777" w:rsidR="00A77971" w:rsidRDefault="00A77971" w:rsidP="00C31BCC">
      <w:pPr>
        <w:pStyle w:val="Heading2"/>
        <w:rPr>
          <w:i w:val="0"/>
        </w:rPr>
      </w:pPr>
      <w:r>
        <w:rPr>
          <w:i w:val="0"/>
        </w:rPr>
        <w:t>Office of Medicaid</w:t>
      </w:r>
      <w:r w:rsidR="007B153E">
        <w:rPr>
          <w:i w:val="0"/>
        </w:rPr>
        <w:t>, Health Safety Net</w:t>
      </w:r>
    </w:p>
    <w:p w14:paraId="73CE415B" w14:textId="77777777"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14:paraId="4AAE4428" w14:textId="77777777"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14:paraId="1A79955D" w14:textId="77777777"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4507E2D5" wp14:editId="5A95ECEE">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659E" w14:textId="77777777" w:rsidR="007802E3" w:rsidRPr="007802E3" w:rsidRDefault="007802E3" w:rsidP="007802E3">
                            <w:pPr>
                              <w:jc w:val="center"/>
                              <w:rPr>
                                <w:rFonts w:ascii="Bookman" w:hAnsi="Bookman"/>
                                <w:color w:val="333399"/>
                                <w:sz w:val="16"/>
                                <w:szCs w:val="16"/>
                              </w:rPr>
                            </w:pPr>
                          </w:p>
                          <w:p w14:paraId="4F9C2E59"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35AADEE7"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77362433" w14:textId="77777777" w:rsidR="00D9168C" w:rsidRDefault="00D9168C" w:rsidP="007802E3">
                            <w:pPr>
                              <w:jc w:val="center"/>
                              <w:rPr>
                                <w:rFonts w:ascii="Bookman" w:hAnsi="Bookman"/>
                                <w:color w:val="333399"/>
                                <w:sz w:val="16"/>
                                <w:szCs w:val="16"/>
                              </w:rPr>
                            </w:pPr>
                          </w:p>
                          <w:p w14:paraId="7317A206" w14:textId="77777777" w:rsidR="001145CC" w:rsidRDefault="001145CC" w:rsidP="007802E3">
                            <w:pPr>
                              <w:jc w:val="center"/>
                              <w:rPr>
                                <w:rFonts w:ascii="Bookman" w:hAnsi="Bookman"/>
                                <w:color w:val="333399"/>
                                <w:sz w:val="16"/>
                                <w:szCs w:val="16"/>
                              </w:rPr>
                            </w:pPr>
                          </w:p>
                          <w:p w14:paraId="6CAFB6CA"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2C0451E7" w14:textId="77777777" w:rsidR="007F7071" w:rsidRDefault="007F7071" w:rsidP="00F243E6">
                            <w:pPr>
                              <w:rPr>
                                <w:rFonts w:ascii="Bookman" w:hAnsi="Bookman"/>
                                <w:color w:val="333399"/>
                                <w:sz w:val="16"/>
                                <w:szCs w:val="16"/>
                              </w:rPr>
                            </w:pPr>
                          </w:p>
                          <w:p w14:paraId="3CC6E1C3"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7E2D5"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I1q50LzAQAAxwMAAA4AAAAAAAAAAAAAAAAALgIAAGRy&#10;cy9lMm9Eb2MueG1sUEsBAi0AFAAGAAgAAAAhAEz2aJTfAAAACwEAAA8AAAAAAAAAAAAAAAAATQQA&#10;AGRycy9kb3ducmV2LnhtbFBLBQYAAAAABAAEAPMAAABZBQAAAAA=&#10;" filled="f" stroked="f">
                <v:textbox>
                  <w:txbxContent>
                    <w:p w14:paraId="1B59659E" w14:textId="77777777" w:rsidR="007802E3" w:rsidRPr="007802E3" w:rsidRDefault="007802E3" w:rsidP="007802E3">
                      <w:pPr>
                        <w:jc w:val="center"/>
                        <w:rPr>
                          <w:rFonts w:ascii="Bookman" w:hAnsi="Bookman"/>
                          <w:color w:val="333399"/>
                          <w:sz w:val="16"/>
                          <w:szCs w:val="16"/>
                        </w:rPr>
                      </w:pPr>
                    </w:p>
                    <w:p w14:paraId="4F9C2E59"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35AADEE7"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77362433" w14:textId="77777777" w:rsidR="00D9168C" w:rsidRDefault="00D9168C" w:rsidP="007802E3">
                      <w:pPr>
                        <w:jc w:val="center"/>
                        <w:rPr>
                          <w:rFonts w:ascii="Bookman" w:hAnsi="Bookman"/>
                          <w:color w:val="333399"/>
                          <w:sz w:val="16"/>
                          <w:szCs w:val="16"/>
                        </w:rPr>
                      </w:pPr>
                    </w:p>
                    <w:p w14:paraId="7317A206" w14:textId="77777777" w:rsidR="001145CC" w:rsidRDefault="001145CC" w:rsidP="007802E3">
                      <w:pPr>
                        <w:jc w:val="center"/>
                        <w:rPr>
                          <w:rFonts w:ascii="Bookman" w:hAnsi="Bookman"/>
                          <w:color w:val="333399"/>
                          <w:sz w:val="16"/>
                          <w:szCs w:val="16"/>
                        </w:rPr>
                      </w:pPr>
                    </w:p>
                    <w:p w14:paraId="6CAFB6CA"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2C0451E7" w14:textId="77777777" w:rsidR="007F7071" w:rsidRDefault="007F7071" w:rsidP="00F243E6">
                      <w:pPr>
                        <w:rPr>
                          <w:rFonts w:ascii="Bookman" w:hAnsi="Bookman"/>
                          <w:color w:val="333399"/>
                          <w:sz w:val="16"/>
                          <w:szCs w:val="16"/>
                        </w:rPr>
                      </w:pPr>
                    </w:p>
                    <w:p w14:paraId="3CC6E1C3"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4563DAAA" w14:textId="77777777"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44AF4159" wp14:editId="126AD9D6">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D792" w14:textId="77777777" w:rsidR="00FC1F58" w:rsidRPr="007802E3" w:rsidRDefault="00FC1F58" w:rsidP="007802E3">
                            <w:pPr>
                              <w:jc w:val="center"/>
                              <w:rPr>
                                <w:rFonts w:ascii="Bookman" w:hAnsi="Bookman"/>
                                <w:color w:val="333399"/>
                                <w:sz w:val="16"/>
                                <w:szCs w:val="16"/>
                              </w:rPr>
                            </w:pPr>
                          </w:p>
                          <w:p w14:paraId="08C0BB48"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4DD7852"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F5DC05A" w14:textId="77777777" w:rsidR="007802E3" w:rsidRDefault="007802E3" w:rsidP="007802E3">
                            <w:pPr>
                              <w:jc w:val="center"/>
                              <w:rPr>
                                <w:rFonts w:ascii="Bookman" w:hAnsi="Bookman"/>
                                <w:color w:val="333399"/>
                                <w:sz w:val="16"/>
                                <w:szCs w:val="16"/>
                              </w:rPr>
                            </w:pPr>
                          </w:p>
                          <w:p w14:paraId="6AA8F903"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6F65CA65"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F126A85" w14:textId="77777777" w:rsidR="007802E3" w:rsidRPr="007802E3" w:rsidRDefault="007802E3" w:rsidP="007802E3">
                            <w:pPr>
                              <w:jc w:val="center"/>
                              <w:rPr>
                                <w:rFonts w:ascii="Bookman" w:hAnsi="Bookman"/>
                                <w:color w:val="333399"/>
                                <w:sz w:val="16"/>
                                <w:szCs w:val="16"/>
                              </w:rPr>
                            </w:pPr>
                          </w:p>
                          <w:p w14:paraId="708D4475"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76883C07"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6373DEBD"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4159"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DNU8Qz8wEAAM4DAAAOAAAAAAAAAAAAAAAAAC4CAABkcnMv&#10;ZTJvRG9jLnhtbFBLAQItABQABgAIAAAAIQCZCANJ3QAAAAkBAAAPAAAAAAAAAAAAAAAAAE0EAABk&#10;cnMvZG93bnJldi54bWxQSwUGAAAAAAQABADzAAAAVwUAAAAA&#10;" filled="f" stroked="f">
                <v:textbox>
                  <w:txbxContent>
                    <w:p w14:paraId="209ED792" w14:textId="77777777" w:rsidR="00FC1F58" w:rsidRPr="007802E3" w:rsidRDefault="00FC1F58" w:rsidP="007802E3">
                      <w:pPr>
                        <w:jc w:val="center"/>
                        <w:rPr>
                          <w:rFonts w:ascii="Bookman" w:hAnsi="Bookman"/>
                          <w:color w:val="333399"/>
                          <w:sz w:val="16"/>
                          <w:szCs w:val="16"/>
                        </w:rPr>
                      </w:pPr>
                    </w:p>
                    <w:p w14:paraId="08C0BB48"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4DD7852"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F5DC05A" w14:textId="77777777" w:rsidR="007802E3" w:rsidRDefault="007802E3" w:rsidP="007802E3">
                      <w:pPr>
                        <w:jc w:val="center"/>
                        <w:rPr>
                          <w:rFonts w:ascii="Bookman" w:hAnsi="Bookman"/>
                          <w:color w:val="333399"/>
                          <w:sz w:val="16"/>
                          <w:szCs w:val="16"/>
                        </w:rPr>
                      </w:pPr>
                    </w:p>
                    <w:p w14:paraId="6AA8F903"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6F65CA65"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F126A85" w14:textId="77777777" w:rsidR="007802E3" w:rsidRPr="007802E3" w:rsidRDefault="007802E3" w:rsidP="007802E3">
                      <w:pPr>
                        <w:jc w:val="center"/>
                        <w:rPr>
                          <w:rFonts w:ascii="Bookman" w:hAnsi="Bookman"/>
                          <w:color w:val="333399"/>
                          <w:sz w:val="16"/>
                          <w:szCs w:val="16"/>
                        </w:rPr>
                      </w:pPr>
                    </w:p>
                    <w:p w14:paraId="708D4475"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76883C07"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6373DEBD" w14:textId="77777777" w:rsidR="008065C3" w:rsidRDefault="008065C3" w:rsidP="007802E3">
                      <w:pPr>
                        <w:jc w:val="center"/>
                        <w:rPr>
                          <w:rFonts w:ascii="Bookman" w:hAnsi="Bookman"/>
                          <w:color w:val="333399"/>
                          <w:sz w:val="16"/>
                          <w:szCs w:val="16"/>
                        </w:rPr>
                      </w:pPr>
                    </w:p>
                  </w:txbxContent>
                </v:textbox>
              </v:shape>
            </w:pict>
          </mc:Fallback>
        </mc:AlternateContent>
      </w:r>
    </w:p>
    <w:p w14:paraId="22C88958" w14:textId="77777777" w:rsidR="007802E3" w:rsidRDefault="007802E3" w:rsidP="004B6AAF">
      <w:pPr>
        <w:rPr>
          <w:rFonts w:ascii="Bookman" w:hAnsi="Bookman"/>
          <w:iCs/>
          <w:color w:val="4451C8"/>
          <w:sz w:val="24"/>
          <w:szCs w:val="24"/>
        </w:rPr>
      </w:pPr>
    </w:p>
    <w:p w14:paraId="0249C9CB" w14:textId="77777777" w:rsidR="007802E3" w:rsidRDefault="007802E3" w:rsidP="004B6AAF">
      <w:pPr>
        <w:rPr>
          <w:rFonts w:ascii="Bookman" w:hAnsi="Bookman"/>
          <w:iCs/>
          <w:color w:val="4451C8"/>
          <w:sz w:val="24"/>
          <w:szCs w:val="24"/>
        </w:rPr>
      </w:pPr>
    </w:p>
    <w:p w14:paraId="63CF1589" w14:textId="77777777" w:rsidR="007802E3" w:rsidRDefault="007802E3" w:rsidP="004B6AAF">
      <w:pPr>
        <w:rPr>
          <w:rFonts w:ascii="Bookman Old Style" w:hAnsi="Bookman Old Style"/>
          <w:b/>
          <w:color w:val="303BA2"/>
          <w:sz w:val="16"/>
          <w:szCs w:val="16"/>
        </w:rPr>
      </w:pPr>
    </w:p>
    <w:p w14:paraId="1A7A09BB" w14:textId="77777777" w:rsidR="006B3688" w:rsidRDefault="006B3688" w:rsidP="004B6AAF">
      <w:pPr>
        <w:rPr>
          <w:rFonts w:ascii="Bookman Old Style" w:hAnsi="Bookman Old Style"/>
          <w:b/>
          <w:color w:val="303BA2"/>
          <w:sz w:val="16"/>
          <w:szCs w:val="16"/>
        </w:rPr>
      </w:pPr>
    </w:p>
    <w:p w14:paraId="56D4170F" w14:textId="77777777" w:rsidR="006B3688" w:rsidRDefault="006B3688" w:rsidP="004B6AAF">
      <w:pPr>
        <w:rPr>
          <w:rFonts w:ascii="Bookman Old Style" w:hAnsi="Bookman Old Style"/>
          <w:b/>
          <w:color w:val="303BA2"/>
          <w:sz w:val="16"/>
          <w:szCs w:val="16"/>
        </w:rPr>
      </w:pPr>
    </w:p>
    <w:p w14:paraId="21858945" w14:textId="77777777" w:rsidR="006B3688" w:rsidRPr="00FC1F58" w:rsidRDefault="006B3688" w:rsidP="004B6AAF">
      <w:pPr>
        <w:rPr>
          <w:rFonts w:ascii="Bookman Old Style" w:hAnsi="Bookman Old Style"/>
          <w:b/>
          <w:color w:val="303BA2"/>
          <w:sz w:val="16"/>
          <w:szCs w:val="16"/>
        </w:rPr>
      </w:pPr>
    </w:p>
    <w:p w14:paraId="1AEFE859" w14:textId="77777777" w:rsidR="006B3688" w:rsidRPr="006B3688" w:rsidRDefault="006B3688" w:rsidP="006B3688">
      <w:pPr>
        <w:jc w:val="center"/>
        <w:rPr>
          <w:rFonts w:ascii="Calibri" w:eastAsia="Calibri" w:hAnsi="Calibri" w:cs="Times New Roman"/>
          <w:b/>
          <w:bCs/>
          <w:sz w:val="28"/>
          <w:szCs w:val="28"/>
        </w:rPr>
      </w:pPr>
      <w:r w:rsidRPr="006B3688">
        <w:rPr>
          <w:rFonts w:ascii="Calibri" w:eastAsia="Calibri" w:hAnsi="Calibri" w:cs="Times New Roman"/>
          <w:b/>
          <w:bCs/>
          <w:sz w:val="28"/>
          <w:szCs w:val="28"/>
        </w:rPr>
        <w:t>***February 2021 Billing Updates***</w:t>
      </w:r>
    </w:p>
    <w:p w14:paraId="00B14E5E" w14:textId="77777777" w:rsidR="006B3688" w:rsidRPr="006B3688" w:rsidRDefault="006B3688" w:rsidP="006B3688">
      <w:pPr>
        <w:rPr>
          <w:rFonts w:ascii="Calibri" w:eastAsia="Calibri" w:hAnsi="Calibri" w:cs="Times New Roman"/>
          <w:b/>
          <w:bCs/>
          <w:szCs w:val="22"/>
          <w:u w:val="single"/>
        </w:rPr>
      </w:pPr>
    </w:p>
    <w:p w14:paraId="2D1809D2" w14:textId="77777777" w:rsidR="006B3688" w:rsidRPr="006B3688" w:rsidRDefault="006B3688" w:rsidP="006B3688">
      <w:pPr>
        <w:rPr>
          <w:rFonts w:ascii="Calibri" w:eastAsia="Calibri" w:hAnsi="Calibri" w:cs="Times New Roman"/>
          <w:b/>
          <w:bCs/>
          <w:sz w:val="24"/>
          <w:szCs w:val="24"/>
          <w:u w:val="single"/>
        </w:rPr>
      </w:pPr>
      <w:r w:rsidRPr="006B3688">
        <w:rPr>
          <w:rFonts w:ascii="Calibri" w:eastAsia="Calibri" w:hAnsi="Calibri" w:cs="Times New Roman"/>
          <w:b/>
          <w:bCs/>
          <w:sz w:val="24"/>
          <w:szCs w:val="24"/>
          <w:u w:val="single"/>
        </w:rPr>
        <w:t>COVID Vaccine, Testing and Treatment</w:t>
      </w:r>
    </w:p>
    <w:p w14:paraId="0E3D946F" w14:textId="77777777" w:rsidR="006B3688" w:rsidRPr="006B3688" w:rsidRDefault="006B3688" w:rsidP="006B3688">
      <w:pPr>
        <w:rPr>
          <w:rFonts w:ascii="Calibri" w:eastAsia="Calibri" w:hAnsi="Calibri" w:cs="Times New Roman"/>
          <w:b/>
          <w:bCs/>
          <w:szCs w:val="22"/>
          <w:u w:val="single"/>
        </w:rPr>
      </w:pPr>
    </w:p>
    <w:p w14:paraId="6B742ED1"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Providers are urged to review All Provider Transmittal Letter 305 to review HSN’s payment policy for the C</w:t>
      </w:r>
      <w:r>
        <w:rPr>
          <w:rFonts w:ascii="Calibri" w:eastAsia="Calibri" w:hAnsi="Calibri" w:cs="Times New Roman"/>
          <w:szCs w:val="22"/>
        </w:rPr>
        <w:t>OVID</w:t>
      </w:r>
      <w:r w:rsidRPr="006B3688">
        <w:rPr>
          <w:rFonts w:ascii="Calibri" w:eastAsia="Calibri" w:hAnsi="Calibri" w:cs="Times New Roman"/>
          <w:szCs w:val="22"/>
        </w:rPr>
        <w:t xml:space="preserve"> vaccine, testing and treatment.  </w:t>
      </w:r>
      <w:hyperlink r:id="rId10" w:history="1">
        <w:r w:rsidRPr="006B3688">
          <w:rPr>
            <w:rFonts w:ascii="Calibri" w:eastAsia="Calibri" w:hAnsi="Calibri" w:cs="Times New Roman"/>
            <w:color w:val="0563C1"/>
            <w:szCs w:val="22"/>
            <w:u w:val="single"/>
          </w:rPr>
          <w:t>https://www.mass.gov/doc/all-provider-bulletin-304-coverage-and-payment-for-coronavirus-disease-2019-covid-19-vaccine-0/download</w:t>
        </w:r>
      </w:hyperlink>
      <w:r w:rsidRPr="006B3688">
        <w:rPr>
          <w:rFonts w:ascii="Calibri" w:eastAsia="Calibri" w:hAnsi="Calibri" w:cs="Times New Roman"/>
          <w:szCs w:val="22"/>
        </w:rPr>
        <w:t xml:space="preserve"> </w:t>
      </w:r>
    </w:p>
    <w:p w14:paraId="6334EADE" w14:textId="77777777" w:rsidR="006B3688" w:rsidRPr="006B3688" w:rsidRDefault="006B3688" w:rsidP="006B3688">
      <w:pPr>
        <w:rPr>
          <w:rFonts w:ascii="Calibri" w:eastAsia="Calibri" w:hAnsi="Calibri" w:cs="Times New Roman"/>
          <w:szCs w:val="22"/>
        </w:rPr>
      </w:pPr>
    </w:p>
    <w:p w14:paraId="00232E47"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 xml:space="preserve">As stated in all provider bulletin 305, providers are responsible for checking the Eligibility Verification System (EVS) for MassHealth eligibility and other sources to determine whether a patient is insured. Providers should bill the federal COVID-19 Uninsured Program portal for uninsured patients as defined by the Health Resources and Services Administration (HRSA). Individuals with MassHealth Limited and Health Safety Net patients without other coverage (MassHealth Limited is not considered coverage for purposes of this paragraph) are considered uninsured for purposes of COVID-19 vaccination. Providers should submit their claims for COVID-19 vaccine administration to the HRSA Portal for Uninsured Individuals at </w:t>
      </w:r>
      <w:hyperlink r:id="rId11" w:history="1">
        <w:r w:rsidRPr="006B3688">
          <w:rPr>
            <w:rFonts w:ascii="Calibri" w:eastAsia="Calibri" w:hAnsi="Calibri" w:cs="Times New Roman"/>
            <w:color w:val="0563C1"/>
            <w:szCs w:val="22"/>
            <w:u w:val="single"/>
          </w:rPr>
          <w:t>https://coviduninsuredclaim.linkhealth.com/</w:t>
        </w:r>
      </w:hyperlink>
      <w:r w:rsidRPr="006B3688">
        <w:rPr>
          <w:rFonts w:ascii="Calibri" w:eastAsia="Calibri" w:hAnsi="Calibri" w:cs="Times New Roman"/>
          <w:szCs w:val="22"/>
        </w:rPr>
        <w:t xml:space="preserve"> </w:t>
      </w:r>
    </w:p>
    <w:p w14:paraId="60B31549" w14:textId="77777777" w:rsidR="006B3688" w:rsidRPr="006B3688" w:rsidRDefault="006B3688" w:rsidP="006B3688">
      <w:pPr>
        <w:rPr>
          <w:rFonts w:ascii="Calibri" w:eastAsia="Calibri" w:hAnsi="Calibri" w:cs="Times New Roman"/>
          <w:szCs w:val="22"/>
        </w:rPr>
      </w:pPr>
    </w:p>
    <w:p w14:paraId="514473E7"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As previously noted, providers are responsible for checking the EVS for MassHealth eligibility and other sources to determine whether a patient is insured. Providers should bill the federal COVID-19 Uninsured Program portal for uninsured patients as defined by HRSA. COVID-19 testing and treatment services provided to an individual who is a Health Safety Net patient only and who does not have any coverage (including MassHealth Limited), should be billed to the federal portal. Likewise, COVID-19 testing and treatment services provided to an individual in the Children’s Medical Security Plan only and who does not have any coverage (including MassHealth Limited) should be billed to the federal portal.</w:t>
      </w:r>
    </w:p>
    <w:p w14:paraId="4A1F39BD" w14:textId="77777777" w:rsidR="006B3688" w:rsidRPr="006B3688" w:rsidRDefault="006B3688" w:rsidP="006B3688">
      <w:pPr>
        <w:rPr>
          <w:rFonts w:ascii="Times New Roman" w:eastAsia="Calibri" w:hAnsi="Times New Roman" w:cs="Times New Roman"/>
          <w:sz w:val="28"/>
          <w:szCs w:val="28"/>
        </w:rPr>
      </w:pPr>
    </w:p>
    <w:p w14:paraId="2AF6D2D1" w14:textId="77777777" w:rsidR="006B3688" w:rsidRPr="006B3688" w:rsidRDefault="006B3688" w:rsidP="006B3688">
      <w:pPr>
        <w:rPr>
          <w:rFonts w:ascii="Calibri" w:eastAsia="Calibri" w:hAnsi="Calibri" w:cs="Times New Roman"/>
          <w:b/>
          <w:bCs/>
          <w:sz w:val="24"/>
          <w:szCs w:val="24"/>
          <w:u w:val="single"/>
        </w:rPr>
      </w:pPr>
      <w:r w:rsidRPr="006B3688">
        <w:rPr>
          <w:rFonts w:ascii="Calibri" w:eastAsia="Calibri" w:hAnsi="Calibri" w:cs="Times New Roman"/>
          <w:b/>
          <w:bCs/>
          <w:sz w:val="24"/>
          <w:szCs w:val="24"/>
          <w:u w:val="single"/>
        </w:rPr>
        <w:t xml:space="preserve">CHC Reprocessing </w:t>
      </w:r>
    </w:p>
    <w:p w14:paraId="5A025685" w14:textId="77777777" w:rsidR="006B3688" w:rsidRPr="006B3688" w:rsidRDefault="006B3688" w:rsidP="006B3688">
      <w:pPr>
        <w:rPr>
          <w:rFonts w:ascii="Calibri" w:eastAsia="Calibri" w:hAnsi="Calibri" w:cs="Times New Roman"/>
          <w:szCs w:val="22"/>
        </w:rPr>
      </w:pPr>
    </w:p>
    <w:p w14:paraId="26BE07CE"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 xml:space="preserve">As directed in the December billing update, HSN will be conducting takebacks for the following in the March payments: </w:t>
      </w:r>
    </w:p>
    <w:p w14:paraId="633E3B5B" w14:textId="77777777" w:rsidR="006B3688" w:rsidRPr="006B3688" w:rsidRDefault="006B3688" w:rsidP="006B3688">
      <w:pPr>
        <w:rPr>
          <w:rFonts w:ascii="Calibri" w:eastAsia="Calibri" w:hAnsi="Calibri" w:cs="Times New Roman"/>
          <w:szCs w:val="22"/>
        </w:rPr>
      </w:pPr>
    </w:p>
    <w:p w14:paraId="657803DF" w14:textId="77777777" w:rsidR="006B3688" w:rsidRPr="006B3688" w:rsidRDefault="006B3688" w:rsidP="006B3688">
      <w:pPr>
        <w:ind w:left="720"/>
        <w:rPr>
          <w:rFonts w:ascii="Calibri" w:eastAsia="Calibri" w:hAnsi="Calibri" w:cs="Times New Roman"/>
          <w:szCs w:val="22"/>
        </w:rPr>
      </w:pPr>
      <w:r w:rsidRPr="006B3688">
        <w:rPr>
          <w:rFonts w:ascii="Calibri" w:eastAsia="Calibri" w:hAnsi="Calibri" w:cs="Times New Roman"/>
          <w:szCs w:val="22"/>
        </w:rPr>
        <w:t xml:space="preserve">• Price adjustments for J7296, J7297, J7298, and J1050 </w:t>
      </w:r>
    </w:p>
    <w:p w14:paraId="48397ED8" w14:textId="77777777" w:rsidR="006B3688" w:rsidRPr="006B3688" w:rsidRDefault="006B3688" w:rsidP="006B3688">
      <w:pPr>
        <w:ind w:left="720"/>
        <w:rPr>
          <w:rFonts w:ascii="Calibri" w:eastAsia="Calibri" w:hAnsi="Calibri" w:cs="Times New Roman"/>
          <w:szCs w:val="22"/>
        </w:rPr>
      </w:pPr>
      <w:r w:rsidRPr="006B3688">
        <w:rPr>
          <w:rFonts w:ascii="Calibri" w:eastAsia="Calibri" w:hAnsi="Calibri" w:cs="Times New Roman"/>
          <w:szCs w:val="22"/>
        </w:rPr>
        <w:t xml:space="preserve">• Removal of J7301 </w:t>
      </w:r>
    </w:p>
    <w:p w14:paraId="60C3EF78" w14:textId="77777777" w:rsidR="006B3688" w:rsidRPr="006B3688" w:rsidRDefault="006B3688" w:rsidP="006B3688">
      <w:pPr>
        <w:rPr>
          <w:rFonts w:ascii="Calibri" w:eastAsia="Calibri" w:hAnsi="Calibri" w:cs="Times New Roman"/>
          <w:szCs w:val="22"/>
        </w:rPr>
      </w:pPr>
    </w:p>
    <w:p w14:paraId="57C6C7FA" w14:textId="77777777" w:rsidR="006B3688" w:rsidRPr="006B3688" w:rsidRDefault="006B3688" w:rsidP="006B3688">
      <w:pPr>
        <w:rPr>
          <w:rFonts w:ascii="Calibri" w:eastAsia="Calibri" w:hAnsi="Calibri" w:cs="Times New Roman"/>
          <w:szCs w:val="22"/>
        </w:rPr>
      </w:pPr>
    </w:p>
    <w:p w14:paraId="7FF2A58C" w14:textId="77777777" w:rsidR="006B3688" w:rsidRDefault="006B3688" w:rsidP="006B3688">
      <w:pPr>
        <w:rPr>
          <w:rFonts w:ascii="Calibri" w:eastAsia="Calibri" w:hAnsi="Calibri" w:cs="Times New Roman"/>
          <w:b/>
          <w:bCs/>
          <w:szCs w:val="22"/>
          <w:u w:val="single"/>
        </w:rPr>
      </w:pPr>
    </w:p>
    <w:p w14:paraId="1AC5E2FF" w14:textId="77777777" w:rsidR="006B3688" w:rsidRDefault="006B3688" w:rsidP="006B3688">
      <w:pPr>
        <w:rPr>
          <w:rFonts w:ascii="Calibri" w:eastAsia="Calibri" w:hAnsi="Calibri" w:cs="Times New Roman"/>
          <w:b/>
          <w:bCs/>
          <w:szCs w:val="22"/>
          <w:u w:val="single"/>
        </w:rPr>
      </w:pPr>
    </w:p>
    <w:p w14:paraId="34A22349" w14:textId="77777777" w:rsidR="006B3688" w:rsidRDefault="006B3688" w:rsidP="006B3688">
      <w:pPr>
        <w:rPr>
          <w:rFonts w:ascii="Calibri" w:eastAsia="Calibri" w:hAnsi="Calibri" w:cs="Times New Roman"/>
          <w:b/>
          <w:bCs/>
          <w:szCs w:val="22"/>
          <w:u w:val="single"/>
        </w:rPr>
      </w:pPr>
    </w:p>
    <w:p w14:paraId="4B306868" w14:textId="77777777" w:rsidR="006B3688" w:rsidRDefault="006B3688" w:rsidP="006B3688">
      <w:pPr>
        <w:rPr>
          <w:rFonts w:ascii="Calibri" w:eastAsia="Calibri" w:hAnsi="Calibri" w:cs="Times New Roman"/>
          <w:b/>
          <w:bCs/>
          <w:sz w:val="24"/>
          <w:szCs w:val="24"/>
          <w:u w:val="single"/>
        </w:rPr>
      </w:pPr>
    </w:p>
    <w:p w14:paraId="1B224329" w14:textId="77777777" w:rsidR="006B3688" w:rsidRDefault="006B3688" w:rsidP="006B3688">
      <w:pPr>
        <w:rPr>
          <w:rFonts w:ascii="Calibri" w:eastAsia="Calibri" w:hAnsi="Calibri" w:cs="Times New Roman"/>
          <w:b/>
          <w:bCs/>
          <w:sz w:val="24"/>
          <w:szCs w:val="24"/>
          <w:u w:val="single"/>
        </w:rPr>
      </w:pPr>
    </w:p>
    <w:p w14:paraId="0C774C85" w14:textId="77777777" w:rsidR="006B3688" w:rsidRDefault="006B3688" w:rsidP="006B3688">
      <w:pPr>
        <w:rPr>
          <w:rFonts w:ascii="Calibri" w:eastAsia="Calibri" w:hAnsi="Calibri" w:cs="Times New Roman"/>
          <w:b/>
          <w:bCs/>
          <w:sz w:val="24"/>
          <w:szCs w:val="24"/>
          <w:u w:val="single"/>
        </w:rPr>
      </w:pPr>
    </w:p>
    <w:p w14:paraId="57BF4EE0" w14:textId="77777777" w:rsidR="006B3688" w:rsidRDefault="006B3688" w:rsidP="006B3688">
      <w:pPr>
        <w:rPr>
          <w:rFonts w:ascii="Calibri" w:eastAsia="Calibri" w:hAnsi="Calibri" w:cs="Times New Roman"/>
          <w:b/>
          <w:bCs/>
          <w:sz w:val="24"/>
          <w:szCs w:val="24"/>
          <w:u w:val="single"/>
        </w:rPr>
      </w:pPr>
    </w:p>
    <w:p w14:paraId="6141C8EE" w14:textId="77777777" w:rsidR="006B3688" w:rsidRPr="006B3688" w:rsidRDefault="006B3688" w:rsidP="006B3688">
      <w:pPr>
        <w:rPr>
          <w:rFonts w:ascii="Calibri" w:eastAsia="Calibri" w:hAnsi="Calibri" w:cs="Times New Roman"/>
          <w:b/>
          <w:bCs/>
          <w:sz w:val="24"/>
          <w:szCs w:val="24"/>
          <w:u w:val="single"/>
        </w:rPr>
      </w:pPr>
      <w:r w:rsidRPr="006B3688">
        <w:rPr>
          <w:rFonts w:ascii="Calibri" w:eastAsia="Calibri" w:hAnsi="Calibri" w:cs="Times New Roman"/>
          <w:b/>
          <w:bCs/>
          <w:sz w:val="24"/>
          <w:szCs w:val="24"/>
          <w:u w:val="single"/>
        </w:rPr>
        <w:t>837P HSN Secondary/Tertiary Claims</w:t>
      </w:r>
    </w:p>
    <w:p w14:paraId="33C63F55" w14:textId="77777777" w:rsidR="006B3688" w:rsidRPr="006B3688" w:rsidRDefault="006B3688" w:rsidP="006B3688">
      <w:pPr>
        <w:rPr>
          <w:rFonts w:ascii="Calibri" w:eastAsia="Calibri" w:hAnsi="Calibri" w:cs="Times New Roman"/>
          <w:szCs w:val="22"/>
        </w:rPr>
      </w:pPr>
    </w:p>
    <w:p w14:paraId="577876CB"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Effective March 1, 2021, HSN will be activating “fatal edits” for 837P claims received that do not meet the necessary EAF requirements.  In order for HSN to process payments on secondary or tertiary claims, HSN requires that the (EAF) Remaining Patient Liability Amount and (PR) Patient Responsibility segments are captured within the 837 files (if EAF contains $0, no HSN payment will be produced).  Failure to include both PR and EAF amounts will result in a $0 or null payment on the remit.</w:t>
      </w:r>
    </w:p>
    <w:p w14:paraId="43723E8F" w14:textId="77777777" w:rsidR="006B3688" w:rsidRPr="006B3688" w:rsidRDefault="006B3688" w:rsidP="006B3688">
      <w:pPr>
        <w:rPr>
          <w:rFonts w:ascii="Calibri" w:eastAsia="Calibri" w:hAnsi="Calibri" w:cs="Times New Roman"/>
          <w:szCs w:val="22"/>
        </w:rPr>
      </w:pPr>
    </w:p>
    <w:p w14:paraId="10D6D49C"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**Please note HSN also requires that any reported CARC codes (paid or denied by previous payers) contain a dollar value for HSN to process secondary/tertiary claims accordingly.</w:t>
      </w:r>
    </w:p>
    <w:p w14:paraId="1CA7244A" w14:textId="77777777" w:rsidR="006B3688" w:rsidRPr="006B3688" w:rsidRDefault="006B3688" w:rsidP="006B3688">
      <w:pPr>
        <w:rPr>
          <w:rFonts w:ascii="Calibri" w:eastAsia="Calibri" w:hAnsi="Calibri" w:cs="Times New Roman"/>
          <w:szCs w:val="22"/>
        </w:rPr>
      </w:pPr>
    </w:p>
    <w:p w14:paraId="5327E686" w14:textId="77777777" w:rsidR="006B3688" w:rsidRDefault="006B3688" w:rsidP="006B3688">
      <w:pPr>
        <w:rPr>
          <w:rFonts w:ascii="Calibri" w:eastAsia="Calibri" w:hAnsi="Calibri" w:cs="Times New Roman"/>
          <w:b/>
          <w:bCs/>
          <w:szCs w:val="22"/>
          <w:u w:val="single"/>
        </w:rPr>
      </w:pPr>
    </w:p>
    <w:p w14:paraId="3CC392FF" w14:textId="77777777" w:rsidR="006B3688" w:rsidRDefault="006B3688" w:rsidP="006B3688">
      <w:pPr>
        <w:rPr>
          <w:rFonts w:ascii="Calibri" w:eastAsia="Calibri" w:hAnsi="Calibri" w:cs="Times New Roman"/>
          <w:b/>
          <w:bCs/>
          <w:sz w:val="24"/>
          <w:szCs w:val="24"/>
          <w:u w:val="single"/>
        </w:rPr>
      </w:pPr>
      <w:r w:rsidRPr="006B3688">
        <w:rPr>
          <w:rFonts w:ascii="Calibri" w:eastAsia="Calibri" w:hAnsi="Calibri" w:cs="Times New Roman"/>
          <w:b/>
          <w:bCs/>
          <w:sz w:val="24"/>
          <w:szCs w:val="24"/>
          <w:u w:val="single"/>
        </w:rPr>
        <w:t>FY 2019 Closing</w:t>
      </w:r>
    </w:p>
    <w:p w14:paraId="35EB2531" w14:textId="77777777" w:rsidR="006B3688" w:rsidRPr="006B3688" w:rsidRDefault="006B3688" w:rsidP="006B3688">
      <w:pPr>
        <w:rPr>
          <w:rFonts w:ascii="Calibri" w:eastAsia="Calibri" w:hAnsi="Calibri" w:cs="Times New Roman"/>
          <w:b/>
          <w:bCs/>
          <w:sz w:val="24"/>
          <w:szCs w:val="24"/>
          <w:u w:val="single"/>
        </w:rPr>
      </w:pPr>
    </w:p>
    <w:p w14:paraId="18FE9980"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Providers are reminded that FY19 will be closing on September 30, 2021.  Any claims or corrections for FY19 must be completed before the Fiscal Year is closed.  Any claims submitted for processing after the FY closes will be denied by HSN for submitting after the FY closure date.</w:t>
      </w:r>
    </w:p>
    <w:p w14:paraId="7A538F06" w14:textId="77777777" w:rsidR="006B3688" w:rsidRPr="006B3688" w:rsidRDefault="006B3688" w:rsidP="006B3688">
      <w:pPr>
        <w:rPr>
          <w:rFonts w:ascii="Times New Roman" w:eastAsia="Calibri" w:hAnsi="Times New Roman" w:cs="Times New Roman"/>
          <w:b/>
          <w:bCs/>
          <w:sz w:val="24"/>
          <w:szCs w:val="24"/>
          <w:u w:val="single"/>
        </w:rPr>
      </w:pPr>
    </w:p>
    <w:p w14:paraId="72A2DCFA" w14:textId="77777777" w:rsidR="006B3688" w:rsidRDefault="006B3688" w:rsidP="006B3688">
      <w:pPr>
        <w:rPr>
          <w:rFonts w:ascii="Calibri" w:eastAsia="Calibri" w:hAnsi="Calibri" w:cs="Times New Roman"/>
          <w:b/>
          <w:bCs/>
          <w:szCs w:val="22"/>
          <w:u w:val="single"/>
        </w:rPr>
      </w:pPr>
    </w:p>
    <w:p w14:paraId="6D045023" w14:textId="77777777" w:rsidR="006B3688" w:rsidRDefault="006B3688" w:rsidP="006B3688">
      <w:pPr>
        <w:rPr>
          <w:rFonts w:ascii="Calibri" w:eastAsia="Calibri" w:hAnsi="Calibri" w:cs="Times New Roman"/>
          <w:b/>
          <w:bCs/>
          <w:sz w:val="24"/>
          <w:szCs w:val="24"/>
          <w:u w:val="single"/>
        </w:rPr>
      </w:pPr>
      <w:r w:rsidRPr="006B3688">
        <w:rPr>
          <w:rFonts w:ascii="Calibri" w:eastAsia="Calibri" w:hAnsi="Calibri" w:cs="Times New Roman"/>
          <w:b/>
          <w:bCs/>
          <w:sz w:val="24"/>
          <w:szCs w:val="24"/>
          <w:u w:val="single"/>
        </w:rPr>
        <w:t>HSN Waiver Reques</w:t>
      </w:r>
      <w:r>
        <w:rPr>
          <w:rFonts w:ascii="Calibri" w:eastAsia="Calibri" w:hAnsi="Calibri" w:cs="Times New Roman"/>
          <w:b/>
          <w:bCs/>
          <w:sz w:val="24"/>
          <w:szCs w:val="24"/>
          <w:u w:val="single"/>
        </w:rPr>
        <w:t>t</w:t>
      </w:r>
    </w:p>
    <w:p w14:paraId="59834F84" w14:textId="77777777" w:rsidR="006B3688" w:rsidRDefault="006B3688" w:rsidP="006B3688">
      <w:pPr>
        <w:rPr>
          <w:rFonts w:ascii="Calibri" w:eastAsia="Calibri" w:hAnsi="Calibri" w:cs="Times New Roman"/>
          <w:b/>
          <w:bCs/>
          <w:sz w:val="24"/>
          <w:szCs w:val="24"/>
          <w:u w:val="single"/>
        </w:rPr>
      </w:pPr>
    </w:p>
    <w:p w14:paraId="1D8E5E16" w14:textId="77777777" w:rsidR="006B3688" w:rsidRPr="006B3688" w:rsidRDefault="006B3688" w:rsidP="006B3688">
      <w:pPr>
        <w:rPr>
          <w:rFonts w:ascii="Calibri" w:eastAsia="Calibri" w:hAnsi="Calibri" w:cs="Times New Roman"/>
          <w:szCs w:val="22"/>
        </w:rPr>
      </w:pPr>
      <w:r w:rsidRPr="006B3688">
        <w:rPr>
          <w:rFonts w:ascii="Calibri" w:eastAsia="Calibri" w:hAnsi="Calibri" w:cs="Times New Roman"/>
          <w:szCs w:val="22"/>
        </w:rPr>
        <w:t> HSN has started to follow the process that MassHealth uses for billing waiver requests.  HSN will no longer consider any 3 year billing waiver requests.  Providers requesting 1 year, or 90 day requests, should contact HSN Manager of Operations Angela Gizzi for instructions on requesting and processing of claims.  (</w:t>
      </w:r>
      <w:hyperlink r:id="rId12" w:history="1">
        <w:r w:rsidRPr="006B3688">
          <w:rPr>
            <w:rFonts w:ascii="Calibri" w:eastAsia="Calibri" w:hAnsi="Calibri" w:cs="Times New Roman"/>
            <w:szCs w:val="22"/>
          </w:rPr>
          <w:t>Angela.Gizzi@state.ma.us</w:t>
        </w:r>
      </w:hyperlink>
      <w:r w:rsidRPr="006B3688">
        <w:rPr>
          <w:rFonts w:ascii="Calibri" w:eastAsia="Calibri" w:hAnsi="Calibri" w:cs="Times New Roman"/>
          <w:szCs w:val="22"/>
        </w:rPr>
        <w:t xml:space="preserve">) </w:t>
      </w:r>
    </w:p>
    <w:p w14:paraId="79BC3161" w14:textId="77777777" w:rsidR="006B3688" w:rsidRPr="006B3688" w:rsidRDefault="006B3688" w:rsidP="006B3688">
      <w:pPr>
        <w:rPr>
          <w:rFonts w:ascii="Calibri" w:eastAsia="Calibri" w:hAnsi="Calibri" w:cs="Times New Roman"/>
          <w:szCs w:val="22"/>
        </w:rPr>
      </w:pPr>
    </w:p>
    <w:p w14:paraId="43BF49B4" w14:textId="77777777" w:rsidR="006B3688" w:rsidRDefault="006B3688" w:rsidP="006B3688">
      <w:pPr>
        <w:pStyle w:val="ListParagraph"/>
        <w:ind w:left="0"/>
        <w:rPr>
          <w:rFonts w:ascii="Times New Roman" w:hAnsi="Times New Roman" w:cs="Times New Roman"/>
          <w:sz w:val="28"/>
          <w:szCs w:val="28"/>
        </w:rPr>
      </w:pPr>
    </w:p>
    <w:p w14:paraId="1C7B54C9" w14:textId="77777777" w:rsidR="006B3688" w:rsidRPr="006B3688" w:rsidRDefault="006B3688" w:rsidP="006B3688">
      <w:pPr>
        <w:pStyle w:val="ListParagraph"/>
        <w:ind w:left="0"/>
        <w:rPr>
          <w:rFonts w:ascii="Calibri" w:eastAsia="Calibri" w:hAnsi="Calibri" w:cs="Times New Roman"/>
          <w:szCs w:val="22"/>
          <w:u w:val="single"/>
        </w:rPr>
      </w:pPr>
      <w:r w:rsidRPr="006B3688">
        <w:rPr>
          <w:rFonts w:ascii="Calibri" w:eastAsia="Calibri" w:hAnsi="Calibri" w:cs="Times New Roman"/>
          <w:szCs w:val="22"/>
        </w:rPr>
        <w:t xml:space="preserve">Please contact Health Safety Net for any questions or concerns at 800-609-7232 or </w:t>
      </w:r>
      <w:hyperlink r:id="rId13" w:history="1">
        <w:r w:rsidRPr="006B3688">
          <w:rPr>
            <w:rFonts w:ascii="Calibri" w:eastAsia="Calibri" w:hAnsi="Calibri"/>
            <w:szCs w:val="22"/>
            <w:u w:val="single"/>
          </w:rPr>
          <w:t>HSNHelpdesk@state.ma.us</w:t>
        </w:r>
      </w:hyperlink>
    </w:p>
    <w:p w14:paraId="4270670E" w14:textId="77777777" w:rsidR="00FC1F58" w:rsidRDefault="00FC1F58" w:rsidP="00FC1F58">
      <w:pPr>
        <w:ind w:left="-110" w:hanging="220"/>
        <w:rPr>
          <w:rFonts w:ascii="Bookman" w:hAnsi="Bookman"/>
          <w:b/>
          <w:color w:val="333399"/>
          <w:sz w:val="16"/>
          <w:szCs w:val="16"/>
        </w:rPr>
      </w:pPr>
    </w:p>
    <w:sectPr w:rsidR="00FC1F58" w:rsidSect="00561E84">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914E" w14:textId="77777777" w:rsidR="003E4437" w:rsidRDefault="003E4437">
      <w:r>
        <w:separator/>
      </w:r>
    </w:p>
  </w:endnote>
  <w:endnote w:type="continuationSeparator" w:id="0">
    <w:p w14:paraId="354747D9" w14:textId="77777777" w:rsidR="003E4437" w:rsidRDefault="003E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9F82"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80362"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D58C"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C160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7D543B5"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370B" w14:textId="77777777" w:rsidR="001B3F94" w:rsidRDefault="00C95B1B">
    <w:pPr>
      <w:pStyle w:val="Footer"/>
    </w:pPr>
    <w:r>
      <w:rPr>
        <w:noProof/>
      </w:rPr>
      <w:drawing>
        <wp:inline distT="0" distB="0" distL="0" distR="0" wp14:anchorId="39D74F6D" wp14:editId="140EEAFB">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86C76" w14:textId="77777777" w:rsidR="003E4437" w:rsidRDefault="003E4437">
      <w:r>
        <w:separator/>
      </w:r>
    </w:p>
  </w:footnote>
  <w:footnote w:type="continuationSeparator" w:id="0">
    <w:p w14:paraId="1739902A" w14:textId="77777777" w:rsidR="003E4437" w:rsidRDefault="003E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F615B7"/>
    <w:multiLevelType w:val="hybridMultilevel"/>
    <w:tmpl w:val="825EF458"/>
    <w:lvl w:ilvl="0" w:tplc="6A5485F6">
      <w:start w:val="1"/>
      <w:numFmt w:val="bullet"/>
      <w:lvlText w:val="•"/>
      <w:lvlJc w:val="left"/>
      <w:pPr>
        <w:tabs>
          <w:tab w:val="num" w:pos="720"/>
        </w:tabs>
        <w:ind w:left="720" w:hanging="360"/>
      </w:pPr>
      <w:rPr>
        <w:rFonts w:ascii="Arial" w:hAnsi="Arial" w:hint="default"/>
      </w:rPr>
    </w:lvl>
    <w:lvl w:ilvl="1" w:tplc="B192D1A6">
      <w:start w:val="1369"/>
      <w:numFmt w:val="bullet"/>
      <w:lvlText w:val="•"/>
      <w:lvlJc w:val="left"/>
      <w:pPr>
        <w:tabs>
          <w:tab w:val="num" w:pos="1440"/>
        </w:tabs>
        <w:ind w:left="1440" w:hanging="360"/>
      </w:pPr>
      <w:rPr>
        <w:rFonts w:ascii="Arial" w:hAnsi="Arial" w:hint="default"/>
      </w:rPr>
    </w:lvl>
    <w:lvl w:ilvl="2" w:tplc="70D89AD8" w:tentative="1">
      <w:start w:val="1"/>
      <w:numFmt w:val="bullet"/>
      <w:lvlText w:val="•"/>
      <w:lvlJc w:val="left"/>
      <w:pPr>
        <w:tabs>
          <w:tab w:val="num" w:pos="2160"/>
        </w:tabs>
        <w:ind w:left="2160" w:hanging="360"/>
      </w:pPr>
      <w:rPr>
        <w:rFonts w:ascii="Arial" w:hAnsi="Arial" w:hint="default"/>
      </w:rPr>
    </w:lvl>
    <w:lvl w:ilvl="3" w:tplc="C44C1EE0" w:tentative="1">
      <w:start w:val="1"/>
      <w:numFmt w:val="bullet"/>
      <w:lvlText w:val="•"/>
      <w:lvlJc w:val="left"/>
      <w:pPr>
        <w:tabs>
          <w:tab w:val="num" w:pos="2880"/>
        </w:tabs>
        <w:ind w:left="2880" w:hanging="360"/>
      </w:pPr>
      <w:rPr>
        <w:rFonts w:ascii="Arial" w:hAnsi="Arial" w:hint="default"/>
      </w:rPr>
    </w:lvl>
    <w:lvl w:ilvl="4" w:tplc="C64029D6" w:tentative="1">
      <w:start w:val="1"/>
      <w:numFmt w:val="bullet"/>
      <w:lvlText w:val="•"/>
      <w:lvlJc w:val="left"/>
      <w:pPr>
        <w:tabs>
          <w:tab w:val="num" w:pos="3600"/>
        </w:tabs>
        <w:ind w:left="3600" w:hanging="360"/>
      </w:pPr>
      <w:rPr>
        <w:rFonts w:ascii="Arial" w:hAnsi="Arial" w:hint="default"/>
      </w:rPr>
    </w:lvl>
    <w:lvl w:ilvl="5" w:tplc="495473DA" w:tentative="1">
      <w:start w:val="1"/>
      <w:numFmt w:val="bullet"/>
      <w:lvlText w:val="•"/>
      <w:lvlJc w:val="left"/>
      <w:pPr>
        <w:tabs>
          <w:tab w:val="num" w:pos="4320"/>
        </w:tabs>
        <w:ind w:left="4320" w:hanging="360"/>
      </w:pPr>
      <w:rPr>
        <w:rFonts w:ascii="Arial" w:hAnsi="Arial" w:hint="default"/>
      </w:rPr>
    </w:lvl>
    <w:lvl w:ilvl="6" w:tplc="F424CCBA" w:tentative="1">
      <w:start w:val="1"/>
      <w:numFmt w:val="bullet"/>
      <w:lvlText w:val="•"/>
      <w:lvlJc w:val="left"/>
      <w:pPr>
        <w:tabs>
          <w:tab w:val="num" w:pos="5040"/>
        </w:tabs>
        <w:ind w:left="5040" w:hanging="360"/>
      </w:pPr>
      <w:rPr>
        <w:rFonts w:ascii="Arial" w:hAnsi="Arial" w:hint="default"/>
      </w:rPr>
    </w:lvl>
    <w:lvl w:ilvl="7" w:tplc="988EEC94" w:tentative="1">
      <w:start w:val="1"/>
      <w:numFmt w:val="bullet"/>
      <w:lvlText w:val="•"/>
      <w:lvlJc w:val="left"/>
      <w:pPr>
        <w:tabs>
          <w:tab w:val="num" w:pos="5760"/>
        </w:tabs>
        <w:ind w:left="5760" w:hanging="360"/>
      </w:pPr>
      <w:rPr>
        <w:rFonts w:ascii="Arial" w:hAnsi="Arial" w:hint="default"/>
      </w:rPr>
    </w:lvl>
    <w:lvl w:ilvl="8" w:tplc="7F6E0E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8"/>
  </w:num>
  <w:num w:numId="5">
    <w:abstractNumId w:val="16"/>
  </w:num>
  <w:num w:numId="6">
    <w:abstractNumId w:val="17"/>
  </w:num>
  <w:num w:numId="7">
    <w:abstractNumId w:val="3"/>
  </w:num>
  <w:num w:numId="8">
    <w:abstractNumId w:val="13"/>
  </w:num>
  <w:num w:numId="9">
    <w:abstractNumId w:val="11"/>
  </w:num>
  <w:num w:numId="10">
    <w:abstractNumId w:val="10"/>
  </w:num>
  <w:num w:numId="11">
    <w:abstractNumId w:val="20"/>
  </w:num>
  <w:num w:numId="12">
    <w:abstractNumId w:val="14"/>
  </w:num>
  <w:num w:numId="13">
    <w:abstractNumId w:val="19"/>
  </w:num>
  <w:num w:numId="14">
    <w:abstractNumId w:val="0"/>
  </w:num>
  <w:num w:numId="15">
    <w:abstractNumId w:val="4"/>
  </w:num>
  <w:num w:numId="16">
    <w:abstractNumId w:val="9"/>
  </w:num>
  <w:num w:numId="17">
    <w:abstractNumId w:val="6"/>
  </w:num>
  <w:num w:numId="18">
    <w:abstractNumId w:val="12"/>
  </w:num>
  <w:num w:numId="19">
    <w:abstractNumId w:val="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5AEA"/>
    <w:rsid w:val="000218F6"/>
    <w:rsid w:val="00024FAC"/>
    <w:rsid w:val="00027719"/>
    <w:rsid w:val="0003631E"/>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8D7"/>
    <w:rsid w:val="0010096E"/>
    <w:rsid w:val="001011AA"/>
    <w:rsid w:val="001045E5"/>
    <w:rsid w:val="00104612"/>
    <w:rsid w:val="001066DC"/>
    <w:rsid w:val="001145CC"/>
    <w:rsid w:val="00117511"/>
    <w:rsid w:val="001202E9"/>
    <w:rsid w:val="00120329"/>
    <w:rsid w:val="0012335A"/>
    <w:rsid w:val="0012669D"/>
    <w:rsid w:val="00136169"/>
    <w:rsid w:val="001365E6"/>
    <w:rsid w:val="00150C3A"/>
    <w:rsid w:val="001511FE"/>
    <w:rsid w:val="00151378"/>
    <w:rsid w:val="0015427A"/>
    <w:rsid w:val="00161B83"/>
    <w:rsid w:val="00170C17"/>
    <w:rsid w:val="00183E18"/>
    <w:rsid w:val="00186186"/>
    <w:rsid w:val="00187BB0"/>
    <w:rsid w:val="001A1D99"/>
    <w:rsid w:val="001A3D0F"/>
    <w:rsid w:val="001A4FFD"/>
    <w:rsid w:val="001A6DEA"/>
    <w:rsid w:val="001B2C69"/>
    <w:rsid w:val="001B3F94"/>
    <w:rsid w:val="001C3CAB"/>
    <w:rsid w:val="001D339A"/>
    <w:rsid w:val="001E7C3D"/>
    <w:rsid w:val="001F3373"/>
    <w:rsid w:val="0020566E"/>
    <w:rsid w:val="00206158"/>
    <w:rsid w:val="0020717F"/>
    <w:rsid w:val="00207877"/>
    <w:rsid w:val="00215CAD"/>
    <w:rsid w:val="00223B9F"/>
    <w:rsid w:val="00230E81"/>
    <w:rsid w:val="002423E0"/>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E4437"/>
    <w:rsid w:val="003E5AD9"/>
    <w:rsid w:val="003F0F05"/>
    <w:rsid w:val="003F2444"/>
    <w:rsid w:val="003F4A88"/>
    <w:rsid w:val="00400E04"/>
    <w:rsid w:val="004016AD"/>
    <w:rsid w:val="004036E2"/>
    <w:rsid w:val="00405712"/>
    <w:rsid w:val="00411105"/>
    <w:rsid w:val="00441DD9"/>
    <w:rsid w:val="004509AC"/>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160E"/>
    <w:rsid w:val="004C3352"/>
    <w:rsid w:val="004E30AE"/>
    <w:rsid w:val="004F3BB5"/>
    <w:rsid w:val="004F5B32"/>
    <w:rsid w:val="00503E94"/>
    <w:rsid w:val="005049C6"/>
    <w:rsid w:val="00504C5D"/>
    <w:rsid w:val="00517EE0"/>
    <w:rsid w:val="0052380E"/>
    <w:rsid w:val="00530524"/>
    <w:rsid w:val="00535125"/>
    <w:rsid w:val="00537AFD"/>
    <w:rsid w:val="0054227E"/>
    <w:rsid w:val="0054689D"/>
    <w:rsid w:val="00552F8F"/>
    <w:rsid w:val="00556A92"/>
    <w:rsid w:val="00561A4C"/>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7252A"/>
    <w:rsid w:val="006926E8"/>
    <w:rsid w:val="006950AA"/>
    <w:rsid w:val="006B3688"/>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04BF"/>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519"/>
    <w:rsid w:val="00A11D49"/>
    <w:rsid w:val="00A126E0"/>
    <w:rsid w:val="00A14F2A"/>
    <w:rsid w:val="00A152D4"/>
    <w:rsid w:val="00A25B74"/>
    <w:rsid w:val="00A31827"/>
    <w:rsid w:val="00A32FEA"/>
    <w:rsid w:val="00A363C5"/>
    <w:rsid w:val="00A42891"/>
    <w:rsid w:val="00A52D97"/>
    <w:rsid w:val="00A570E2"/>
    <w:rsid w:val="00A77971"/>
    <w:rsid w:val="00A84691"/>
    <w:rsid w:val="00A934F9"/>
    <w:rsid w:val="00AA3E15"/>
    <w:rsid w:val="00AB0061"/>
    <w:rsid w:val="00AB37C6"/>
    <w:rsid w:val="00AB687F"/>
    <w:rsid w:val="00AC2461"/>
    <w:rsid w:val="00AD2559"/>
    <w:rsid w:val="00AD3388"/>
    <w:rsid w:val="00AD4F2C"/>
    <w:rsid w:val="00AD6895"/>
    <w:rsid w:val="00AE0DA5"/>
    <w:rsid w:val="00AE2F00"/>
    <w:rsid w:val="00AE3401"/>
    <w:rsid w:val="00AE4521"/>
    <w:rsid w:val="00B00FF6"/>
    <w:rsid w:val="00B04662"/>
    <w:rsid w:val="00B12F1B"/>
    <w:rsid w:val="00B14C7B"/>
    <w:rsid w:val="00B30357"/>
    <w:rsid w:val="00B308F1"/>
    <w:rsid w:val="00B43A86"/>
    <w:rsid w:val="00B47C39"/>
    <w:rsid w:val="00B528C3"/>
    <w:rsid w:val="00B604D1"/>
    <w:rsid w:val="00B67B78"/>
    <w:rsid w:val="00B67BA9"/>
    <w:rsid w:val="00B700C6"/>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23A3A"/>
    <w:rsid w:val="00C31BCC"/>
    <w:rsid w:val="00C46D18"/>
    <w:rsid w:val="00C54AED"/>
    <w:rsid w:val="00C6207B"/>
    <w:rsid w:val="00C87C5D"/>
    <w:rsid w:val="00C91491"/>
    <w:rsid w:val="00C95B1B"/>
    <w:rsid w:val="00C95BD9"/>
    <w:rsid w:val="00CA3A34"/>
    <w:rsid w:val="00CA3AFD"/>
    <w:rsid w:val="00CA40AC"/>
    <w:rsid w:val="00CA7C69"/>
    <w:rsid w:val="00CB1E8A"/>
    <w:rsid w:val="00CB25A1"/>
    <w:rsid w:val="00CB2C18"/>
    <w:rsid w:val="00CB3A8A"/>
    <w:rsid w:val="00CC1031"/>
    <w:rsid w:val="00CD2BD0"/>
    <w:rsid w:val="00CE5F11"/>
    <w:rsid w:val="00CE60E8"/>
    <w:rsid w:val="00CF2E80"/>
    <w:rsid w:val="00D141EE"/>
    <w:rsid w:val="00D16BF5"/>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B2E"/>
    <w:rsid w:val="00DE0FB9"/>
    <w:rsid w:val="00DE1BA0"/>
    <w:rsid w:val="00DE2B81"/>
    <w:rsid w:val="00DE40AF"/>
    <w:rsid w:val="00E01914"/>
    <w:rsid w:val="00E035F9"/>
    <w:rsid w:val="00E171EA"/>
    <w:rsid w:val="00E178D0"/>
    <w:rsid w:val="00E20B5A"/>
    <w:rsid w:val="00E236AA"/>
    <w:rsid w:val="00E25186"/>
    <w:rsid w:val="00E276C9"/>
    <w:rsid w:val="00E30270"/>
    <w:rsid w:val="00E3082D"/>
    <w:rsid w:val="00E40120"/>
    <w:rsid w:val="00E4014B"/>
    <w:rsid w:val="00E51C0A"/>
    <w:rsid w:val="00E57F49"/>
    <w:rsid w:val="00E733BF"/>
    <w:rsid w:val="00E82F81"/>
    <w:rsid w:val="00E82F88"/>
    <w:rsid w:val="00E830D9"/>
    <w:rsid w:val="00E8458C"/>
    <w:rsid w:val="00E93963"/>
    <w:rsid w:val="00E97D92"/>
    <w:rsid w:val="00EA042C"/>
    <w:rsid w:val="00EA48B9"/>
    <w:rsid w:val="00EB008B"/>
    <w:rsid w:val="00EB0479"/>
    <w:rsid w:val="00EB2C45"/>
    <w:rsid w:val="00EB4F6C"/>
    <w:rsid w:val="00EE5BC6"/>
    <w:rsid w:val="00EE5D28"/>
    <w:rsid w:val="00EE6AED"/>
    <w:rsid w:val="00EF5F5C"/>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77FAC"/>
    <w:rsid w:val="00F8017E"/>
    <w:rsid w:val="00F87454"/>
    <w:rsid w:val="00F93F74"/>
    <w:rsid w:val="00F968F3"/>
    <w:rsid w:val="00FA47F5"/>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27918"/>
  <w15:docId w15:val="{762C67C9-1577-4970-9108-9416042D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1785491316">
          <w:marLeft w:val="605"/>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917251574">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sChild>
    </w:div>
    <w:div w:id="1945383365">
      <w:bodyDiv w:val="1"/>
      <w:marLeft w:val="0"/>
      <w:marRight w:val="0"/>
      <w:marTop w:val="0"/>
      <w:marBottom w:val="0"/>
      <w:divBdr>
        <w:top w:val="none" w:sz="0" w:space="0" w:color="auto"/>
        <w:left w:val="none" w:sz="0" w:space="0" w:color="auto"/>
        <w:bottom w:val="none" w:sz="0" w:space="0" w:color="auto"/>
        <w:right w:val="none" w:sz="0" w:space="0" w:color="auto"/>
      </w:divBdr>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SNHelpdesk@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Gizzi@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uninsuredclaim.linkhealt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doc/all-provider-bulletin-304-coverage-and-payment-for-coronavirus-disease-2019-covid-19-vaccine-0/downlo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9C93-09D9-49CC-8C2D-D6B9A2A7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4019</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2019-09-17T13:06:00Z</cp:lastPrinted>
  <dcterms:created xsi:type="dcterms:W3CDTF">2021-03-04T14:25:00Z</dcterms:created>
  <dcterms:modified xsi:type="dcterms:W3CDTF">2021-03-04T14:25:00Z</dcterms:modified>
</cp:coreProperties>
</file>