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0797" w14:textId="77777777" w:rsidR="00411D8B" w:rsidRDefault="00411D8B" w:rsidP="00C31538">
      <w:pPr>
        <w:pStyle w:val="Heading1"/>
      </w:pPr>
    </w:p>
    <w:p w14:paraId="2C2C167B" w14:textId="77777777"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7F6AEC3B" w:rsidR="00411D8B" w:rsidRDefault="003774BB" w:rsidP="00411D8B">
      <w:pPr>
        <w:pStyle w:val="NoSpacing"/>
        <w:jc w:val="center"/>
        <w:rPr>
          <w:b/>
          <w:sz w:val="40"/>
          <w:szCs w:val="40"/>
        </w:rPr>
      </w:pPr>
      <w:r>
        <w:rPr>
          <w:b/>
          <w:sz w:val="40"/>
          <w:szCs w:val="40"/>
        </w:rPr>
        <w:t>February 3, 2020</w:t>
      </w:r>
    </w:p>
    <w:p w14:paraId="11407B55" w14:textId="77777777" w:rsidR="008B7559" w:rsidRDefault="008B7559" w:rsidP="00411D8B">
      <w:pPr>
        <w:pStyle w:val="NoSpacing"/>
        <w:jc w:val="center"/>
        <w:rPr>
          <w:sz w:val="40"/>
          <w:szCs w:val="40"/>
        </w:rPr>
      </w:pPr>
    </w:p>
    <w:p w14:paraId="71C823B3" w14:textId="72F4421F"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65F3DE43" w14:textId="77777777" w:rsidR="00411D8B" w:rsidRDefault="00411D8B" w:rsidP="00411D8B">
      <w:pPr>
        <w:pStyle w:val="NoSpacing"/>
        <w:jc w:val="center"/>
        <w:rPr>
          <w:b/>
        </w:rPr>
      </w:pPr>
    </w:p>
    <w:p w14:paraId="57A28ED3" w14:textId="77777777" w:rsidR="00411D8B" w:rsidRDefault="00411D8B" w:rsidP="00411D8B">
      <w:pPr>
        <w:pStyle w:val="NoSpacing"/>
        <w:jc w:val="center"/>
        <w:rPr>
          <w:b/>
        </w:rPr>
      </w:pPr>
    </w:p>
    <w:p w14:paraId="124E275F" w14:textId="77777777" w:rsidR="00411D8B" w:rsidRDefault="00411D8B" w:rsidP="00411D8B">
      <w:pPr>
        <w:pStyle w:val="NoSpacing"/>
        <w:jc w:val="center"/>
        <w:rPr>
          <w:b/>
        </w:rPr>
      </w:pPr>
    </w:p>
    <w:p w14:paraId="5B491E82" w14:textId="77777777" w:rsidR="00411D8B" w:rsidRDefault="00411D8B" w:rsidP="00411D8B">
      <w:pPr>
        <w:pStyle w:val="NoSpacing"/>
        <w:jc w:val="center"/>
        <w:rPr>
          <w:b/>
        </w:rPr>
      </w:pPr>
    </w:p>
    <w:p w14:paraId="1F244782" w14:textId="3332A401"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54462C"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54462C">
              <w:rPr>
                <w:sz w:val="18"/>
                <w:szCs w:val="20"/>
              </w:rPr>
              <w:t>Attended</w:t>
            </w:r>
          </w:p>
        </w:tc>
      </w:tr>
      <w:tr w:rsidR="006A6366" w:rsidRPr="0054462C"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54462C" w:rsidRDefault="00385F6B" w:rsidP="001A4795">
            <w:pPr>
              <w:spacing w:after="0"/>
              <w:rPr>
                <w:b/>
                <w:sz w:val="18"/>
                <w:szCs w:val="20"/>
              </w:rPr>
            </w:pPr>
            <w:r w:rsidRPr="0054462C">
              <w:rPr>
                <w:b/>
                <w:sz w:val="18"/>
                <w:szCs w:val="20"/>
              </w:rPr>
              <w:t>Lauren Peters</w:t>
            </w:r>
            <w:r w:rsidR="00802432" w:rsidRPr="0054462C">
              <w:rPr>
                <w:b/>
                <w:sz w:val="18"/>
                <w:szCs w:val="20"/>
              </w:rPr>
              <w:t xml:space="preserve"> </w:t>
            </w:r>
          </w:p>
        </w:tc>
        <w:tc>
          <w:tcPr>
            <w:tcW w:w="6361" w:type="dxa"/>
          </w:tcPr>
          <w:p w14:paraId="639EC713" w14:textId="64AC9CC9" w:rsidR="006A6366" w:rsidRPr="0054462C" w:rsidRDefault="00385F6B" w:rsidP="001A4795">
            <w:pPr>
              <w:spacing w:after="0"/>
              <w:rPr>
                <w:i/>
                <w:sz w:val="18"/>
                <w:szCs w:val="20"/>
              </w:rPr>
            </w:pPr>
            <w:r w:rsidRPr="0054462C">
              <w:rPr>
                <w:i/>
                <w:sz w:val="18"/>
                <w:szCs w:val="20"/>
              </w:rPr>
              <w:t>Unders</w:t>
            </w:r>
            <w:r w:rsidR="006A6366" w:rsidRPr="0054462C">
              <w:rPr>
                <w:i/>
                <w:sz w:val="18"/>
                <w:szCs w:val="20"/>
              </w:rPr>
              <w:t xml:space="preserve">ecretary of Health and Human Services </w:t>
            </w:r>
            <w:r w:rsidR="008C073C" w:rsidRPr="0054462C">
              <w:rPr>
                <w:i/>
                <w:sz w:val="18"/>
                <w:szCs w:val="20"/>
              </w:rPr>
              <w:t>(</w:t>
            </w:r>
            <w:r w:rsidRPr="0054462C">
              <w:rPr>
                <w:i/>
                <w:sz w:val="18"/>
                <w:szCs w:val="20"/>
              </w:rPr>
              <w:t xml:space="preserve">Designee for </w:t>
            </w:r>
            <w:r w:rsidR="00587FC8">
              <w:rPr>
                <w:i/>
                <w:sz w:val="18"/>
                <w:szCs w:val="20"/>
              </w:rPr>
              <w:br/>
            </w:r>
            <w:r w:rsidRPr="0054462C">
              <w:rPr>
                <w:i/>
                <w:sz w:val="18"/>
                <w:szCs w:val="20"/>
              </w:rPr>
              <w:t>Secretary Sudders</w:t>
            </w:r>
            <w:r w:rsidR="009C40B4" w:rsidRPr="0054462C">
              <w:rPr>
                <w:i/>
                <w:sz w:val="18"/>
                <w:szCs w:val="20"/>
              </w:rPr>
              <w:t>)</w:t>
            </w:r>
          </w:p>
        </w:tc>
        <w:tc>
          <w:tcPr>
            <w:tcW w:w="1080" w:type="dxa"/>
          </w:tcPr>
          <w:p w14:paraId="5D48011D" w14:textId="3A09998C" w:rsidR="006A6366" w:rsidRPr="0054462C" w:rsidRDefault="0072351C" w:rsidP="001A4795">
            <w:pPr>
              <w:spacing w:after="0"/>
              <w:jc w:val="center"/>
              <w:rPr>
                <w:sz w:val="18"/>
                <w:szCs w:val="20"/>
              </w:rPr>
            </w:pPr>
            <w:r w:rsidRPr="0054462C">
              <w:rPr>
                <w:sz w:val="18"/>
                <w:szCs w:val="20"/>
              </w:rPr>
              <w:t>Y</w:t>
            </w:r>
          </w:p>
        </w:tc>
      </w:tr>
      <w:tr w:rsidR="006A6366" w:rsidRPr="0054462C"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29E8466E" w:rsidR="006A6366" w:rsidRPr="0054462C" w:rsidRDefault="00FA1E0E" w:rsidP="001A4795">
            <w:pPr>
              <w:spacing w:after="0"/>
              <w:rPr>
                <w:b/>
                <w:sz w:val="18"/>
                <w:szCs w:val="20"/>
              </w:rPr>
            </w:pPr>
            <w:r w:rsidRPr="0054462C">
              <w:rPr>
                <w:b/>
                <w:sz w:val="18"/>
                <w:szCs w:val="20"/>
              </w:rPr>
              <w:t>Deborah Adair</w:t>
            </w:r>
          </w:p>
        </w:tc>
        <w:tc>
          <w:tcPr>
            <w:tcW w:w="6361" w:type="dxa"/>
          </w:tcPr>
          <w:p w14:paraId="06D5B970" w14:textId="3FF3D78C" w:rsidR="006A6366" w:rsidRPr="0054462C" w:rsidRDefault="00EF3E9C" w:rsidP="001A4795">
            <w:pPr>
              <w:spacing w:after="0"/>
              <w:rPr>
                <w:i/>
                <w:sz w:val="18"/>
                <w:szCs w:val="20"/>
                <w:vertAlign w:val="superscript"/>
              </w:rPr>
            </w:pPr>
            <w:r>
              <w:rPr>
                <w:i/>
                <w:sz w:val="18"/>
                <w:szCs w:val="20"/>
              </w:rPr>
              <w:t>Executive Director, Enterprise Health Information Management/Privacy, Partners Healthcare</w:t>
            </w:r>
          </w:p>
        </w:tc>
        <w:tc>
          <w:tcPr>
            <w:tcW w:w="1080" w:type="dxa"/>
          </w:tcPr>
          <w:p w14:paraId="5037C46B" w14:textId="4CD4F57F" w:rsidR="006A6366" w:rsidRPr="0054462C" w:rsidRDefault="00770442" w:rsidP="001A4795">
            <w:pPr>
              <w:spacing w:after="0"/>
              <w:jc w:val="center"/>
              <w:rPr>
                <w:sz w:val="18"/>
                <w:szCs w:val="20"/>
              </w:rPr>
            </w:pPr>
            <w:r w:rsidRPr="0054462C">
              <w:rPr>
                <w:sz w:val="18"/>
                <w:szCs w:val="20"/>
              </w:rPr>
              <w:t>Y</w:t>
            </w:r>
          </w:p>
        </w:tc>
      </w:tr>
      <w:tr w:rsidR="006A6366" w:rsidRPr="0054462C" w14:paraId="4A3AFBD8" w14:textId="77777777" w:rsidTr="008D06C9">
        <w:trPr>
          <w:cnfStyle w:val="000000100000" w:firstRow="0" w:lastRow="0" w:firstColumn="0" w:lastColumn="0" w:oddVBand="0" w:evenVBand="0" w:oddHBand="1" w:evenHBand="0" w:firstRowFirstColumn="0" w:firstRowLastColumn="0" w:lastRowFirstColumn="0" w:lastRowLastColumn="0"/>
          <w:trHeight w:val="425"/>
        </w:trPr>
        <w:tc>
          <w:tcPr>
            <w:tcW w:w="2009" w:type="dxa"/>
            <w:shd w:val="clear" w:color="auto" w:fill="DEEAF6" w:themeFill="accent1" w:themeFillTint="33"/>
          </w:tcPr>
          <w:p w14:paraId="2460F6C1" w14:textId="058B09CD" w:rsidR="006A6366" w:rsidRPr="0054462C" w:rsidRDefault="00FA1E0E" w:rsidP="001A4795">
            <w:pPr>
              <w:spacing w:after="0"/>
              <w:rPr>
                <w:b/>
                <w:sz w:val="18"/>
                <w:szCs w:val="20"/>
              </w:rPr>
            </w:pPr>
            <w:r w:rsidRPr="0054462C">
              <w:rPr>
                <w:b/>
                <w:sz w:val="18"/>
                <w:szCs w:val="20"/>
              </w:rPr>
              <w:t>John Addonizio</w:t>
            </w:r>
          </w:p>
        </w:tc>
        <w:tc>
          <w:tcPr>
            <w:tcW w:w="6361" w:type="dxa"/>
            <w:shd w:val="clear" w:color="auto" w:fill="DEEAF6" w:themeFill="accent1" w:themeFillTint="33"/>
          </w:tcPr>
          <w:p w14:paraId="36E70588" w14:textId="7139E4F4" w:rsidR="006A6366" w:rsidRPr="0054462C" w:rsidRDefault="00FA1E0E" w:rsidP="001A4795">
            <w:pPr>
              <w:spacing w:after="0"/>
              <w:rPr>
                <w:i/>
                <w:sz w:val="18"/>
                <w:szCs w:val="20"/>
              </w:rPr>
            </w:pPr>
            <w:r w:rsidRPr="0054462C">
              <w:rPr>
                <w:i/>
                <w:sz w:val="18"/>
                <w:szCs w:val="20"/>
              </w:rPr>
              <w:t>Chief Executive Officer, Addonizio &amp; Company</w:t>
            </w:r>
          </w:p>
        </w:tc>
        <w:tc>
          <w:tcPr>
            <w:tcW w:w="1080" w:type="dxa"/>
            <w:shd w:val="clear" w:color="auto" w:fill="DEEAF6" w:themeFill="accent1" w:themeFillTint="33"/>
          </w:tcPr>
          <w:p w14:paraId="57CC0DD1" w14:textId="1D3B4871" w:rsidR="006A6366" w:rsidRPr="0054462C" w:rsidRDefault="00770442" w:rsidP="001A4795">
            <w:pPr>
              <w:spacing w:after="0"/>
              <w:jc w:val="center"/>
              <w:rPr>
                <w:sz w:val="18"/>
                <w:szCs w:val="20"/>
                <w:highlight w:val="yellow"/>
              </w:rPr>
            </w:pPr>
            <w:r w:rsidRPr="0054462C">
              <w:rPr>
                <w:sz w:val="18"/>
                <w:szCs w:val="20"/>
              </w:rPr>
              <w:t>Y</w:t>
            </w:r>
          </w:p>
        </w:tc>
      </w:tr>
      <w:tr w:rsidR="00EF3E9C" w:rsidRPr="0054462C" w14:paraId="711C4B8D"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01DD281C" w14:textId="658B5C60" w:rsidR="00EF3E9C" w:rsidRPr="0054462C" w:rsidRDefault="00EF3E9C" w:rsidP="001A4795">
            <w:pPr>
              <w:spacing w:after="0"/>
              <w:rPr>
                <w:b/>
                <w:sz w:val="18"/>
                <w:szCs w:val="20"/>
              </w:rPr>
            </w:pPr>
            <w:r>
              <w:rPr>
                <w:b/>
                <w:sz w:val="18"/>
                <w:szCs w:val="20"/>
              </w:rPr>
              <w:t>Ray Campbell III</w:t>
            </w:r>
          </w:p>
        </w:tc>
        <w:tc>
          <w:tcPr>
            <w:tcW w:w="6361" w:type="dxa"/>
          </w:tcPr>
          <w:p w14:paraId="1C58694E" w14:textId="2E63CE54" w:rsidR="00EF3E9C" w:rsidRPr="0054462C" w:rsidRDefault="00EF3E9C" w:rsidP="001A4795">
            <w:pPr>
              <w:spacing w:after="0"/>
              <w:rPr>
                <w:i/>
                <w:sz w:val="18"/>
                <w:szCs w:val="20"/>
              </w:rPr>
            </w:pPr>
            <w:r>
              <w:rPr>
                <w:i/>
                <w:sz w:val="18"/>
                <w:szCs w:val="20"/>
              </w:rPr>
              <w:t>Executive Director of Massachusetts Center for Health Information and Analysis</w:t>
            </w:r>
          </w:p>
        </w:tc>
        <w:tc>
          <w:tcPr>
            <w:tcW w:w="1080" w:type="dxa"/>
          </w:tcPr>
          <w:p w14:paraId="06CC927C" w14:textId="45EF453B" w:rsidR="00EF3E9C" w:rsidRDefault="00EF3E9C" w:rsidP="001A4795">
            <w:pPr>
              <w:spacing w:after="0"/>
              <w:jc w:val="center"/>
              <w:rPr>
                <w:sz w:val="18"/>
                <w:szCs w:val="20"/>
              </w:rPr>
            </w:pPr>
            <w:r>
              <w:rPr>
                <w:sz w:val="18"/>
                <w:szCs w:val="20"/>
              </w:rPr>
              <w:t>Y</w:t>
            </w:r>
          </w:p>
        </w:tc>
      </w:tr>
      <w:tr w:rsidR="006A6366" w:rsidRPr="0054462C" w14:paraId="4A17C6B1"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32222DA5" w14:textId="6AB3FCBD" w:rsidR="006A6366" w:rsidRPr="0054462C" w:rsidRDefault="00FA1E0E" w:rsidP="001A4795">
            <w:pPr>
              <w:spacing w:after="0"/>
              <w:rPr>
                <w:b/>
                <w:sz w:val="18"/>
                <w:szCs w:val="20"/>
              </w:rPr>
            </w:pPr>
            <w:r w:rsidRPr="0054462C">
              <w:rPr>
                <w:b/>
                <w:sz w:val="18"/>
                <w:szCs w:val="20"/>
              </w:rPr>
              <w:t>Damon Cox</w:t>
            </w:r>
          </w:p>
        </w:tc>
        <w:tc>
          <w:tcPr>
            <w:tcW w:w="6361" w:type="dxa"/>
          </w:tcPr>
          <w:p w14:paraId="643DDA6C" w14:textId="1207A33F" w:rsidR="006A6366" w:rsidRPr="0054462C" w:rsidRDefault="00FA1E0E" w:rsidP="001A4795">
            <w:pPr>
              <w:spacing w:after="0"/>
              <w:rPr>
                <w:i/>
                <w:sz w:val="18"/>
                <w:szCs w:val="20"/>
              </w:rPr>
            </w:pPr>
            <w:r w:rsidRPr="0054462C">
              <w:rPr>
                <w:i/>
                <w:sz w:val="18"/>
                <w:szCs w:val="20"/>
              </w:rPr>
              <w:t>Assistant Secretary for Technology, Innovation, and Entrepreneurship (Secretary Kennealy’s designee)</w:t>
            </w:r>
          </w:p>
        </w:tc>
        <w:tc>
          <w:tcPr>
            <w:tcW w:w="1080" w:type="dxa"/>
          </w:tcPr>
          <w:p w14:paraId="33F14604" w14:textId="3EFB22A8" w:rsidR="006A6366" w:rsidRPr="0054462C" w:rsidRDefault="00066AAD" w:rsidP="001A4795">
            <w:pPr>
              <w:spacing w:after="0"/>
              <w:jc w:val="center"/>
              <w:rPr>
                <w:sz w:val="18"/>
                <w:szCs w:val="20"/>
              </w:rPr>
            </w:pPr>
            <w:r>
              <w:rPr>
                <w:sz w:val="18"/>
                <w:szCs w:val="20"/>
              </w:rPr>
              <w:t>N</w:t>
            </w:r>
          </w:p>
        </w:tc>
      </w:tr>
      <w:tr w:rsidR="008B5D45" w:rsidRPr="0054462C" w14:paraId="0533C139"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530871E4" w14:textId="2D88520B" w:rsidR="008B5D45" w:rsidRPr="0054462C" w:rsidRDefault="008B5D45" w:rsidP="001A4795">
            <w:pPr>
              <w:spacing w:after="0"/>
              <w:rPr>
                <w:b/>
                <w:sz w:val="18"/>
                <w:szCs w:val="20"/>
              </w:rPr>
            </w:pPr>
            <w:r w:rsidRPr="0054462C">
              <w:rPr>
                <w:b/>
                <w:sz w:val="18"/>
                <w:szCs w:val="20"/>
              </w:rPr>
              <w:t>Frank Gervasio</w:t>
            </w:r>
          </w:p>
        </w:tc>
        <w:tc>
          <w:tcPr>
            <w:tcW w:w="6361" w:type="dxa"/>
          </w:tcPr>
          <w:p w14:paraId="060619D7" w14:textId="61C03B86" w:rsidR="008B5D45" w:rsidRPr="0054462C" w:rsidRDefault="008B5D45" w:rsidP="001A4795">
            <w:pPr>
              <w:spacing w:after="0"/>
              <w:rPr>
                <w:i/>
                <w:sz w:val="18"/>
                <w:szCs w:val="20"/>
              </w:rPr>
            </w:pPr>
            <w:r w:rsidRPr="0054462C">
              <w:rPr>
                <w:i/>
                <w:sz w:val="18"/>
                <w:szCs w:val="20"/>
              </w:rPr>
              <w:t>Project Manager, Executive Office of Administration and Finance</w:t>
            </w:r>
          </w:p>
        </w:tc>
        <w:tc>
          <w:tcPr>
            <w:tcW w:w="1080" w:type="dxa"/>
          </w:tcPr>
          <w:p w14:paraId="3319F0B3" w14:textId="26B8611E" w:rsidR="008B5D45" w:rsidRPr="0054462C" w:rsidRDefault="008B5D45" w:rsidP="001A4795">
            <w:pPr>
              <w:spacing w:after="0"/>
              <w:jc w:val="center"/>
              <w:rPr>
                <w:sz w:val="18"/>
                <w:szCs w:val="20"/>
              </w:rPr>
            </w:pPr>
            <w:r w:rsidRPr="0054462C">
              <w:rPr>
                <w:sz w:val="18"/>
                <w:szCs w:val="20"/>
              </w:rPr>
              <w:t>N</w:t>
            </w:r>
          </w:p>
        </w:tc>
      </w:tr>
      <w:tr w:rsidR="006A6366" w:rsidRPr="0054462C" w14:paraId="5F4DC1EF" w14:textId="77777777" w:rsidTr="001A4795">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0D2E59D5" w14:textId="6F2A7E01" w:rsidR="006A6366" w:rsidRPr="0054462C" w:rsidRDefault="00FA1E0E" w:rsidP="001A4795">
            <w:pPr>
              <w:spacing w:after="0"/>
              <w:rPr>
                <w:b/>
                <w:sz w:val="18"/>
                <w:szCs w:val="20"/>
              </w:rPr>
            </w:pPr>
            <w:r w:rsidRPr="0054462C">
              <w:rPr>
                <w:b/>
                <w:sz w:val="18"/>
                <w:szCs w:val="20"/>
              </w:rPr>
              <w:t>Diane Gould</w:t>
            </w:r>
          </w:p>
        </w:tc>
        <w:tc>
          <w:tcPr>
            <w:tcW w:w="6361" w:type="dxa"/>
          </w:tcPr>
          <w:p w14:paraId="4638F893" w14:textId="75FB1A0F" w:rsidR="006A6366" w:rsidRPr="0054462C" w:rsidRDefault="00FA1E0E" w:rsidP="001A4795">
            <w:pPr>
              <w:spacing w:after="0"/>
              <w:rPr>
                <w:i/>
                <w:sz w:val="18"/>
                <w:szCs w:val="20"/>
              </w:rPr>
            </w:pPr>
            <w:r w:rsidRPr="0054462C">
              <w:rPr>
                <w:i/>
                <w:sz w:val="18"/>
                <w:szCs w:val="20"/>
              </w:rPr>
              <w:t>President and Chief Executive Officer, Advocates Inc</w:t>
            </w:r>
            <w:r w:rsidR="00587FC8">
              <w:rPr>
                <w:i/>
                <w:sz w:val="18"/>
                <w:szCs w:val="20"/>
              </w:rPr>
              <w:t>.</w:t>
            </w:r>
          </w:p>
        </w:tc>
        <w:tc>
          <w:tcPr>
            <w:tcW w:w="1080" w:type="dxa"/>
          </w:tcPr>
          <w:p w14:paraId="12A50216" w14:textId="3468C4F7" w:rsidR="006A6366" w:rsidRPr="0054462C" w:rsidRDefault="00EF3E9C" w:rsidP="001A4795">
            <w:pPr>
              <w:spacing w:after="0"/>
              <w:jc w:val="center"/>
              <w:rPr>
                <w:sz w:val="18"/>
                <w:szCs w:val="20"/>
              </w:rPr>
            </w:pPr>
            <w:r>
              <w:rPr>
                <w:sz w:val="18"/>
                <w:szCs w:val="20"/>
              </w:rPr>
              <w:t>Y</w:t>
            </w:r>
          </w:p>
        </w:tc>
      </w:tr>
      <w:tr w:rsidR="006A6366" w:rsidRPr="0054462C" w14:paraId="4C671270" w14:textId="77777777" w:rsidTr="001A4795">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4515D3A7" w14:textId="06DE4C1A" w:rsidR="006A6366" w:rsidRPr="0054462C" w:rsidRDefault="00FA1E0E" w:rsidP="001A4795">
            <w:pPr>
              <w:spacing w:after="0"/>
              <w:rPr>
                <w:b/>
                <w:sz w:val="18"/>
                <w:szCs w:val="20"/>
              </w:rPr>
            </w:pPr>
            <w:r w:rsidRPr="0054462C">
              <w:rPr>
                <w:b/>
                <w:sz w:val="18"/>
                <w:szCs w:val="20"/>
              </w:rPr>
              <w:t>Vivian Haime</w:t>
            </w:r>
          </w:p>
        </w:tc>
        <w:tc>
          <w:tcPr>
            <w:tcW w:w="6361" w:type="dxa"/>
          </w:tcPr>
          <w:p w14:paraId="716581BC" w14:textId="4D07AD06" w:rsidR="006A6366" w:rsidRPr="0054462C" w:rsidRDefault="00FA1E0E" w:rsidP="001A4795">
            <w:pPr>
              <w:spacing w:after="0"/>
              <w:rPr>
                <w:i/>
                <w:sz w:val="18"/>
                <w:szCs w:val="20"/>
              </w:rPr>
            </w:pPr>
            <w:r w:rsidRPr="0054462C">
              <w:rPr>
                <w:i/>
                <w:sz w:val="18"/>
                <w:szCs w:val="20"/>
              </w:rPr>
              <w:t xml:space="preserve">Manager of Care Delivery Transformation and Strategic Partnerships, Health </w:t>
            </w:r>
            <w:r w:rsidR="00587FC8">
              <w:rPr>
                <w:i/>
                <w:sz w:val="18"/>
                <w:szCs w:val="20"/>
              </w:rPr>
              <w:br/>
            </w:r>
            <w:r w:rsidRPr="0054462C">
              <w:rPr>
                <w:i/>
                <w:sz w:val="18"/>
                <w:szCs w:val="20"/>
              </w:rPr>
              <w:t xml:space="preserve">Policy </w:t>
            </w:r>
            <w:r w:rsidR="00587FC8" w:rsidRPr="0054462C">
              <w:rPr>
                <w:i/>
                <w:sz w:val="18"/>
                <w:szCs w:val="20"/>
              </w:rPr>
              <w:t>Commission</w:t>
            </w:r>
          </w:p>
        </w:tc>
        <w:tc>
          <w:tcPr>
            <w:tcW w:w="1080" w:type="dxa"/>
          </w:tcPr>
          <w:p w14:paraId="5E2F01DB" w14:textId="17AB9959" w:rsidR="006A6366" w:rsidRPr="0054462C" w:rsidRDefault="00B44D95" w:rsidP="001A4795">
            <w:pPr>
              <w:spacing w:after="0"/>
              <w:jc w:val="center"/>
              <w:rPr>
                <w:sz w:val="18"/>
                <w:szCs w:val="20"/>
              </w:rPr>
            </w:pPr>
            <w:r w:rsidRPr="0054462C">
              <w:rPr>
                <w:sz w:val="18"/>
                <w:szCs w:val="20"/>
              </w:rPr>
              <w:t>N</w:t>
            </w:r>
          </w:p>
        </w:tc>
      </w:tr>
      <w:tr w:rsidR="006A6366" w:rsidRPr="0054462C" w14:paraId="3CC3EF6B"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293B3166" w14:textId="5AE08BF0" w:rsidR="006A6366" w:rsidRPr="0054462C" w:rsidRDefault="00FA1E0E" w:rsidP="001A4795">
            <w:pPr>
              <w:spacing w:after="0"/>
              <w:rPr>
                <w:b/>
                <w:sz w:val="18"/>
                <w:szCs w:val="20"/>
              </w:rPr>
            </w:pPr>
            <w:r w:rsidRPr="0054462C">
              <w:rPr>
                <w:b/>
                <w:sz w:val="18"/>
                <w:szCs w:val="20"/>
              </w:rPr>
              <w:t xml:space="preserve">John </w:t>
            </w:r>
            <w:proofErr w:type="spellStart"/>
            <w:r w:rsidRPr="0054462C">
              <w:rPr>
                <w:b/>
                <w:sz w:val="18"/>
                <w:szCs w:val="20"/>
              </w:rPr>
              <w:t>Halamka</w:t>
            </w:r>
            <w:proofErr w:type="spellEnd"/>
            <w:r w:rsidRPr="0054462C">
              <w:rPr>
                <w:b/>
                <w:sz w:val="18"/>
                <w:szCs w:val="20"/>
              </w:rPr>
              <w:t>, MD</w:t>
            </w:r>
          </w:p>
        </w:tc>
        <w:tc>
          <w:tcPr>
            <w:tcW w:w="6361" w:type="dxa"/>
          </w:tcPr>
          <w:p w14:paraId="5EE2E04F" w14:textId="7C667F78" w:rsidR="006A6366" w:rsidRPr="0054462C" w:rsidRDefault="00FA1E0E" w:rsidP="001A4795">
            <w:pPr>
              <w:spacing w:after="0"/>
              <w:rPr>
                <w:i/>
                <w:sz w:val="18"/>
                <w:szCs w:val="20"/>
              </w:rPr>
            </w:pPr>
            <w:r w:rsidRPr="0054462C">
              <w:rPr>
                <w:i/>
                <w:sz w:val="18"/>
                <w:szCs w:val="20"/>
              </w:rPr>
              <w:t>Chief Information Officer, Beth Israel Deaconess Medical Center</w:t>
            </w:r>
          </w:p>
        </w:tc>
        <w:tc>
          <w:tcPr>
            <w:tcW w:w="1080" w:type="dxa"/>
          </w:tcPr>
          <w:p w14:paraId="40C410C3" w14:textId="0266FFA8" w:rsidR="006A6366" w:rsidRPr="0054462C" w:rsidRDefault="00EF3E9C" w:rsidP="001A4795">
            <w:pPr>
              <w:spacing w:after="0"/>
              <w:jc w:val="center"/>
              <w:rPr>
                <w:sz w:val="18"/>
                <w:szCs w:val="20"/>
              </w:rPr>
            </w:pPr>
            <w:r>
              <w:rPr>
                <w:sz w:val="18"/>
                <w:szCs w:val="20"/>
              </w:rPr>
              <w:t>N</w:t>
            </w:r>
          </w:p>
        </w:tc>
      </w:tr>
      <w:tr w:rsidR="006A6366" w:rsidRPr="0054462C" w14:paraId="7AADBDA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4D59062F" w14:textId="43C7250A" w:rsidR="006A6366" w:rsidRPr="0054462C" w:rsidRDefault="00FA1E0E" w:rsidP="001A4795">
            <w:pPr>
              <w:spacing w:after="0"/>
              <w:rPr>
                <w:b/>
                <w:sz w:val="18"/>
                <w:szCs w:val="20"/>
              </w:rPr>
            </w:pPr>
            <w:r w:rsidRPr="0054462C">
              <w:rPr>
                <w:b/>
                <w:sz w:val="18"/>
                <w:szCs w:val="20"/>
              </w:rPr>
              <w:t>Sean Kay</w:t>
            </w:r>
          </w:p>
        </w:tc>
        <w:tc>
          <w:tcPr>
            <w:tcW w:w="6361" w:type="dxa"/>
          </w:tcPr>
          <w:p w14:paraId="6B4F257E" w14:textId="3A85AF7F" w:rsidR="006A6366" w:rsidRPr="0054462C" w:rsidRDefault="00FA1E0E" w:rsidP="001A4795">
            <w:pPr>
              <w:spacing w:after="0"/>
              <w:rPr>
                <w:i/>
                <w:sz w:val="18"/>
                <w:szCs w:val="20"/>
              </w:rPr>
            </w:pPr>
            <w:r w:rsidRPr="0054462C">
              <w:rPr>
                <w:i/>
                <w:sz w:val="18"/>
                <w:szCs w:val="20"/>
              </w:rPr>
              <w:t>Global Accounts Distric</w:t>
            </w:r>
            <w:r w:rsidR="00587FC8">
              <w:rPr>
                <w:i/>
                <w:sz w:val="18"/>
                <w:szCs w:val="20"/>
              </w:rPr>
              <w:t>t</w:t>
            </w:r>
            <w:r w:rsidRPr="0054462C">
              <w:rPr>
                <w:i/>
                <w:sz w:val="18"/>
                <w:szCs w:val="20"/>
              </w:rPr>
              <w:t xml:space="preserve"> Manager, EMC </w:t>
            </w:r>
            <w:r w:rsidR="00587FC8" w:rsidRPr="0054462C">
              <w:rPr>
                <w:i/>
                <w:sz w:val="18"/>
                <w:szCs w:val="20"/>
              </w:rPr>
              <w:t>Corporation</w:t>
            </w:r>
          </w:p>
        </w:tc>
        <w:tc>
          <w:tcPr>
            <w:tcW w:w="1080" w:type="dxa"/>
          </w:tcPr>
          <w:p w14:paraId="565E4C9B" w14:textId="2249459F" w:rsidR="006A6366" w:rsidRPr="0054462C" w:rsidRDefault="007E7786" w:rsidP="001A4795">
            <w:pPr>
              <w:spacing w:after="0"/>
              <w:jc w:val="center"/>
              <w:rPr>
                <w:sz w:val="18"/>
                <w:szCs w:val="20"/>
              </w:rPr>
            </w:pPr>
            <w:r w:rsidRPr="0054462C">
              <w:rPr>
                <w:sz w:val="18"/>
                <w:szCs w:val="20"/>
              </w:rPr>
              <w:t>N</w:t>
            </w:r>
          </w:p>
        </w:tc>
      </w:tr>
      <w:tr w:rsidR="006A6366" w:rsidRPr="0054462C" w14:paraId="576789CB"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7650DC32" w14:textId="25AA4B92" w:rsidR="006A6366" w:rsidRPr="0054462C" w:rsidRDefault="00FA1E0E" w:rsidP="001A4795">
            <w:pPr>
              <w:spacing w:after="0"/>
              <w:rPr>
                <w:b/>
                <w:sz w:val="18"/>
                <w:szCs w:val="20"/>
              </w:rPr>
            </w:pPr>
            <w:r w:rsidRPr="0054462C">
              <w:rPr>
                <w:b/>
                <w:sz w:val="18"/>
                <w:szCs w:val="20"/>
              </w:rPr>
              <w:t>Dicken S. C. Ko, MD</w:t>
            </w:r>
          </w:p>
        </w:tc>
        <w:tc>
          <w:tcPr>
            <w:tcW w:w="6361" w:type="dxa"/>
          </w:tcPr>
          <w:p w14:paraId="171C5D2F" w14:textId="03D9B8E1" w:rsidR="006A6366" w:rsidRPr="0054462C" w:rsidRDefault="00FA1E0E" w:rsidP="001A4795">
            <w:pPr>
              <w:spacing w:after="0"/>
              <w:rPr>
                <w:i/>
                <w:sz w:val="18"/>
                <w:szCs w:val="20"/>
              </w:rPr>
            </w:pPr>
            <w:r w:rsidRPr="0054462C">
              <w:rPr>
                <w:i/>
                <w:sz w:val="18"/>
                <w:szCs w:val="20"/>
              </w:rPr>
              <w:t>Chief Medical Officer/Vice</w:t>
            </w:r>
            <w:r w:rsidR="00FF5071">
              <w:rPr>
                <w:i/>
                <w:sz w:val="18"/>
                <w:szCs w:val="20"/>
              </w:rPr>
              <w:t xml:space="preserve"> </w:t>
            </w:r>
            <w:r w:rsidRPr="0054462C">
              <w:rPr>
                <w:i/>
                <w:sz w:val="18"/>
                <w:szCs w:val="20"/>
              </w:rPr>
              <w:t>President of Medical Affairs, St. Elizabeth’s Medical Center, Steward Health Care</w:t>
            </w:r>
          </w:p>
        </w:tc>
        <w:tc>
          <w:tcPr>
            <w:tcW w:w="1080" w:type="dxa"/>
          </w:tcPr>
          <w:p w14:paraId="362F80A8" w14:textId="634D1D47" w:rsidR="006A6366" w:rsidRPr="0054462C" w:rsidRDefault="007E7786" w:rsidP="001A4795">
            <w:pPr>
              <w:spacing w:after="0"/>
              <w:jc w:val="center"/>
              <w:rPr>
                <w:sz w:val="18"/>
                <w:szCs w:val="20"/>
              </w:rPr>
            </w:pPr>
            <w:r w:rsidRPr="0054462C">
              <w:rPr>
                <w:sz w:val="18"/>
                <w:szCs w:val="20"/>
              </w:rPr>
              <w:t>N</w:t>
            </w:r>
          </w:p>
        </w:tc>
      </w:tr>
      <w:tr w:rsidR="006A6366" w:rsidRPr="0054462C" w14:paraId="58FDF325" w14:textId="77777777" w:rsidTr="001A4795">
        <w:trPr>
          <w:cnfStyle w:val="000000010000" w:firstRow="0" w:lastRow="0" w:firstColumn="0" w:lastColumn="0" w:oddVBand="0" w:evenVBand="0" w:oddHBand="0" w:evenHBand="1" w:firstRowFirstColumn="0" w:firstRowLastColumn="0" w:lastRowFirstColumn="0" w:lastRowLastColumn="0"/>
          <w:trHeight w:val="443"/>
        </w:trPr>
        <w:tc>
          <w:tcPr>
            <w:tcW w:w="2009" w:type="dxa"/>
          </w:tcPr>
          <w:p w14:paraId="3A1E05A4" w14:textId="325E334D" w:rsidR="006A6366" w:rsidRPr="0054462C" w:rsidRDefault="00FA1E0E" w:rsidP="001A4795">
            <w:pPr>
              <w:spacing w:after="0"/>
              <w:rPr>
                <w:b/>
                <w:sz w:val="18"/>
                <w:szCs w:val="20"/>
              </w:rPr>
            </w:pPr>
            <w:r w:rsidRPr="0054462C">
              <w:rPr>
                <w:b/>
                <w:sz w:val="18"/>
                <w:szCs w:val="20"/>
              </w:rPr>
              <w:t>Michael Lee, MD</w:t>
            </w:r>
          </w:p>
        </w:tc>
        <w:tc>
          <w:tcPr>
            <w:tcW w:w="6361" w:type="dxa"/>
          </w:tcPr>
          <w:p w14:paraId="2CCB36B3" w14:textId="587B31E6" w:rsidR="006A6366" w:rsidRPr="0054462C" w:rsidRDefault="00FA1E0E" w:rsidP="001A4795">
            <w:pPr>
              <w:spacing w:after="0"/>
              <w:rPr>
                <w:i/>
                <w:sz w:val="18"/>
                <w:szCs w:val="20"/>
              </w:rPr>
            </w:pPr>
            <w:r w:rsidRPr="0054462C">
              <w:rPr>
                <w:i/>
                <w:sz w:val="18"/>
                <w:szCs w:val="20"/>
              </w:rPr>
              <w:t>Medical Director, Children’s Hospital Boston</w:t>
            </w:r>
          </w:p>
        </w:tc>
        <w:tc>
          <w:tcPr>
            <w:tcW w:w="1080" w:type="dxa"/>
          </w:tcPr>
          <w:p w14:paraId="0AFE4DDE" w14:textId="3632106F" w:rsidR="006A6366" w:rsidRPr="0054462C" w:rsidRDefault="00770442" w:rsidP="001A4795">
            <w:pPr>
              <w:spacing w:after="0"/>
              <w:jc w:val="center"/>
              <w:rPr>
                <w:sz w:val="18"/>
                <w:szCs w:val="20"/>
              </w:rPr>
            </w:pPr>
            <w:r w:rsidRPr="0054462C">
              <w:rPr>
                <w:sz w:val="18"/>
                <w:szCs w:val="20"/>
              </w:rPr>
              <w:t>Y</w:t>
            </w:r>
          </w:p>
        </w:tc>
      </w:tr>
      <w:tr w:rsidR="006A6366" w:rsidRPr="0054462C" w14:paraId="5AA0C0C9" w14:textId="77777777" w:rsidTr="001A4795">
        <w:trPr>
          <w:cnfStyle w:val="000000100000" w:firstRow="0" w:lastRow="0" w:firstColumn="0" w:lastColumn="0" w:oddVBand="0" w:evenVBand="0" w:oddHBand="1" w:evenHBand="0" w:firstRowFirstColumn="0" w:firstRowLastColumn="0" w:lastRowFirstColumn="0" w:lastRowLastColumn="0"/>
          <w:trHeight w:val="443"/>
        </w:trPr>
        <w:tc>
          <w:tcPr>
            <w:tcW w:w="2009" w:type="dxa"/>
          </w:tcPr>
          <w:p w14:paraId="2165C6CF" w14:textId="68C730A6" w:rsidR="006A6366" w:rsidRPr="0054462C" w:rsidRDefault="00FA1E0E" w:rsidP="001A4795">
            <w:pPr>
              <w:spacing w:after="0"/>
              <w:rPr>
                <w:b/>
                <w:sz w:val="18"/>
                <w:szCs w:val="20"/>
              </w:rPr>
            </w:pPr>
            <w:r w:rsidRPr="0054462C">
              <w:rPr>
                <w:b/>
                <w:sz w:val="18"/>
                <w:szCs w:val="20"/>
              </w:rPr>
              <w:t>Juan Lopera</w:t>
            </w:r>
          </w:p>
        </w:tc>
        <w:tc>
          <w:tcPr>
            <w:tcW w:w="6361" w:type="dxa"/>
          </w:tcPr>
          <w:p w14:paraId="5888AA0C" w14:textId="18FA9B78" w:rsidR="006A6366" w:rsidRPr="0054462C" w:rsidRDefault="00FA1E0E" w:rsidP="001A4795">
            <w:pPr>
              <w:spacing w:after="0"/>
              <w:rPr>
                <w:i/>
                <w:sz w:val="18"/>
                <w:szCs w:val="20"/>
              </w:rPr>
            </w:pPr>
            <w:r w:rsidRPr="0054462C">
              <w:rPr>
                <w:i/>
                <w:sz w:val="18"/>
                <w:szCs w:val="20"/>
              </w:rPr>
              <w:t xml:space="preserve">Vice President </w:t>
            </w:r>
            <w:r w:rsidR="008C4F3D" w:rsidRPr="0054462C">
              <w:rPr>
                <w:i/>
                <w:sz w:val="18"/>
                <w:szCs w:val="20"/>
              </w:rPr>
              <w:t>of Business Diversity, Tufts Health Plan</w:t>
            </w:r>
          </w:p>
        </w:tc>
        <w:tc>
          <w:tcPr>
            <w:tcW w:w="1080" w:type="dxa"/>
          </w:tcPr>
          <w:p w14:paraId="0DF066B4" w14:textId="660E219E" w:rsidR="006A6366" w:rsidRPr="0054462C" w:rsidRDefault="008B5D45" w:rsidP="001A4795">
            <w:pPr>
              <w:spacing w:after="0"/>
              <w:jc w:val="center"/>
              <w:rPr>
                <w:sz w:val="18"/>
                <w:szCs w:val="20"/>
              </w:rPr>
            </w:pPr>
            <w:r w:rsidRPr="0054462C">
              <w:rPr>
                <w:sz w:val="18"/>
                <w:szCs w:val="20"/>
              </w:rPr>
              <w:t>N</w:t>
            </w:r>
          </w:p>
        </w:tc>
      </w:tr>
      <w:tr w:rsidR="006A6366" w:rsidRPr="0054462C" w14:paraId="6F1EA62A" w14:textId="77777777" w:rsidTr="001A4795">
        <w:trPr>
          <w:cnfStyle w:val="000000010000" w:firstRow="0" w:lastRow="0" w:firstColumn="0" w:lastColumn="0" w:oddVBand="0" w:evenVBand="0" w:oddHBand="0" w:evenHBand="1" w:firstRowFirstColumn="0" w:firstRowLastColumn="0" w:lastRowFirstColumn="0" w:lastRowLastColumn="0"/>
          <w:trHeight w:val="425"/>
        </w:trPr>
        <w:tc>
          <w:tcPr>
            <w:tcW w:w="2009" w:type="dxa"/>
          </w:tcPr>
          <w:p w14:paraId="6410BE1A" w14:textId="0BF430FA" w:rsidR="006A6366" w:rsidRPr="0054462C" w:rsidRDefault="008C4F3D" w:rsidP="001A4795">
            <w:pPr>
              <w:tabs>
                <w:tab w:val="center" w:pos="922"/>
              </w:tabs>
              <w:spacing w:after="0"/>
              <w:rPr>
                <w:b/>
                <w:sz w:val="18"/>
                <w:szCs w:val="20"/>
              </w:rPr>
            </w:pPr>
            <w:r w:rsidRPr="0054462C">
              <w:rPr>
                <w:b/>
                <w:sz w:val="18"/>
                <w:szCs w:val="20"/>
              </w:rPr>
              <w:t>Manuel Lopes</w:t>
            </w:r>
          </w:p>
        </w:tc>
        <w:tc>
          <w:tcPr>
            <w:tcW w:w="6361" w:type="dxa"/>
          </w:tcPr>
          <w:p w14:paraId="7159D88A" w14:textId="5E3CEC44" w:rsidR="006A6366" w:rsidRPr="0054462C" w:rsidRDefault="008C4F3D" w:rsidP="001A4795">
            <w:pPr>
              <w:spacing w:after="0"/>
              <w:rPr>
                <w:i/>
                <w:sz w:val="18"/>
                <w:szCs w:val="20"/>
              </w:rPr>
            </w:pPr>
            <w:r w:rsidRPr="0054462C">
              <w:rPr>
                <w:i/>
                <w:sz w:val="18"/>
                <w:szCs w:val="20"/>
              </w:rPr>
              <w:t>Chief Executive Officer, East Boston Neighborhood Health Center</w:t>
            </w:r>
          </w:p>
        </w:tc>
        <w:tc>
          <w:tcPr>
            <w:tcW w:w="1080" w:type="dxa"/>
          </w:tcPr>
          <w:p w14:paraId="1ED511F5" w14:textId="6C29FBDA" w:rsidR="006A6366" w:rsidRPr="0054462C" w:rsidRDefault="008C4F3D" w:rsidP="001A4795">
            <w:pPr>
              <w:spacing w:after="0"/>
              <w:jc w:val="center"/>
              <w:rPr>
                <w:sz w:val="18"/>
                <w:szCs w:val="20"/>
              </w:rPr>
            </w:pPr>
            <w:r w:rsidRPr="0054462C">
              <w:rPr>
                <w:sz w:val="18"/>
                <w:szCs w:val="20"/>
              </w:rPr>
              <w:t>Y</w:t>
            </w:r>
          </w:p>
        </w:tc>
      </w:tr>
      <w:tr w:rsidR="006A6366" w:rsidRPr="0054462C" w14:paraId="4BD22F38"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05D98203" w14:textId="64195C6B" w:rsidR="006A6366" w:rsidRPr="0054462C" w:rsidRDefault="008C4F3D" w:rsidP="001A4795">
            <w:pPr>
              <w:spacing w:after="0"/>
              <w:rPr>
                <w:b/>
                <w:sz w:val="18"/>
                <w:szCs w:val="20"/>
                <w:vertAlign w:val="superscript"/>
              </w:rPr>
            </w:pPr>
            <w:r w:rsidRPr="0054462C">
              <w:rPr>
                <w:b/>
                <w:sz w:val="18"/>
                <w:szCs w:val="20"/>
              </w:rPr>
              <w:t>Linda McGoldrick</w:t>
            </w:r>
          </w:p>
        </w:tc>
        <w:tc>
          <w:tcPr>
            <w:tcW w:w="6361" w:type="dxa"/>
          </w:tcPr>
          <w:p w14:paraId="045D5E2C" w14:textId="152930B9" w:rsidR="006A6366" w:rsidRPr="0054462C" w:rsidRDefault="008C4F3D" w:rsidP="001A4795">
            <w:pPr>
              <w:spacing w:after="0"/>
              <w:rPr>
                <w:i/>
                <w:sz w:val="18"/>
                <w:szCs w:val="20"/>
              </w:rPr>
            </w:pPr>
            <w:r w:rsidRPr="0054462C">
              <w:rPr>
                <w:i/>
                <w:sz w:val="18"/>
                <w:szCs w:val="20"/>
              </w:rPr>
              <w:t>CEO and President, Financial Health Associates International</w:t>
            </w:r>
          </w:p>
        </w:tc>
        <w:tc>
          <w:tcPr>
            <w:tcW w:w="1080" w:type="dxa"/>
          </w:tcPr>
          <w:p w14:paraId="0CF2707D" w14:textId="0656D924" w:rsidR="006A6366" w:rsidRPr="0054462C" w:rsidRDefault="00770442" w:rsidP="001A4795">
            <w:pPr>
              <w:spacing w:after="0"/>
              <w:jc w:val="center"/>
              <w:rPr>
                <w:sz w:val="18"/>
                <w:szCs w:val="20"/>
              </w:rPr>
            </w:pPr>
            <w:r w:rsidRPr="0054462C">
              <w:rPr>
                <w:sz w:val="18"/>
                <w:szCs w:val="20"/>
              </w:rPr>
              <w:t>Y</w:t>
            </w:r>
          </w:p>
        </w:tc>
      </w:tr>
      <w:tr w:rsidR="00385F6B" w:rsidRPr="0054462C" w14:paraId="4C244176"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596A5FF1" w14:textId="79F7B4EC" w:rsidR="00385F6B" w:rsidRPr="0054462C" w:rsidRDefault="008C4F3D" w:rsidP="001A4795">
            <w:pPr>
              <w:spacing w:after="0"/>
              <w:rPr>
                <w:b/>
                <w:sz w:val="18"/>
                <w:szCs w:val="20"/>
              </w:rPr>
            </w:pPr>
            <w:r w:rsidRPr="0054462C">
              <w:rPr>
                <w:b/>
                <w:sz w:val="18"/>
                <w:szCs w:val="20"/>
              </w:rPr>
              <w:t>Michael Miltenberger</w:t>
            </w:r>
          </w:p>
        </w:tc>
        <w:tc>
          <w:tcPr>
            <w:tcW w:w="6361" w:type="dxa"/>
          </w:tcPr>
          <w:p w14:paraId="60EF9044" w14:textId="1FD8A357" w:rsidR="00385F6B" w:rsidRPr="0054462C" w:rsidRDefault="008C4F3D" w:rsidP="001A4795">
            <w:pPr>
              <w:spacing w:after="0"/>
              <w:rPr>
                <w:i/>
                <w:sz w:val="18"/>
                <w:szCs w:val="20"/>
              </w:rPr>
            </w:pPr>
            <w:r w:rsidRPr="0054462C">
              <w:rPr>
                <w:i/>
                <w:sz w:val="18"/>
                <w:szCs w:val="20"/>
              </w:rPr>
              <w:t>Vice President Healthcare Team, Advent International</w:t>
            </w:r>
          </w:p>
        </w:tc>
        <w:tc>
          <w:tcPr>
            <w:tcW w:w="1080" w:type="dxa"/>
          </w:tcPr>
          <w:p w14:paraId="617E7A3C" w14:textId="58C0636E" w:rsidR="00385F6B" w:rsidRPr="0054462C" w:rsidRDefault="008C4F3D" w:rsidP="001A4795">
            <w:pPr>
              <w:spacing w:after="0"/>
              <w:jc w:val="center"/>
              <w:rPr>
                <w:sz w:val="18"/>
                <w:szCs w:val="20"/>
              </w:rPr>
            </w:pPr>
            <w:r w:rsidRPr="0054462C">
              <w:rPr>
                <w:sz w:val="18"/>
                <w:szCs w:val="20"/>
              </w:rPr>
              <w:t>Y</w:t>
            </w:r>
          </w:p>
        </w:tc>
      </w:tr>
      <w:tr w:rsidR="006A6366" w:rsidRPr="0054462C" w14:paraId="6046691C"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25F03AC3" w14:textId="4D39763F" w:rsidR="006A6366" w:rsidRPr="0054462C" w:rsidRDefault="008C4F3D" w:rsidP="001A4795">
            <w:pPr>
              <w:spacing w:after="0"/>
              <w:rPr>
                <w:b/>
                <w:sz w:val="18"/>
                <w:szCs w:val="20"/>
              </w:rPr>
            </w:pPr>
            <w:r w:rsidRPr="0054462C">
              <w:rPr>
                <w:b/>
                <w:sz w:val="18"/>
                <w:szCs w:val="20"/>
              </w:rPr>
              <w:t>Nancy Mizzoni, NP</w:t>
            </w:r>
          </w:p>
        </w:tc>
        <w:tc>
          <w:tcPr>
            <w:tcW w:w="6361" w:type="dxa"/>
          </w:tcPr>
          <w:p w14:paraId="0C0B1E17" w14:textId="12207CEA" w:rsidR="006A6366" w:rsidRPr="0054462C" w:rsidRDefault="008C4F3D" w:rsidP="001A4795">
            <w:pPr>
              <w:spacing w:after="0"/>
              <w:rPr>
                <w:i/>
                <w:sz w:val="18"/>
                <w:szCs w:val="20"/>
              </w:rPr>
            </w:pPr>
            <w:r w:rsidRPr="0054462C">
              <w:rPr>
                <w:i/>
                <w:sz w:val="18"/>
                <w:szCs w:val="20"/>
              </w:rPr>
              <w:t>Professor and Nurse Practitioner, Middlesex Community College</w:t>
            </w:r>
          </w:p>
        </w:tc>
        <w:tc>
          <w:tcPr>
            <w:tcW w:w="1080" w:type="dxa"/>
          </w:tcPr>
          <w:p w14:paraId="218E0444" w14:textId="4C18084E" w:rsidR="006A6366" w:rsidRPr="0054462C" w:rsidRDefault="008C4F3D" w:rsidP="001A4795">
            <w:pPr>
              <w:spacing w:after="0"/>
              <w:jc w:val="center"/>
              <w:rPr>
                <w:sz w:val="18"/>
                <w:szCs w:val="20"/>
              </w:rPr>
            </w:pPr>
            <w:r w:rsidRPr="0054462C">
              <w:rPr>
                <w:sz w:val="18"/>
                <w:szCs w:val="20"/>
              </w:rPr>
              <w:t>Y</w:t>
            </w:r>
          </w:p>
        </w:tc>
      </w:tr>
      <w:tr w:rsidR="006A6366" w:rsidRPr="0054462C" w14:paraId="4DFAEFA5" w14:textId="77777777" w:rsidTr="008D06C9">
        <w:trPr>
          <w:cnfStyle w:val="000000010000" w:firstRow="0" w:lastRow="0" w:firstColumn="0" w:lastColumn="0" w:oddVBand="0" w:evenVBand="0" w:oddHBand="0" w:evenHBand="1" w:firstRowFirstColumn="0" w:firstRowLastColumn="0" w:lastRowFirstColumn="0" w:lastRowLastColumn="0"/>
          <w:trHeight w:val="668"/>
        </w:trPr>
        <w:tc>
          <w:tcPr>
            <w:tcW w:w="2009" w:type="dxa"/>
          </w:tcPr>
          <w:p w14:paraId="083B5129" w14:textId="44C07C87" w:rsidR="006A6366" w:rsidRPr="0054462C" w:rsidRDefault="008C4F3D" w:rsidP="001A4795">
            <w:pPr>
              <w:spacing w:after="0"/>
              <w:rPr>
                <w:b/>
                <w:sz w:val="18"/>
                <w:szCs w:val="20"/>
              </w:rPr>
            </w:pPr>
            <w:r w:rsidRPr="0054462C">
              <w:rPr>
                <w:b/>
                <w:sz w:val="18"/>
                <w:szCs w:val="20"/>
              </w:rPr>
              <w:t>Naomi Prendergast</w:t>
            </w:r>
          </w:p>
        </w:tc>
        <w:tc>
          <w:tcPr>
            <w:tcW w:w="6361" w:type="dxa"/>
          </w:tcPr>
          <w:p w14:paraId="66A53A47" w14:textId="2247A004" w:rsidR="006A6366" w:rsidRPr="0054462C" w:rsidRDefault="008C4F3D" w:rsidP="001A4795">
            <w:pPr>
              <w:spacing w:after="0"/>
              <w:rPr>
                <w:i/>
                <w:sz w:val="18"/>
                <w:szCs w:val="20"/>
              </w:rPr>
            </w:pPr>
            <w:r w:rsidRPr="0054462C">
              <w:rPr>
                <w:i/>
                <w:sz w:val="18"/>
                <w:szCs w:val="20"/>
              </w:rPr>
              <w:t>President and Chief Executive Officer, D’Youville Life and Wellness Community</w:t>
            </w:r>
          </w:p>
        </w:tc>
        <w:tc>
          <w:tcPr>
            <w:tcW w:w="1080" w:type="dxa"/>
          </w:tcPr>
          <w:p w14:paraId="6BB9B252" w14:textId="1D1D32C0" w:rsidR="006A6366" w:rsidRPr="0054462C" w:rsidRDefault="004D60E4" w:rsidP="001A4795">
            <w:pPr>
              <w:spacing w:after="0"/>
              <w:jc w:val="center"/>
              <w:rPr>
                <w:sz w:val="18"/>
                <w:szCs w:val="20"/>
              </w:rPr>
            </w:pPr>
            <w:r w:rsidRPr="0054462C">
              <w:rPr>
                <w:sz w:val="18"/>
                <w:szCs w:val="20"/>
              </w:rPr>
              <w:t>Y</w:t>
            </w:r>
          </w:p>
        </w:tc>
      </w:tr>
      <w:tr w:rsidR="006A6366" w:rsidRPr="0054462C" w14:paraId="13FC37DE"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2EC87086" w14:textId="12E21D88" w:rsidR="006A6366" w:rsidRPr="0054462C" w:rsidRDefault="008C4F3D" w:rsidP="001A4795">
            <w:pPr>
              <w:spacing w:after="0"/>
              <w:rPr>
                <w:b/>
                <w:sz w:val="18"/>
                <w:szCs w:val="20"/>
              </w:rPr>
            </w:pPr>
            <w:r w:rsidRPr="0054462C">
              <w:rPr>
                <w:b/>
                <w:sz w:val="18"/>
                <w:szCs w:val="20"/>
              </w:rPr>
              <w:t>Monica Sawhney</w:t>
            </w:r>
          </w:p>
        </w:tc>
        <w:tc>
          <w:tcPr>
            <w:tcW w:w="6361" w:type="dxa"/>
          </w:tcPr>
          <w:p w14:paraId="5A918784" w14:textId="34EA4B93" w:rsidR="006A6366" w:rsidRPr="0054462C" w:rsidRDefault="008C4F3D" w:rsidP="001A4795">
            <w:pPr>
              <w:spacing w:after="0"/>
              <w:rPr>
                <w:i/>
                <w:sz w:val="18"/>
                <w:szCs w:val="20"/>
              </w:rPr>
            </w:pPr>
            <w:r w:rsidRPr="0054462C">
              <w:rPr>
                <w:i/>
                <w:sz w:val="18"/>
                <w:szCs w:val="20"/>
              </w:rPr>
              <w:t>Chief of Staff, MassHealth (Designee for Assistant Secretary Daniel Tsai)</w:t>
            </w:r>
          </w:p>
        </w:tc>
        <w:tc>
          <w:tcPr>
            <w:tcW w:w="1080" w:type="dxa"/>
          </w:tcPr>
          <w:p w14:paraId="1C08ADB2" w14:textId="4932CEB6" w:rsidR="006A6366" w:rsidRPr="0054462C" w:rsidRDefault="00770442" w:rsidP="001A4795">
            <w:pPr>
              <w:spacing w:after="0"/>
              <w:jc w:val="center"/>
              <w:rPr>
                <w:sz w:val="18"/>
                <w:szCs w:val="20"/>
              </w:rPr>
            </w:pPr>
            <w:r w:rsidRPr="0054462C">
              <w:rPr>
                <w:sz w:val="18"/>
                <w:szCs w:val="20"/>
              </w:rPr>
              <w:t>Y</w:t>
            </w:r>
          </w:p>
        </w:tc>
      </w:tr>
      <w:tr w:rsidR="00872BF4" w:rsidRPr="0054462C" w14:paraId="014A73B3" w14:textId="77777777" w:rsidTr="00135C73">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7FF002E7" w14:textId="77777777" w:rsidR="00872BF4" w:rsidRPr="0054462C" w:rsidRDefault="00872BF4" w:rsidP="00872BF4">
            <w:pPr>
              <w:spacing w:after="0"/>
              <w:rPr>
                <w:b/>
                <w:sz w:val="18"/>
                <w:szCs w:val="20"/>
              </w:rPr>
            </w:pPr>
            <w:r w:rsidRPr="0054462C">
              <w:rPr>
                <w:b/>
                <w:sz w:val="18"/>
                <w:szCs w:val="20"/>
              </w:rPr>
              <w:t>Emma Schlitzer</w:t>
            </w:r>
          </w:p>
        </w:tc>
        <w:tc>
          <w:tcPr>
            <w:tcW w:w="6361" w:type="dxa"/>
          </w:tcPr>
          <w:p w14:paraId="35AC64A2" w14:textId="1E61D80A" w:rsidR="00872BF4" w:rsidRPr="0054462C" w:rsidRDefault="00872BF4" w:rsidP="00872BF4">
            <w:pPr>
              <w:spacing w:after="0"/>
              <w:rPr>
                <w:i/>
                <w:sz w:val="18"/>
                <w:szCs w:val="20"/>
              </w:rPr>
            </w:pPr>
            <w:r w:rsidRPr="0054462C">
              <w:rPr>
                <w:i/>
                <w:sz w:val="18"/>
                <w:szCs w:val="20"/>
              </w:rPr>
              <w:t>Manager, External Affairs, CHIA</w:t>
            </w:r>
            <w:r>
              <w:rPr>
                <w:i/>
                <w:sz w:val="18"/>
                <w:szCs w:val="20"/>
              </w:rPr>
              <w:t xml:space="preserve"> (represented by Lisa Ahlgren)</w:t>
            </w:r>
          </w:p>
        </w:tc>
        <w:tc>
          <w:tcPr>
            <w:tcW w:w="1080" w:type="dxa"/>
          </w:tcPr>
          <w:p w14:paraId="319D797D" w14:textId="77777777" w:rsidR="00872BF4" w:rsidRPr="0054462C" w:rsidRDefault="00872BF4" w:rsidP="00872BF4">
            <w:pPr>
              <w:spacing w:after="0"/>
              <w:jc w:val="center"/>
              <w:rPr>
                <w:sz w:val="18"/>
                <w:szCs w:val="20"/>
              </w:rPr>
            </w:pPr>
            <w:r w:rsidRPr="0054462C">
              <w:rPr>
                <w:sz w:val="18"/>
                <w:szCs w:val="20"/>
              </w:rPr>
              <w:t>Y</w:t>
            </w:r>
          </w:p>
        </w:tc>
      </w:tr>
      <w:tr w:rsidR="006A6366" w:rsidRPr="0054462C" w14:paraId="120E23D2" w14:textId="77777777" w:rsidTr="001A4795">
        <w:trPr>
          <w:cnfStyle w:val="000000100000" w:firstRow="0" w:lastRow="0" w:firstColumn="0" w:lastColumn="0" w:oddVBand="0" w:evenVBand="0" w:oddHBand="1" w:evenHBand="0" w:firstRowFirstColumn="0" w:firstRowLastColumn="0" w:lastRowFirstColumn="0" w:lastRowLastColumn="0"/>
          <w:trHeight w:val="565"/>
        </w:trPr>
        <w:tc>
          <w:tcPr>
            <w:tcW w:w="2009" w:type="dxa"/>
          </w:tcPr>
          <w:p w14:paraId="4DF80DF3" w14:textId="45A4DCA7" w:rsidR="006A6366" w:rsidRPr="0054462C" w:rsidRDefault="008C4F3D" w:rsidP="001A4795">
            <w:pPr>
              <w:spacing w:after="0"/>
              <w:rPr>
                <w:b/>
                <w:sz w:val="18"/>
                <w:szCs w:val="20"/>
              </w:rPr>
            </w:pPr>
            <w:r w:rsidRPr="0054462C">
              <w:rPr>
                <w:b/>
                <w:sz w:val="18"/>
                <w:szCs w:val="20"/>
              </w:rPr>
              <w:t>Laurance Stuntz</w:t>
            </w:r>
          </w:p>
        </w:tc>
        <w:tc>
          <w:tcPr>
            <w:tcW w:w="6361" w:type="dxa"/>
          </w:tcPr>
          <w:p w14:paraId="403BF600" w14:textId="26CB7170" w:rsidR="006A6366" w:rsidRPr="0054462C" w:rsidRDefault="008C4F3D" w:rsidP="001A4795">
            <w:pPr>
              <w:spacing w:after="0"/>
              <w:rPr>
                <w:i/>
                <w:sz w:val="18"/>
                <w:szCs w:val="20"/>
              </w:rPr>
            </w:pPr>
            <w:r w:rsidRPr="0054462C">
              <w:rPr>
                <w:i/>
                <w:sz w:val="18"/>
                <w:szCs w:val="20"/>
              </w:rPr>
              <w:t>Director, Massachusetts eHealth Institute</w:t>
            </w:r>
          </w:p>
        </w:tc>
        <w:tc>
          <w:tcPr>
            <w:tcW w:w="1080" w:type="dxa"/>
          </w:tcPr>
          <w:p w14:paraId="575925DB" w14:textId="68F179FF" w:rsidR="006A6366" w:rsidRPr="0054462C" w:rsidRDefault="001D5A6B" w:rsidP="001A4795">
            <w:pPr>
              <w:spacing w:after="0"/>
              <w:jc w:val="center"/>
              <w:rPr>
                <w:sz w:val="18"/>
                <w:szCs w:val="20"/>
              </w:rPr>
            </w:pPr>
            <w:r w:rsidRPr="0054462C">
              <w:rPr>
                <w:sz w:val="18"/>
                <w:szCs w:val="20"/>
              </w:rPr>
              <w:t>Y</w:t>
            </w:r>
          </w:p>
        </w:tc>
      </w:tr>
      <w:tr w:rsidR="006A6366" w:rsidRPr="0054462C" w14:paraId="6B39D180"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4380D9EC" w14:textId="1D073651" w:rsidR="006A6366" w:rsidRPr="0054462C" w:rsidRDefault="008C4F3D" w:rsidP="001A4795">
            <w:pPr>
              <w:spacing w:after="0"/>
              <w:rPr>
                <w:b/>
                <w:sz w:val="18"/>
                <w:szCs w:val="20"/>
              </w:rPr>
            </w:pPr>
            <w:r w:rsidRPr="0054462C">
              <w:rPr>
                <w:b/>
                <w:sz w:val="18"/>
                <w:szCs w:val="20"/>
              </w:rPr>
              <w:t>Pramila Yadav, MD</w:t>
            </w:r>
          </w:p>
        </w:tc>
        <w:tc>
          <w:tcPr>
            <w:tcW w:w="6361" w:type="dxa"/>
          </w:tcPr>
          <w:p w14:paraId="41351A23" w14:textId="4852FF78" w:rsidR="006A6366" w:rsidRPr="0054462C" w:rsidRDefault="008C4F3D" w:rsidP="001A4795">
            <w:pPr>
              <w:spacing w:after="0"/>
              <w:rPr>
                <w:i/>
                <w:sz w:val="18"/>
                <w:szCs w:val="20"/>
              </w:rPr>
            </w:pPr>
            <w:r w:rsidRPr="0054462C">
              <w:rPr>
                <w:i/>
                <w:sz w:val="18"/>
                <w:szCs w:val="20"/>
              </w:rPr>
              <w:t>Private Practice Obstetrics &amp; Gynecology, Beth Israel Deaconess Medical Center</w:t>
            </w:r>
          </w:p>
        </w:tc>
        <w:tc>
          <w:tcPr>
            <w:tcW w:w="1080" w:type="dxa"/>
          </w:tcPr>
          <w:p w14:paraId="2D387DAB" w14:textId="47DBE607" w:rsidR="006A6366" w:rsidRPr="0054462C" w:rsidRDefault="00EF3E9C" w:rsidP="001A4795">
            <w:pPr>
              <w:spacing w:after="0"/>
              <w:jc w:val="center"/>
              <w:rPr>
                <w:sz w:val="18"/>
                <w:szCs w:val="20"/>
              </w:rPr>
            </w:pPr>
            <w:r>
              <w:rPr>
                <w:sz w:val="18"/>
                <w:szCs w:val="20"/>
              </w:rPr>
              <w:t>Y</w:t>
            </w:r>
          </w:p>
        </w:tc>
      </w:tr>
    </w:tbl>
    <w:p w14:paraId="1F6E05A7" w14:textId="0FCAC5BD" w:rsidR="001A4795" w:rsidRPr="008B5D4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110921D" w14:textId="77777777" w:rsidR="008B5D45" w:rsidRDefault="008B5D45" w:rsidP="00EB3705">
      <w:pPr>
        <w:pStyle w:val="ListParagraph"/>
        <w:spacing w:after="120" w:line="240" w:lineRule="auto"/>
        <w:ind w:left="0"/>
        <w:rPr>
          <w:rFonts w:cs="Calibri"/>
          <w:sz w:val="18"/>
          <w:szCs w:val="20"/>
        </w:rPr>
      </w:pPr>
    </w:p>
    <w:p w14:paraId="5ADB957C" w14:textId="53453757" w:rsidR="001975C4" w:rsidRDefault="001A4795" w:rsidP="00EB3705">
      <w:pPr>
        <w:pStyle w:val="ListParagraph"/>
        <w:spacing w:after="120" w:line="240" w:lineRule="auto"/>
        <w:ind w:left="0"/>
        <w:rPr>
          <w:rFonts w:cs="Calibri"/>
          <w:sz w:val="18"/>
          <w:szCs w:val="20"/>
        </w:rPr>
      </w:pPr>
      <w:r w:rsidRPr="00C63167">
        <w:rPr>
          <w:rFonts w:cs="Calibri"/>
          <w:sz w:val="18"/>
          <w:szCs w:val="20"/>
        </w:rPr>
        <w:t>Note: T</w:t>
      </w:r>
      <w:r w:rsidR="007C7794" w:rsidRPr="00C63167">
        <w:rPr>
          <w:rFonts w:cs="Calibri"/>
          <w:sz w:val="18"/>
          <w:szCs w:val="20"/>
        </w:rPr>
        <w:t xml:space="preserve">he above list provides the HIT Council Members at the time of </w:t>
      </w:r>
      <w:r w:rsidR="005535F3">
        <w:rPr>
          <w:rFonts w:cs="Calibri"/>
          <w:sz w:val="18"/>
          <w:szCs w:val="20"/>
        </w:rPr>
        <w:t>the February 3, 2020</w:t>
      </w:r>
      <w:r w:rsidR="007C7794" w:rsidRPr="00C63167">
        <w:rPr>
          <w:rFonts w:cs="Calibri"/>
          <w:sz w:val="18"/>
          <w:szCs w:val="20"/>
        </w:rPr>
        <w:t xml:space="preserve"> meeting.</w:t>
      </w:r>
    </w:p>
    <w:p w14:paraId="3DF70412" w14:textId="204551DA" w:rsidR="00FA1E0E" w:rsidRPr="00A33CDE" w:rsidRDefault="00FA1E0E" w:rsidP="00EB3705">
      <w:pPr>
        <w:pStyle w:val="ListParagraph"/>
        <w:spacing w:after="120" w:line="240" w:lineRule="auto"/>
        <w:ind w:left="0"/>
        <w:rPr>
          <w:rFonts w:cs="Calibri"/>
          <w:i/>
          <w:sz w:val="18"/>
          <w:szCs w:val="20"/>
        </w:rPr>
      </w:pPr>
    </w:p>
    <w:p w14:paraId="39172EFA" w14:textId="77777777" w:rsidR="00A7603C" w:rsidRDefault="00A7603C">
      <w:pPr>
        <w:spacing w:after="0" w:line="240" w:lineRule="auto"/>
        <w:rPr>
          <w:rFonts w:ascii="Calibri Light" w:hAnsi="Calibri Light"/>
          <w:b/>
          <w:bCs/>
          <w:color w:val="5B9BD5"/>
          <w:sz w:val="26"/>
          <w:szCs w:val="26"/>
        </w:rPr>
      </w:pPr>
      <w:r>
        <w:br w:type="page"/>
      </w:r>
    </w:p>
    <w:p w14:paraId="53CE174E" w14:textId="2586A290" w:rsidR="000C2461" w:rsidRDefault="00411D8B" w:rsidP="000C2461">
      <w:pPr>
        <w:pStyle w:val="Heading2"/>
      </w:pPr>
      <w:r>
        <w:t xml:space="preserve">Discussion Item 1: </w:t>
      </w:r>
      <w:r w:rsidR="00C43842">
        <w:t>Welcome</w:t>
      </w:r>
      <w:r w:rsidR="00401669">
        <w:t xml:space="preserve"> </w:t>
      </w:r>
    </w:p>
    <w:p w14:paraId="3CF81ACA" w14:textId="7A224CEB" w:rsidR="006D1412" w:rsidRDefault="00143D25" w:rsidP="007479AE">
      <w:pPr>
        <w:spacing w:after="0" w:line="240" w:lineRule="auto"/>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420E3D">
        <w:t>3:35</w:t>
      </w:r>
      <w:r w:rsidR="00EF3A75">
        <w:t xml:space="preserve"> </w:t>
      </w:r>
      <w:r w:rsidR="00587FC8">
        <w:t>p.m</w:t>
      </w:r>
      <w:r w:rsidR="00577539" w:rsidRPr="00FA7C8E">
        <w:t>.</w:t>
      </w:r>
      <w:r w:rsidR="0079283D" w:rsidRPr="000C2461">
        <w:t xml:space="preserve"> </w:t>
      </w:r>
      <w:r w:rsidRPr="000C2461">
        <w:t>The Unders</w:t>
      </w:r>
      <w:r w:rsidR="006001ED" w:rsidRPr="000C2461">
        <w:t xml:space="preserve">ecretary </w:t>
      </w:r>
      <w:r w:rsidR="0079283D" w:rsidRPr="000C2461">
        <w:t xml:space="preserve">welcomed the Health Information Technology Council to the </w:t>
      </w:r>
      <w:r w:rsidR="00A7603C">
        <w:t>February 3, 2020 meeting.</w:t>
      </w:r>
    </w:p>
    <w:p w14:paraId="30AB76C4" w14:textId="77777777" w:rsidR="006D1412" w:rsidRDefault="006D1412" w:rsidP="0079283D">
      <w:pPr>
        <w:spacing w:after="0" w:line="240" w:lineRule="auto"/>
      </w:pPr>
    </w:p>
    <w:p w14:paraId="08D88653" w14:textId="674BEFDB" w:rsidR="008111C1" w:rsidRDefault="0079283D" w:rsidP="0079283D">
      <w:pPr>
        <w:spacing w:after="0" w:line="240" w:lineRule="auto"/>
      </w:pPr>
      <w:r w:rsidRPr="00FA7C8E">
        <w:t xml:space="preserve">The </w:t>
      </w:r>
      <w:r w:rsidR="00A7603C">
        <w:t>November 4, 2019</w:t>
      </w:r>
      <w:r w:rsidR="006001ED" w:rsidRPr="00FA7C8E">
        <w:t xml:space="preserve"> HIT Council</w:t>
      </w:r>
      <w:r w:rsidR="00964933">
        <w:t xml:space="preserve"> meeting minutes were approved.</w:t>
      </w:r>
    </w:p>
    <w:p w14:paraId="57667D6B" w14:textId="77777777" w:rsidR="00CF2F14" w:rsidRDefault="00CF2F14" w:rsidP="0079283D">
      <w:pPr>
        <w:spacing w:after="0" w:line="240" w:lineRule="auto"/>
      </w:pPr>
    </w:p>
    <w:p w14:paraId="6A1C09C7" w14:textId="249680D8" w:rsidR="00A5320E" w:rsidRPr="00A5320E" w:rsidRDefault="00A5320E" w:rsidP="00A5320E">
      <w:pPr>
        <w:spacing w:after="0" w:line="240" w:lineRule="auto"/>
      </w:pPr>
      <w:r>
        <w:t>A brief discussion occurred before voting to approve the 2019 annual report. The</w:t>
      </w:r>
      <w:r w:rsidRPr="00A5320E">
        <w:t xml:space="preserve"> annual report includes the progress on the ENS initiative, monitoring of the ongoing HIE activities.  Laurance</w:t>
      </w:r>
      <w:r>
        <w:t xml:space="preserve"> Stuntz</w:t>
      </w:r>
      <w:r w:rsidRPr="00A5320E">
        <w:t xml:space="preserve"> asked about the next group of providers that will be required to meet the connection requirement.  </w:t>
      </w:r>
      <w:r>
        <w:t xml:space="preserve">Undersecretary Peters </w:t>
      </w:r>
      <w:r w:rsidRPr="00A5320E">
        <w:t>said that because the</w:t>
      </w:r>
      <w:r>
        <w:t>y didn’t land on a specific grou</w:t>
      </w:r>
      <w:r w:rsidRPr="00A5320E">
        <w:t>p it wasn</w:t>
      </w:r>
      <w:r>
        <w:t>’</w:t>
      </w:r>
      <w:r w:rsidRPr="00A5320E">
        <w:t xml:space="preserve">t included in </w:t>
      </w:r>
      <w:proofErr w:type="gramStart"/>
      <w:r w:rsidRPr="00A5320E">
        <w:t>report, but</w:t>
      </w:r>
      <w:proofErr w:type="gramEnd"/>
      <w:r w:rsidRPr="00A5320E">
        <w:t xml:space="preserve"> will be discussed during the meeting. Deb</w:t>
      </w:r>
      <w:r>
        <w:t>ora</w:t>
      </w:r>
      <w:r w:rsidR="000C791A">
        <w:t>h</w:t>
      </w:r>
      <w:r>
        <w:t xml:space="preserve"> Adair</w:t>
      </w:r>
      <w:r w:rsidRPr="00A5320E">
        <w:t xml:space="preserve"> noted that it was timely. </w:t>
      </w:r>
    </w:p>
    <w:p w14:paraId="2A346DCA" w14:textId="77777777" w:rsidR="00A5320E" w:rsidRDefault="00A5320E" w:rsidP="0079283D">
      <w:pPr>
        <w:spacing w:after="0" w:line="240" w:lineRule="auto"/>
      </w:pPr>
    </w:p>
    <w:p w14:paraId="11E66663" w14:textId="4EF2A8C0" w:rsidR="00CF2F14" w:rsidRDefault="00CF2F14" w:rsidP="0079283D">
      <w:pPr>
        <w:spacing w:after="0" w:line="240" w:lineRule="auto"/>
      </w:pPr>
      <w:r>
        <w:t>The 2019 Annual Report was approved.</w:t>
      </w:r>
    </w:p>
    <w:p w14:paraId="4C755ECB" w14:textId="7DEF10DA" w:rsidR="00D63F5A" w:rsidRPr="000C2461" w:rsidRDefault="00A73EA4" w:rsidP="000C2461">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CF2F14">
        <w:rPr>
          <w:rFonts w:asciiTheme="majorHAnsi" w:hAnsiTheme="majorHAnsi"/>
        </w:rPr>
        <w:t>HIway Strategic Plan</w:t>
      </w:r>
    </w:p>
    <w:p w14:paraId="4DC27759" w14:textId="7F39D7A5" w:rsidR="00072999" w:rsidRDefault="00072999" w:rsidP="00072999">
      <w:pPr>
        <w:spacing w:after="0" w:line="240" w:lineRule="auto"/>
        <w:rPr>
          <w:i/>
        </w:rPr>
      </w:pPr>
      <w:r w:rsidRPr="001E6A38">
        <w:rPr>
          <w:i/>
        </w:rPr>
        <w:t>See slides</w:t>
      </w:r>
      <w:r w:rsidR="00C02B9E">
        <w:rPr>
          <w:i/>
        </w:rPr>
        <w:t xml:space="preserve"> </w:t>
      </w:r>
      <w:r w:rsidR="00CF2F14">
        <w:rPr>
          <w:i/>
        </w:rPr>
        <w:t xml:space="preserve">6-12 </w:t>
      </w:r>
      <w:r w:rsidRPr="001E6A38">
        <w:rPr>
          <w:i/>
        </w:rPr>
        <w:t>of the presentation.</w:t>
      </w:r>
      <w:r>
        <w:rPr>
          <w:i/>
        </w:rPr>
        <w:t xml:space="preserve"> </w:t>
      </w:r>
      <w:r w:rsidRPr="001E6A38">
        <w:rPr>
          <w:i/>
        </w:rPr>
        <w:t xml:space="preserve">The following are explanations from the </w:t>
      </w:r>
      <w:r w:rsidR="0030563C">
        <w:rPr>
          <w:i/>
        </w:rPr>
        <w:t>presenter</w:t>
      </w:r>
      <w:r w:rsidR="00FD43A9">
        <w:rPr>
          <w:i/>
        </w:rPr>
        <w:t>,</w:t>
      </w:r>
      <w:r w:rsidRPr="001E6A38">
        <w:rPr>
          <w:i/>
        </w:rPr>
        <w:t xml:space="preserve"> and comments, questions, an</w:t>
      </w:r>
      <w:r>
        <w:rPr>
          <w:i/>
        </w:rPr>
        <w:t>d discussion among the Council M</w:t>
      </w:r>
      <w:r w:rsidRPr="001E6A38">
        <w:rPr>
          <w:i/>
        </w:rPr>
        <w:t xml:space="preserve">embers that </w:t>
      </w:r>
      <w:r w:rsidR="00587FC8">
        <w:rPr>
          <w:i/>
        </w:rPr>
        <w:t>supplement</w:t>
      </w:r>
      <w:r w:rsidRPr="001E6A38">
        <w:rPr>
          <w:i/>
        </w:rPr>
        <w:t xml:space="preserve"> the content on the slides.</w:t>
      </w:r>
    </w:p>
    <w:p w14:paraId="2956BFA9" w14:textId="77777777" w:rsidR="00D25C4D" w:rsidRDefault="00D25C4D" w:rsidP="00072999">
      <w:pPr>
        <w:spacing w:after="0" w:line="240" w:lineRule="auto"/>
      </w:pPr>
    </w:p>
    <w:p w14:paraId="6912BF30" w14:textId="1364054C" w:rsidR="00CF2F14" w:rsidRDefault="00D55C48" w:rsidP="00072999">
      <w:pPr>
        <w:spacing w:after="0" w:line="240" w:lineRule="auto"/>
      </w:pPr>
      <w:r>
        <w:t>Undersecretary Lauren Peters and Bert Ng presented an update to the HIway strategic plan, including 2019 highlights, results, and future initiatives.</w:t>
      </w:r>
    </w:p>
    <w:p w14:paraId="411221E3" w14:textId="77777777" w:rsidR="00A5320E" w:rsidRDefault="00A5320E" w:rsidP="00072999">
      <w:pPr>
        <w:spacing w:after="0" w:line="240" w:lineRule="auto"/>
      </w:pPr>
    </w:p>
    <w:p w14:paraId="10EDDEAA" w14:textId="5D583460" w:rsidR="00420E3D" w:rsidRDefault="00A5320E" w:rsidP="00A5320E">
      <w:r>
        <w:t xml:space="preserve">Ng said that the </w:t>
      </w:r>
      <w:r w:rsidRPr="00A5320E">
        <w:t xml:space="preserve">HIway is now part of </w:t>
      </w:r>
      <w:proofErr w:type="spellStart"/>
      <w:r w:rsidRPr="00A5320E">
        <w:t>DirectTrust</w:t>
      </w:r>
      <w:proofErr w:type="spellEnd"/>
      <w:r w:rsidRPr="00A5320E">
        <w:t xml:space="preserve"> which streamlines the way org</w:t>
      </w:r>
      <w:r>
        <w:t>anizations</w:t>
      </w:r>
      <w:r w:rsidRPr="00A5320E">
        <w:t xml:space="preserve"> can communicate over the H</w:t>
      </w:r>
      <w:r w:rsidR="00021169">
        <w:t>I</w:t>
      </w:r>
      <w:r w:rsidRPr="00A5320E">
        <w:t>way.  Previously had to contract with individual vendors.</w:t>
      </w:r>
      <w:r>
        <w:t xml:space="preserve"> Ng provided an update to </w:t>
      </w:r>
      <w:r w:rsidRPr="00A5320E">
        <w:t>H</w:t>
      </w:r>
      <w:r>
        <w:t>I</w:t>
      </w:r>
      <w:r w:rsidRPr="00A5320E">
        <w:t>way regulation</w:t>
      </w:r>
      <w:r>
        <w:t>s –</w:t>
      </w:r>
      <w:r w:rsidRPr="00A5320E">
        <w:t xml:space="preserve"> </w:t>
      </w:r>
      <w:r>
        <w:t xml:space="preserve">the Executive Office of Health and Human Services (EOHHS) will be </w:t>
      </w:r>
      <w:r w:rsidRPr="00A5320E">
        <w:t>moving toward market based approach as</w:t>
      </w:r>
      <w:r>
        <w:t xml:space="preserve"> opposed to offering these as HI</w:t>
      </w:r>
      <w:r w:rsidRPr="00A5320E">
        <w:t xml:space="preserve">way sponsored services. </w:t>
      </w:r>
      <w:r>
        <w:t>API</w:t>
      </w:r>
      <w:r w:rsidRPr="00A5320E">
        <w:t xml:space="preserve"> would move from primarily Direct messaging services to API based interoperability services</w:t>
      </w:r>
      <w:r>
        <w:t>.</w:t>
      </w:r>
    </w:p>
    <w:p w14:paraId="1083ED03" w14:textId="4245E0E0" w:rsidR="00420E3D" w:rsidRDefault="00420E3D" w:rsidP="00072999">
      <w:pPr>
        <w:spacing w:after="0" w:line="240" w:lineRule="auto"/>
      </w:pPr>
      <w:r>
        <w:t>A</w:t>
      </w:r>
      <w:r w:rsidR="00B379D4">
        <w:t>dair</w:t>
      </w:r>
      <w:r>
        <w:t xml:space="preserve"> asked how many states require</w:t>
      </w:r>
      <w:r w:rsidR="00B379D4">
        <w:t xml:space="preserve"> HIE</w:t>
      </w:r>
      <w:r w:rsidR="00A11F8C">
        <w:t xml:space="preserve"> connection, Ng replied Massachusetts</w:t>
      </w:r>
      <w:r>
        <w:t xml:space="preserve"> may be the only one. Some states have used other ways of getting folks on board, but MA is the only one legislatively to require it.</w:t>
      </w:r>
    </w:p>
    <w:p w14:paraId="74B85EAD" w14:textId="77777777" w:rsidR="00A5320E" w:rsidRDefault="00A5320E" w:rsidP="00072999">
      <w:pPr>
        <w:spacing w:after="0" w:line="240" w:lineRule="auto"/>
      </w:pPr>
    </w:p>
    <w:p w14:paraId="5678D3E5" w14:textId="37F24C1B" w:rsidR="00A5320E" w:rsidRDefault="00A5320E" w:rsidP="00A5320E">
      <w:pPr>
        <w:spacing w:after="0" w:line="240" w:lineRule="auto"/>
      </w:pPr>
      <w:r w:rsidRPr="00A5320E">
        <w:t>The way that HIEs are governed across states varies compared to the way it is done in Mass. While MA requires that prov</w:t>
      </w:r>
      <w:r w:rsidR="00021169">
        <w:t>iders join the HI</w:t>
      </w:r>
      <w:r w:rsidRPr="00A5320E">
        <w:t xml:space="preserve">way many states make it voluntary.  Some states, like OK, payers may make a higher payment if org is on the state’s HIE.  Other states have incentives to join. </w:t>
      </w:r>
    </w:p>
    <w:p w14:paraId="5F9AED28" w14:textId="77777777" w:rsidR="00A5320E" w:rsidRPr="00A5320E" w:rsidRDefault="00A5320E" w:rsidP="00A5320E">
      <w:pPr>
        <w:spacing w:after="0" w:line="240" w:lineRule="auto"/>
      </w:pPr>
    </w:p>
    <w:p w14:paraId="7465D387" w14:textId="77777777" w:rsidR="00A5320E" w:rsidRPr="00A5320E" w:rsidRDefault="00A5320E" w:rsidP="00A5320E">
      <w:pPr>
        <w:spacing w:after="0" w:line="240" w:lineRule="auto"/>
      </w:pPr>
      <w:r w:rsidRPr="00A5320E">
        <w:t xml:space="preserve">Many states focusing on using their HIEs for event notifications.   For RLS- many states that have this already have a centralized repository which makes it more reasonable.  Some states are giving patients access to information via web portal and mobile app. But </w:t>
      </w:r>
      <w:proofErr w:type="gramStart"/>
      <w:r w:rsidRPr="00A5320E">
        <w:t>again</w:t>
      </w:r>
      <w:proofErr w:type="gramEnd"/>
      <w:r w:rsidRPr="00A5320E">
        <w:t xml:space="preserve"> that would be reliant on having a centralized repository.</w:t>
      </w:r>
    </w:p>
    <w:p w14:paraId="55890620" w14:textId="77777777" w:rsidR="00A5320E" w:rsidRDefault="00A5320E" w:rsidP="00A5320E">
      <w:pPr>
        <w:spacing w:after="0" w:line="240" w:lineRule="auto"/>
      </w:pPr>
    </w:p>
    <w:p w14:paraId="601509E8" w14:textId="04BCD75D" w:rsidR="00A5320E" w:rsidRDefault="00A5320E" w:rsidP="00072999">
      <w:pPr>
        <w:spacing w:after="0" w:line="240" w:lineRule="auto"/>
      </w:pPr>
      <w:r w:rsidRPr="00A5320E">
        <w:t>Some states that have opt in requirements struggling with getting participation over 50%.</w:t>
      </w:r>
    </w:p>
    <w:p w14:paraId="14FCA105" w14:textId="77777777" w:rsidR="00B379D4" w:rsidRDefault="00B379D4" w:rsidP="00072999">
      <w:pPr>
        <w:spacing w:after="0" w:line="240" w:lineRule="auto"/>
      </w:pPr>
    </w:p>
    <w:p w14:paraId="154DBDB6" w14:textId="038FB26A" w:rsidR="000A492E" w:rsidRDefault="00A11F8C" w:rsidP="00AD4066">
      <w:r>
        <w:t>Adair said that</w:t>
      </w:r>
      <w:r w:rsidR="00A5320E">
        <w:t xml:space="preserve"> </w:t>
      </w:r>
      <w:r w:rsidR="00A5320E" w:rsidRPr="00A5320E">
        <w:t xml:space="preserve">it would be helpful for EOHHS to do an analysis of gaps in the sharing of information.  </w:t>
      </w:r>
      <w:r>
        <w:t xml:space="preserve"> </w:t>
      </w:r>
      <w:r w:rsidR="00A5320E">
        <w:t>Partners</w:t>
      </w:r>
      <w:r>
        <w:t xml:space="preserve"> has noticed that they</w:t>
      </w:r>
      <w:r w:rsidR="0060328A">
        <w:t xml:space="preserve"> ha</w:t>
      </w:r>
      <w:r>
        <w:t xml:space="preserve">ve had a hard time connecting with </w:t>
      </w:r>
      <w:r w:rsidR="0060328A">
        <w:t>Skilled Nursing Facilities (</w:t>
      </w:r>
      <w:r>
        <w:t>SNFs</w:t>
      </w:r>
      <w:r w:rsidR="0060328A">
        <w:t>)</w:t>
      </w:r>
      <w:proofErr w:type="gramStart"/>
      <w:r w:rsidR="00A5320E">
        <w:t xml:space="preserve">. </w:t>
      </w:r>
      <w:r w:rsidR="00A5320E" w:rsidRPr="00A5320E">
        <w:t>.</w:t>
      </w:r>
      <w:proofErr w:type="gramEnd"/>
      <w:r w:rsidR="00A5320E" w:rsidRPr="00A5320E">
        <w:t xml:space="preserve">  </w:t>
      </w:r>
      <w:r w:rsidR="00A5320E">
        <w:t>Partners</w:t>
      </w:r>
      <w:r w:rsidR="00A5320E" w:rsidRPr="00A5320E">
        <w:t xml:space="preserve"> would like them to be on </w:t>
      </w:r>
      <w:proofErr w:type="spellStart"/>
      <w:r w:rsidR="00A5320E" w:rsidRPr="00A5320E">
        <w:t>Commonwell</w:t>
      </w:r>
      <w:proofErr w:type="spellEnd"/>
      <w:r w:rsidR="00A5320E" w:rsidRPr="00A5320E">
        <w:t>/</w:t>
      </w:r>
      <w:proofErr w:type="spellStart"/>
      <w:r w:rsidR="00A5320E" w:rsidRPr="00A5320E">
        <w:t>Carequality</w:t>
      </w:r>
      <w:proofErr w:type="spellEnd"/>
      <w:r w:rsidR="00A5320E" w:rsidRPr="00A5320E">
        <w:t xml:space="preserve">.  </w:t>
      </w:r>
      <w:r>
        <w:t>Stuntz asked if Adair was talking about using Query for specific groups or</w:t>
      </w:r>
      <w:r w:rsidR="0060328A">
        <w:t xml:space="preserve"> organizations</w:t>
      </w:r>
      <w:r>
        <w:t xml:space="preserve"> – Adair said org</w:t>
      </w:r>
      <w:r w:rsidR="0060328A">
        <w:t>anizations</w:t>
      </w:r>
      <w:r>
        <w:t>. Naomi P</w:t>
      </w:r>
      <w:r w:rsidR="0060328A">
        <w:t>rendergast</w:t>
      </w:r>
      <w:r w:rsidR="00A5320E">
        <w:t xml:space="preserve"> </w:t>
      </w:r>
      <w:r w:rsidR="00A5320E" w:rsidRPr="00A5320E">
        <w:t>said that some SNFs don’t know which programs to participate in, and there are barriers to getting on this kind of technology depending on whether the SNF is independent or part of a larger org.</w:t>
      </w:r>
      <w:r>
        <w:t xml:space="preserve"> </w:t>
      </w:r>
      <w:r w:rsidR="00A5320E">
        <w:t xml:space="preserve">Prendergast </w:t>
      </w:r>
      <w:r>
        <w:t xml:space="preserve">said it may be that reaching out to particular SNFs may help. </w:t>
      </w:r>
      <w:r w:rsidR="0060328A">
        <w:t>Undersecretary Peters said that part of the issue</w:t>
      </w:r>
      <w:r>
        <w:t xml:space="preserve"> is that the stature doesn’t require participation, so it</w:t>
      </w:r>
      <w:r w:rsidR="0060328A">
        <w:t xml:space="preserve"> i</w:t>
      </w:r>
      <w:r>
        <w:t xml:space="preserve">s likely derived from the fact that there isn’t a requirement. Adair asked about when the new CMS requirements come out, whether SNFs will be included. </w:t>
      </w:r>
      <w:r w:rsidR="0060328A">
        <w:t xml:space="preserve">Undersecretary </w:t>
      </w:r>
      <w:r>
        <w:t xml:space="preserve">Peters was uncertain but would follow up. </w:t>
      </w:r>
      <w:r w:rsidR="0060328A">
        <w:t xml:space="preserve">Undersecretary </w:t>
      </w:r>
      <w:r>
        <w:t xml:space="preserve">Peters expanded on the critical areas – recognizing that </w:t>
      </w:r>
      <w:r w:rsidR="0060328A">
        <w:t>SNFs</w:t>
      </w:r>
      <w:r>
        <w:t xml:space="preserve"> are in a fragile state, she would rather look at whether there are specific </w:t>
      </w:r>
      <w:r w:rsidR="00A5320E">
        <w:t>gaps that EOHHS</w:t>
      </w:r>
      <w:r>
        <w:t xml:space="preserve"> could help support, both to SNFs themselves and to other organizations. </w:t>
      </w:r>
      <w:r w:rsidR="0060328A">
        <w:t xml:space="preserve">Undersecretary </w:t>
      </w:r>
      <w:r>
        <w:t>Peters asked for specific examples of challenges</w:t>
      </w:r>
      <w:r w:rsidR="0060328A">
        <w:t xml:space="preserve"> Adair has faced</w:t>
      </w:r>
      <w:r>
        <w:t xml:space="preserve">. Adair </w:t>
      </w:r>
      <w:r w:rsidR="0060328A">
        <w:t>said that there have been</w:t>
      </w:r>
      <w:r>
        <w:t xml:space="preserve"> situations where </w:t>
      </w:r>
      <w:r w:rsidR="0060328A">
        <w:t>an organization is</w:t>
      </w:r>
      <w:r>
        <w:t xml:space="preserve"> not connected</w:t>
      </w:r>
      <w:r w:rsidR="0060328A">
        <w:t xml:space="preserve"> [to the HIway]</w:t>
      </w:r>
      <w:r w:rsidR="000A492E">
        <w:t xml:space="preserve">, and </w:t>
      </w:r>
      <w:r w:rsidR="006A0EEF">
        <w:t>her organization often entrenched</w:t>
      </w:r>
      <w:r w:rsidR="000A492E">
        <w:t xml:space="preserve"> in the EPIC world that</w:t>
      </w:r>
      <w:r w:rsidR="006A0EEF">
        <w:t xml:space="preserve"> they don’t know the best way to make accommodations for organizations that are using another EHR. </w:t>
      </w:r>
      <w:r w:rsidR="000A492E">
        <w:t xml:space="preserve"> </w:t>
      </w:r>
      <w:r w:rsidR="00A5320E">
        <w:t>Prendergast added that t</w:t>
      </w:r>
      <w:r w:rsidR="00A5320E" w:rsidRPr="00A5320E">
        <w:t>he Medicare Part A payment model also changed and requires a different admission process to address the payment rules. SNFs are looking at requirements before admitting the patient after receiving the referral</w:t>
      </w:r>
      <w:r w:rsidR="00A5320E">
        <w:t xml:space="preserve"> </w:t>
      </w:r>
      <w:r w:rsidR="00A5320E" w:rsidRPr="00A5320E">
        <w:t>- this would require getting diagnosis, med</w:t>
      </w:r>
      <w:r w:rsidR="00A5320E">
        <w:t>ication</w:t>
      </w:r>
      <w:r w:rsidR="00A5320E" w:rsidRPr="00A5320E">
        <w:t xml:space="preserve"> list prior to accepting the referral. </w:t>
      </w:r>
      <w:r w:rsidR="00A5320E">
        <w:t>Stuntz agreed that it was worth exploring what data is needed.</w:t>
      </w:r>
    </w:p>
    <w:p w14:paraId="338760FF" w14:textId="28A11BAF" w:rsidR="0043454A" w:rsidRDefault="000A492E" w:rsidP="00072999">
      <w:pPr>
        <w:spacing w:after="0" w:line="240" w:lineRule="auto"/>
      </w:pPr>
      <w:r>
        <w:t>Stuntz added that an additional use case</w:t>
      </w:r>
      <w:r w:rsidR="00A5320E">
        <w:t xml:space="preserve"> could be</w:t>
      </w:r>
      <w:r>
        <w:t xml:space="preserve"> </w:t>
      </w:r>
      <w:proofErr w:type="spellStart"/>
      <w:r w:rsidR="00A5320E" w:rsidRPr="00A5320E">
        <w:t>eMOLST</w:t>
      </w:r>
      <w:proofErr w:type="spellEnd"/>
      <w:r w:rsidR="00A5320E" w:rsidRPr="00A5320E">
        <w:t>-</w:t>
      </w:r>
      <w:r w:rsidR="00A5320E">
        <w:t xml:space="preserve"> it</w:t>
      </w:r>
      <w:r w:rsidR="00A5320E" w:rsidRPr="00A5320E">
        <w:t xml:space="preserve"> may not be appropriate for query, but maybe there could be a registry.</w:t>
      </w:r>
    </w:p>
    <w:p w14:paraId="0774D878" w14:textId="77777777" w:rsidR="00A5320E" w:rsidRDefault="00A5320E" w:rsidP="00072999">
      <w:pPr>
        <w:spacing w:after="0" w:line="240" w:lineRule="auto"/>
      </w:pPr>
    </w:p>
    <w:p w14:paraId="3BEECCEC" w14:textId="37BD7A9A" w:rsidR="007827D8" w:rsidRDefault="0043454A" w:rsidP="002C78FD">
      <w:r>
        <w:t>Michael Lee off</w:t>
      </w:r>
      <w:r w:rsidR="0060328A">
        <w:t>ered another potential use case involving</w:t>
      </w:r>
      <w:r>
        <w:t xml:space="preserve"> school interface</w:t>
      </w:r>
      <w:r w:rsidR="0060328A">
        <w:t xml:space="preserve">s </w:t>
      </w:r>
      <w:r w:rsidR="007C2AA1">
        <w:t>–</w:t>
      </w:r>
      <w:r>
        <w:t xml:space="preserve"> </w:t>
      </w:r>
      <w:r w:rsidR="007C2AA1">
        <w:t xml:space="preserve">considering there are </w:t>
      </w:r>
      <w:proofErr w:type="gramStart"/>
      <w:r w:rsidR="007C2AA1">
        <w:t xml:space="preserve">a </w:t>
      </w:r>
      <w:r>
        <w:t>number of</w:t>
      </w:r>
      <w:proofErr w:type="gramEnd"/>
      <w:r>
        <w:t xml:space="preserve"> school health forms</w:t>
      </w:r>
      <w:r w:rsidR="007C2AA1">
        <w:t xml:space="preserve"> required for each student</w:t>
      </w:r>
      <w:r>
        <w:t xml:space="preserve">, </w:t>
      </w:r>
      <w:r w:rsidR="00A5320E">
        <w:t>and</w:t>
      </w:r>
      <w:r w:rsidR="00A5320E" w:rsidRPr="00A5320E">
        <w:t xml:space="preserve"> there is a need for communication between the schools and the pediatrician.  </w:t>
      </w:r>
      <w:r w:rsidR="007C2AA1">
        <w:t xml:space="preserve">Undersecretary </w:t>
      </w:r>
      <w:r>
        <w:t>Pe</w:t>
      </w:r>
      <w:r w:rsidR="007C2AA1">
        <w:t>ters expanded for clarification, asking if</w:t>
      </w:r>
      <w:r>
        <w:t xml:space="preserve"> </w:t>
      </w:r>
      <w:r w:rsidR="007C2AA1">
        <w:t>the use case would</w:t>
      </w:r>
      <w:r>
        <w:t xml:space="preserve"> be where the doctor/pediatrician would expand on that </w:t>
      </w:r>
      <w:r w:rsidR="007C2AA1">
        <w:t xml:space="preserve">school student health </w:t>
      </w:r>
      <w:r>
        <w:t>information, allow</w:t>
      </w:r>
      <w:r w:rsidR="007C2AA1">
        <w:t>ing</w:t>
      </w:r>
      <w:r>
        <w:t xml:space="preserve"> provi</w:t>
      </w:r>
      <w:r w:rsidR="007C2AA1">
        <w:t>ders to access that information.</w:t>
      </w:r>
      <w:r>
        <w:t xml:space="preserve">  Lee agreed.</w:t>
      </w:r>
      <w:r w:rsidR="007C2AA1">
        <w:t xml:space="preserve"> Undersecretary</w:t>
      </w:r>
      <w:r>
        <w:t xml:space="preserve"> Peters added</w:t>
      </w:r>
      <w:r w:rsidR="007C2AA1">
        <w:t xml:space="preserve"> that for that model to work the schools</w:t>
      </w:r>
      <w:r>
        <w:t xml:space="preserve"> would need to be plugged into a platform and wasn’t sure if any schools had that capability. Lee </w:t>
      </w:r>
      <w:r w:rsidR="00B34B94">
        <w:t xml:space="preserve">was uncertain how the schools access the </w:t>
      </w:r>
      <w:proofErr w:type="gramStart"/>
      <w:r w:rsidR="00B34B94">
        <w:t>system, but</w:t>
      </w:r>
      <w:proofErr w:type="gramEnd"/>
      <w:r w:rsidR="00B34B94">
        <w:t xml:space="preserve"> thinking towards the future it would be something to consider.</w:t>
      </w:r>
      <w:r w:rsidR="00D733E3">
        <w:t xml:space="preserve"> Nancy Mizzoni added that it would </w:t>
      </w:r>
      <w:proofErr w:type="gramStart"/>
      <w:r w:rsidR="00D733E3">
        <w:t>definitely be</w:t>
      </w:r>
      <w:proofErr w:type="gramEnd"/>
      <w:r w:rsidR="00D733E3">
        <w:t xml:space="preserve"> beneficial, but the schools would need to have a secure site, which may not be possible. </w:t>
      </w:r>
      <w:r w:rsidR="00411C52">
        <w:t xml:space="preserve">Undersecretary </w:t>
      </w:r>
      <w:r w:rsidR="00D733E3">
        <w:t>Peters added that the state would essentially need to fund the infrastructure for the schools before they were required to implement it, but it</w:t>
      </w:r>
      <w:r w:rsidR="00411C52">
        <w:t xml:space="preserve"> i</w:t>
      </w:r>
      <w:r w:rsidR="00D733E3">
        <w:t xml:space="preserve">s worth considering, possibly in phases. </w:t>
      </w:r>
      <w:r w:rsidR="00411C52">
        <w:t xml:space="preserve">Undersecretary </w:t>
      </w:r>
      <w:r w:rsidR="00BB0F02">
        <w:t>Peters asked if Lee was aware to what degree schools had EMRs. Le</w:t>
      </w:r>
      <w:r w:rsidR="00411C52">
        <w:t>e said to some basis schools have</w:t>
      </w:r>
      <w:r w:rsidR="00BB0F02">
        <w:t xml:space="preserve"> access to some system, but it varies. Stuntz added that most large school districts have at least a student information system that captures to some degree student health information. Stuntz </w:t>
      </w:r>
      <w:r w:rsidR="002C78FD">
        <w:t>suggested</w:t>
      </w:r>
      <w:r w:rsidR="002C78FD" w:rsidRPr="002C78FD">
        <w:t xml:space="preserve"> that maybe schools co</w:t>
      </w:r>
      <w:r w:rsidR="002C78FD">
        <w:t>uld access MIIS data repository</w:t>
      </w:r>
      <w:r w:rsidR="00BB0F02">
        <w:t>.</w:t>
      </w:r>
      <w:r w:rsidR="007827D8">
        <w:t xml:space="preserve"> Mizzoni added that many nurses </w:t>
      </w:r>
      <w:proofErr w:type="gramStart"/>
      <w:r w:rsidR="007827D8">
        <w:t>have to</w:t>
      </w:r>
      <w:proofErr w:type="gramEnd"/>
      <w:r w:rsidR="007827D8">
        <w:t xml:space="preserve"> input vaccine info</w:t>
      </w:r>
      <w:r w:rsidR="00411C52">
        <w:t>rmation</w:t>
      </w:r>
      <w:r w:rsidR="007827D8">
        <w:t xml:space="preserve"> manually, and a link to the system would be very helpful.</w:t>
      </w:r>
    </w:p>
    <w:p w14:paraId="53384D5A" w14:textId="1AB2818A" w:rsidR="007827D8" w:rsidRDefault="007827D8" w:rsidP="002C78FD">
      <w:r>
        <w:t xml:space="preserve">Manuel Lopes offered another use case </w:t>
      </w:r>
      <w:r w:rsidR="002C78FD">
        <w:t>that could support individuals released from prisons</w:t>
      </w:r>
      <w:r>
        <w:t>.</w:t>
      </w:r>
      <w:r w:rsidR="002C78FD">
        <w:t xml:space="preserve"> </w:t>
      </w:r>
      <w:r w:rsidR="002C78FD" w:rsidRPr="002C78FD">
        <w:t xml:space="preserve">There are challenges when someone goes from the community to correctional facility and from a correctional institution back to community (BH and medical information).  There is a need to support that transition.  Providers need a full set of clinical information.  </w:t>
      </w:r>
      <w:r w:rsidR="002C78FD">
        <w:t>Lopes</w:t>
      </w:r>
      <w:r w:rsidR="002C78FD" w:rsidRPr="002C78FD">
        <w:t xml:space="preserve"> thought </w:t>
      </w:r>
      <w:r w:rsidR="00AC3C18">
        <w:t>East Boston Neighborhood Health Center is</w:t>
      </w:r>
      <w:r w:rsidR="002C78FD" w:rsidRPr="002C78FD">
        <w:t xml:space="preserve"> verifying the information that</w:t>
      </w:r>
      <w:r w:rsidR="002C78FD">
        <w:t xml:space="preserve"> they receive from the patient.</w:t>
      </w:r>
      <w:r>
        <w:t xml:space="preserve"> </w:t>
      </w:r>
      <w:r w:rsidR="00411C52">
        <w:t xml:space="preserve">Undersecretary </w:t>
      </w:r>
      <w:r>
        <w:t xml:space="preserve">Peters expanded for clarification – asking whether they were currently relying on paper documentation. Lopes said </w:t>
      </w:r>
      <w:proofErr w:type="gramStart"/>
      <w:r>
        <w:t>yes, and</w:t>
      </w:r>
      <w:proofErr w:type="gramEnd"/>
      <w:r>
        <w:t xml:space="preserve"> added that they are concerned about whether the gap is causing people to re-enter the system as they are not given the care they need.</w:t>
      </w:r>
      <w:r w:rsidR="003A2CF9">
        <w:t xml:space="preserve"> Diane Gould seconded this use case. Her organization also works on re-entry, and any time there</w:t>
      </w:r>
      <w:r w:rsidR="00411C52">
        <w:t xml:space="preserve"> i</w:t>
      </w:r>
      <w:r w:rsidR="003A2CF9">
        <w:t>s a transition of care they want to be confident that the information and support is there.</w:t>
      </w:r>
    </w:p>
    <w:p w14:paraId="65E11F98" w14:textId="2D998F4D" w:rsidR="00B776F2" w:rsidRDefault="002C78FD" w:rsidP="00072999">
      <w:pPr>
        <w:spacing w:after="0" w:line="240" w:lineRule="auto"/>
      </w:pPr>
      <w:r w:rsidRPr="002C78FD">
        <w:t>Prescription monitoring program was another suggested use case to address.  Referral manageme</w:t>
      </w:r>
      <w:r>
        <w:t>nt use case may be useful.  Ng</w:t>
      </w:r>
      <w:r w:rsidRPr="002C78FD">
        <w:t xml:space="preserve"> agreed that it would be worth exploring.  </w:t>
      </w:r>
      <w:r>
        <w:t>Lopes</w:t>
      </w:r>
      <w:r w:rsidRPr="002C78FD">
        <w:t xml:space="preserve"> asked if any of the state scan included looking </w:t>
      </w:r>
      <w:proofErr w:type="gramStart"/>
      <w:r w:rsidRPr="002C78FD">
        <w:t>in to</w:t>
      </w:r>
      <w:proofErr w:type="gramEnd"/>
      <w:r w:rsidRPr="002C78FD">
        <w:t xml:space="preserve"> how Epic’s dominance impacted the exchange of information between systems.  David</w:t>
      </w:r>
      <w:r>
        <w:t xml:space="preserve"> Whitham</w:t>
      </w:r>
      <w:r w:rsidRPr="002C78FD">
        <w:t xml:space="preserve"> said that HAUS services can support the workflows of users regardless of their EHR which will help make the transition to a new workflow seamless. </w:t>
      </w:r>
    </w:p>
    <w:p w14:paraId="5C5B1A91" w14:textId="77777777" w:rsidR="002C78FD" w:rsidRDefault="002C78FD" w:rsidP="00072999">
      <w:pPr>
        <w:spacing w:after="0" w:line="240" w:lineRule="auto"/>
      </w:pPr>
    </w:p>
    <w:p w14:paraId="0885F359" w14:textId="724515A4" w:rsidR="00B776F2" w:rsidRDefault="00B776F2" w:rsidP="00072999">
      <w:pPr>
        <w:spacing w:after="0" w:line="240" w:lineRule="auto"/>
      </w:pPr>
      <w:r>
        <w:t>Lopes asked Ng if in his review of other states if they looked at the impact of EPIC, whether there</w:t>
      </w:r>
      <w:r w:rsidR="00411C52">
        <w:t xml:space="preserve"> were</w:t>
      </w:r>
      <w:r>
        <w:t xml:space="preserve"> any challenges of</w:t>
      </w:r>
      <w:r w:rsidR="00411C52">
        <w:t xml:space="preserve"> organizations using</w:t>
      </w:r>
      <w:r>
        <w:t xml:space="preserve"> different vendors. Ng said they have not looked at anything vendor-specific in these states, more they’ve looked at what the state</w:t>
      </w:r>
      <w:r w:rsidR="00411C52">
        <w:t xml:space="preserve"> i</w:t>
      </w:r>
      <w:r>
        <w:t>s doing, versus individ</w:t>
      </w:r>
      <w:r w:rsidR="00021169">
        <w:t>ual providers and vendors.</w:t>
      </w:r>
      <w:r>
        <w:t xml:space="preserve"> Whitham added that it</w:t>
      </w:r>
      <w:r w:rsidR="00411C52">
        <w:t xml:space="preserve"> i</w:t>
      </w:r>
      <w:r>
        <w:t xml:space="preserve">s about workflows. All the standards require direct messaging, query retrieve, </w:t>
      </w:r>
      <w:r w:rsidR="00411C52">
        <w:t xml:space="preserve">which </w:t>
      </w:r>
      <w:r>
        <w:t>are all on the back end of the service, and the goal is to make sure all those workflows are carried through and transparent to providers. It should be as integrated as possible to the providers.</w:t>
      </w:r>
    </w:p>
    <w:p w14:paraId="15AFCBB7" w14:textId="77777777" w:rsidR="008F4057" w:rsidRDefault="008F4057" w:rsidP="00072999">
      <w:pPr>
        <w:spacing w:after="0" w:line="240" w:lineRule="auto"/>
      </w:pPr>
    </w:p>
    <w:p w14:paraId="1426E5B4" w14:textId="37473343" w:rsidR="008F4057" w:rsidRDefault="008F4057" w:rsidP="00072999">
      <w:pPr>
        <w:spacing w:after="0" w:line="240" w:lineRule="auto"/>
      </w:pPr>
      <w:r>
        <w:t xml:space="preserve">Michael Miltenberger asked what Ng saw other states were trying to shoot for </w:t>
      </w:r>
      <w:r w:rsidR="00411C52">
        <w:t>as</w:t>
      </w:r>
      <w:r>
        <w:t xml:space="preserve"> objectives and benchmarks. Ng said that they</w:t>
      </w:r>
      <w:r w:rsidR="00411C52">
        <w:t xml:space="preserve"> ha</w:t>
      </w:r>
      <w:r>
        <w:t>ve looked at other states benchmarks, but it</w:t>
      </w:r>
      <w:r w:rsidR="00411C52">
        <w:t xml:space="preserve"> i</w:t>
      </w:r>
      <w:r>
        <w:t xml:space="preserve">s all so new that many times the benchmark is ‘did you turn on your system?’ </w:t>
      </w:r>
      <w:proofErr w:type="gramStart"/>
      <w:r>
        <w:t>So</w:t>
      </w:r>
      <w:proofErr w:type="gramEnd"/>
      <w:r>
        <w:t xml:space="preserve"> they</w:t>
      </w:r>
      <w:r w:rsidR="00411C52">
        <w:t xml:space="preserve"> ha</w:t>
      </w:r>
      <w:r>
        <w:t xml:space="preserve">ve been looking at what percentage are turning on ENS, </w:t>
      </w:r>
      <w:r w:rsidR="00411C52">
        <w:t xml:space="preserve">record locator services, </w:t>
      </w:r>
      <w:r>
        <w:t xml:space="preserve">etc. but don’t have a definitive answer. </w:t>
      </w:r>
      <w:r w:rsidR="00411C52">
        <w:t xml:space="preserve">Undersecretary </w:t>
      </w:r>
      <w:r>
        <w:t xml:space="preserve">Peters added that they can look to see if there were any stated objectives for these </w:t>
      </w:r>
      <w:proofErr w:type="gramStart"/>
      <w:r>
        <w:t>states, and</w:t>
      </w:r>
      <w:proofErr w:type="gramEnd"/>
      <w:r>
        <w:t xml:space="preserve"> will follow up.</w:t>
      </w:r>
    </w:p>
    <w:p w14:paraId="29C51904" w14:textId="77777777" w:rsidR="008F4057" w:rsidRDefault="008F4057" w:rsidP="00072999">
      <w:pPr>
        <w:spacing w:after="0" w:line="240" w:lineRule="auto"/>
      </w:pPr>
    </w:p>
    <w:p w14:paraId="5F06F32F" w14:textId="5A15D48D" w:rsidR="008F4057" w:rsidRDefault="0027561C" w:rsidP="00072999">
      <w:pPr>
        <w:spacing w:after="0" w:line="240" w:lineRule="auto"/>
      </w:pPr>
      <w:r>
        <w:t xml:space="preserve">Prendergast said that there were ways running parallel to connecting, other ways of communicating which may be effective but also a workaround. Prendergast specifically talked about Tiger Connect, which is an electronic texting system that lets the physician know that their patient is at the </w:t>
      </w:r>
      <w:r w:rsidR="00411C52">
        <w:t>ER, as an</w:t>
      </w:r>
      <w:r>
        <w:t xml:space="preserve"> example. </w:t>
      </w:r>
    </w:p>
    <w:p w14:paraId="3C412672" w14:textId="77777777" w:rsidR="00825F56" w:rsidRDefault="00825F56" w:rsidP="00072999">
      <w:pPr>
        <w:spacing w:after="0" w:line="240" w:lineRule="auto"/>
      </w:pPr>
    </w:p>
    <w:p w14:paraId="5A458680" w14:textId="75E3669B" w:rsidR="002C78FD" w:rsidRPr="002C78FD" w:rsidRDefault="00825F56" w:rsidP="002C78FD">
      <w:r>
        <w:t>Ng moved o</w:t>
      </w:r>
      <w:r w:rsidR="002C78FD">
        <w:t xml:space="preserve">n to discuss Query HIE and FHIR, following up from the May 2019’s Council meeting. The </w:t>
      </w:r>
      <w:r w:rsidR="002C78FD" w:rsidRPr="002C78FD">
        <w:t>HIway has been doing a scan of the vendor capabilities.  If any HIT council members would like to pa</w:t>
      </w:r>
      <w:r w:rsidR="002C78FD">
        <w:t>rticipate in interviews let Ng</w:t>
      </w:r>
      <w:r w:rsidR="002C78FD" w:rsidRPr="002C78FD">
        <w:t xml:space="preserve"> know.  EOHHS is gath</w:t>
      </w:r>
      <w:r w:rsidR="002C78FD">
        <w:t>ering information so that they</w:t>
      </w:r>
      <w:r w:rsidR="002C78FD" w:rsidRPr="002C78FD">
        <w:t xml:space="preserve"> can build training guides that could be used by the Account</w:t>
      </w:r>
      <w:r w:rsidR="002C78FD">
        <w:t xml:space="preserve"> Management team to support organizations</w:t>
      </w:r>
      <w:r w:rsidR="002C78FD" w:rsidRPr="002C78FD">
        <w:t xml:space="preserve"> using query.  </w:t>
      </w:r>
    </w:p>
    <w:p w14:paraId="2A6CAE32" w14:textId="3C161D0A" w:rsidR="00825F56" w:rsidRDefault="00825F56" w:rsidP="00072999">
      <w:pPr>
        <w:spacing w:after="0" w:line="240" w:lineRule="auto"/>
      </w:pPr>
      <w:r>
        <w:t>Lee said his organi</w:t>
      </w:r>
      <w:r w:rsidR="002C78FD">
        <w:t xml:space="preserve">zation is launching </w:t>
      </w:r>
      <w:proofErr w:type="spellStart"/>
      <w:r w:rsidR="002C78FD">
        <w:t>Commonwell</w:t>
      </w:r>
      <w:proofErr w:type="spellEnd"/>
      <w:r w:rsidR="002C78FD">
        <w:t xml:space="preserve"> in March. Adair said Partners</w:t>
      </w:r>
      <w:r>
        <w:t xml:space="preserve"> has been using </w:t>
      </w:r>
      <w:proofErr w:type="spellStart"/>
      <w:r w:rsidR="002C78FD">
        <w:t>Commonwell</w:t>
      </w:r>
      <w:proofErr w:type="spellEnd"/>
      <w:r>
        <w:t xml:space="preserve"> for a while and it</w:t>
      </w:r>
      <w:r w:rsidR="00411C52">
        <w:t xml:space="preserve"> ha</w:t>
      </w:r>
      <w:r>
        <w:t xml:space="preserve">s been very helpful. </w:t>
      </w:r>
      <w:r w:rsidR="00411C52">
        <w:t xml:space="preserve">Undersecretary </w:t>
      </w:r>
      <w:r>
        <w:t xml:space="preserve">Peters and Ng said that any feedback these organizations have on the system would be very useful. Stuntz asked </w:t>
      </w:r>
      <w:r w:rsidR="000D618E">
        <w:t>w</w:t>
      </w:r>
      <w:r>
        <w:t xml:space="preserve">hat </w:t>
      </w:r>
      <w:r w:rsidR="000D618E">
        <w:t>their organizations should</w:t>
      </w:r>
      <w:r>
        <w:t xml:space="preserve"> be doing</w:t>
      </w:r>
      <w:r w:rsidR="00411C52">
        <w:t xml:space="preserve"> with Query</w:t>
      </w:r>
      <w:r w:rsidR="00DF1071">
        <w:t xml:space="preserve">, does </w:t>
      </w:r>
      <w:r w:rsidR="00411C52">
        <w:t>it</w:t>
      </w:r>
      <w:r w:rsidR="00DF1071">
        <w:t xml:space="preserve"> rise to the same level as ENS or is this just a recommended service? </w:t>
      </w:r>
      <w:r w:rsidR="000D618E">
        <w:t xml:space="preserve">Stuntz asked where </w:t>
      </w:r>
      <w:r w:rsidR="00DF1071">
        <w:t>this fit into the rubric</w:t>
      </w:r>
      <w:r w:rsidR="000D618E">
        <w:t xml:space="preserve"> around what their organizations</w:t>
      </w:r>
      <w:r w:rsidR="00DF1071">
        <w:t xml:space="preserve"> do as health services. </w:t>
      </w:r>
      <w:r w:rsidR="00411C52">
        <w:t xml:space="preserve">Undersecretary </w:t>
      </w:r>
      <w:r w:rsidR="00DF1071">
        <w:t xml:space="preserve">Peters said they don’t necessarily have an answer today, but </w:t>
      </w:r>
      <w:r w:rsidR="00411C52">
        <w:t>EOHHS is</w:t>
      </w:r>
      <w:r w:rsidR="00DF1071">
        <w:t xml:space="preserve"> hoping to identify what the problem </w:t>
      </w:r>
      <w:r w:rsidR="00411C52">
        <w:t>areas are</w:t>
      </w:r>
      <w:r w:rsidR="00DF1071">
        <w:t xml:space="preserve"> to better understand whether it</w:t>
      </w:r>
      <w:r w:rsidR="00411C52">
        <w:t xml:space="preserve"> i</w:t>
      </w:r>
      <w:r w:rsidR="00DF1071">
        <w:t>s a resistance in the ma</w:t>
      </w:r>
      <w:r w:rsidR="00411C52">
        <w:t>rket or a lack of 100% uptake. EOHHS is t</w:t>
      </w:r>
      <w:r w:rsidR="00DF1071">
        <w:t>rying to understand what the gaps are so they can come up with a solution to address them.</w:t>
      </w:r>
    </w:p>
    <w:p w14:paraId="2BE82665" w14:textId="261D816B" w:rsidR="003F6A71" w:rsidRDefault="006804F4" w:rsidP="003F6A71">
      <w:pPr>
        <w:pStyle w:val="Heading2"/>
      </w:pPr>
      <w:r>
        <w:t>Discussion Item 3</w:t>
      </w:r>
      <w:r w:rsidR="003F6A71">
        <w:t xml:space="preserve">: </w:t>
      </w:r>
      <w:r w:rsidR="00CF2F14">
        <w:t>HIway Connection Requirement 2020 Follow-up</w:t>
      </w:r>
    </w:p>
    <w:p w14:paraId="0415BA0D" w14:textId="2F691F85" w:rsidR="003F6A71" w:rsidRDefault="00A97A21" w:rsidP="003F6A71">
      <w:pPr>
        <w:pStyle w:val="NoSpacing"/>
        <w:rPr>
          <w:i/>
        </w:rPr>
      </w:pPr>
      <w:r w:rsidRPr="00A97A21">
        <w:rPr>
          <w:i/>
        </w:rPr>
        <w:t xml:space="preserve">See slides </w:t>
      </w:r>
      <w:r w:rsidR="009B755F">
        <w:rPr>
          <w:i/>
        </w:rPr>
        <w:t>1</w:t>
      </w:r>
      <w:r w:rsidR="00CF2F14">
        <w:rPr>
          <w:i/>
        </w:rPr>
        <w:t>3</w:t>
      </w:r>
      <w:r w:rsidR="00C02B9E">
        <w:rPr>
          <w:i/>
        </w:rPr>
        <w:t>-1</w:t>
      </w:r>
      <w:r w:rsidR="00CF2F14">
        <w:rPr>
          <w:i/>
        </w:rPr>
        <w:t>9</w:t>
      </w:r>
      <w:r>
        <w:rPr>
          <w:i/>
        </w:rPr>
        <w:t xml:space="preserve"> </w:t>
      </w:r>
      <w:r w:rsidRPr="00A97A21">
        <w:rPr>
          <w:i/>
        </w:rPr>
        <w:t>of the presentation.</w:t>
      </w:r>
      <w:r w:rsidR="00587FC8">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508F3187" w14:textId="77777777" w:rsidR="00A97A21" w:rsidRDefault="00A97A21" w:rsidP="003F6A71">
      <w:pPr>
        <w:pStyle w:val="NoSpacing"/>
      </w:pPr>
    </w:p>
    <w:p w14:paraId="6EEAF7D2" w14:textId="1E781FB7" w:rsidR="00CF2F14" w:rsidRDefault="00D55C48" w:rsidP="003F6A71">
      <w:pPr>
        <w:pStyle w:val="NoSpacing"/>
      </w:pPr>
      <w:r>
        <w:t>Bert Ng and Chris Stuck-Gerard presented on the 2020 HIway connection and attestation requirements, the future of attestation, technical challenges, solutions, and Direct messaging.</w:t>
      </w:r>
    </w:p>
    <w:p w14:paraId="3764DA3B" w14:textId="77777777" w:rsidR="002C78FD" w:rsidRDefault="002C78FD" w:rsidP="003F6A71">
      <w:pPr>
        <w:pStyle w:val="NoSpacing"/>
      </w:pPr>
    </w:p>
    <w:p w14:paraId="3314DBDB" w14:textId="0A974241" w:rsidR="002C78FD" w:rsidRDefault="002C78FD" w:rsidP="003F6A71">
      <w:pPr>
        <w:pStyle w:val="NoSpacing"/>
      </w:pPr>
      <w:r>
        <w:t xml:space="preserve">Stuck-Gerard </w:t>
      </w:r>
      <w:r w:rsidRPr="002C78FD">
        <w:t xml:space="preserve">laid out the reasoning for wanting Direct messaging between 2 </w:t>
      </w:r>
      <w:proofErr w:type="spellStart"/>
      <w:r w:rsidRPr="002C78FD">
        <w:t>DirectTrust</w:t>
      </w:r>
      <w:proofErr w:type="spellEnd"/>
      <w:r w:rsidRPr="002C78FD">
        <w:t xml:space="preserve"> certified HISPs other than the H</w:t>
      </w:r>
      <w:r>
        <w:t>I</w:t>
      </w:r>
      <w:r w:rsidRPr="002C78FD">
        <w:t>way to meet the connection requirement.  Mass H</w:t>
      </w:r>
      <w:r>
        <w:t>I</w:t>
      </w:r>
      <w:r w:rsidRPr="002C78FD">
        <w:t xml:space="preserve">way 1.0 was not certified by </w:t>
      </w:r>
      <w:proofErr w:type="spellStart"/>
      <w:r w:rsidRPr="002C78FD">
        <w:t>DirectTrust</w:t>
      </w:r>
      <w:proofErr w:type="spellEnd"/>
      <w:r w:rsidRPr="002C78FD">
        <w:t xml:space="preserve">, so had to contract with each individual HISP vendor. </w:t>
      </w:r>
    </w:p>
    <w:p w14:paraId="58FECED3" w14:textId="77777777" w:rsidR="00A11F8C" w:rsidRDefault="00A11F8C" w:rsidP="003F6A71">
      <w:pPr>
        <w:pStyle w:val="NoSpacing"/>
      </w:pPr>
    </w:p>
    <w:p w14:paraId="425169B1" w14:textId="7013CDA7" w:rsidR="00A11F8C" w:rsidRDefault="007A6FC0" w:rsidP="003F6A71">
      <w:pPr>
        <w:pStyle w:val="NoSpacing"/>
      </w:pPr>
      <w:r>
        <w:t>Lee asked if there was any problem for a small organization getting their address available to other people – does the organization need to make sure that their address is in the other organization’s directory</w:t>
      </w:r>
      <w:r w:rsidR="00B1023F">
        <w:t>?</w:t>
      </w:r>
      <w:r>
        <w:t xml:space="preserve"> Ng said that for Direct Trust, they</w:t>
      </w:r>
      <w:r w:rsidR="002523BB">
        <w:t xml:space="preserve"> a</w:t>
      </w:r>
      <w:r>
        <w:t xml:space="preserve">re in the process of building a national </w:t>
      </w:r>
      <w:proofErr w:type="gramStart"/>
      <w:r>
        <w:t>database, and</w:t>
      </w:r>
      <w:proofErr w:type="gramEnd"/>
      <w:r>
        <w:t xml:space="preserve"> are forcing all HISPs to conform to a universal format to make it easier to reconcile the data. Ng added that for most providers, there’s two directories: one that encompasses all providers, and then a smaller one within each facility.</w:t>
      </w:r>
    </w:p>
    <w:p w14:paraId="3404991B" w14:textId="77777777" w:rsidR="0016005A" w:rsidRDefault="0016005A" w:rsidP="00C607C9">
      <w:pPr>
        <w:pStyle w:val="NoSpacing"/>
      </w:pPr>
    </w:p>
    <w:p w14:paraId="2DF74091" w14:textId="7742CB15" w:rsidR="001E6A38" w:rsidRPr="001E6A38" w:rsidRDefault="001E6A38" w:rsidP="00C607C9">
      <w:pPr>
        <w:pStyle w:val="NoSpacing"/>
        <w:rPr>
          <w:rFonts w:ascii="Calibri Light" w:hAnsi="Calibri Light"/>
          <w:b/>
          <w:bCs/>
          <w:color w:val="5B9BD5"/>
          <w:sz w:val="26"/>
          <w:szCs w:val="26"/>
        </w:rPr>
      </w:pPr>
      <w:r>
        <w:rPr>
          <w:rFonts w:ascii="Calibri Light" w:hAnsi="Calibri Light"/>
          <w:b/>
          <w:bCs/>
          <w:color w:val="5B9BD5"/>
          <w:sz w:val="26"/>
          <w:szCs w:val="26"/>
        </w:rPr>
        <w:t>Discussion Item 4</w:t>
      </w:r>
      <w:r w:rsidR="009D70C9">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CF2F14">
        <w:rPr>
          <w:rFonts w:ascii="Calibri Light" w:hAnsi="Calibri Light"/>
          <w:b/>
          <w:bCs/>
          <w:color w:val="5B9BD5"/>
          <w:sz w:val="26"/>
          <w:szCs w:val="26"/>
        </w:rPr>
        <w:t>Market-based ENS Initiative – Certification Update</w:t>
      </w:r>
    </w:p>
    <w:p w14:paraId="0174D724" w14:textId="0324F5B3" w:rsidR="001E6A38" w:rsidRDefault="00F47903" w:rsidP="001E6A38">
      <w:pPr>
        <w:spacing w:after="0" w:line="240" w:lineRule="auto"/>
        <w:rPr>
          <w:i/>
        </w:rPr>
      </w:pPr>
      <w:r>
        <w:rPr>
          <w:i/>
        </w:rPr>
        <w:t xml:space="preserve">See slides </w:t>
      </w:r>
      <w:r w:rsidR="00CF2F14">
        <w:rPr>
          <w:i/>
        </w:rPr>
        <w:t>20</w:t>
      </w:r>
      <w:r w:rsidR="00721FD9">
        <w:rPr>
          <w:i/>
        </w:rPr>
        <w:t>-2</w:t>
      </w:r>
      <w:r w:rsidR="00CF2F14">
        <w:rPr>
          <w:i/>
        </w:rPr>
        <w:t>2</w:t>
      </w:r>
      <w:r w:rsidR="004D55D6">
        <w:rPr>
          <w:i/>
        </w:rPr>
        <w:t xml:space="preserve"> </w:t>
      </w:r>
      <w:r w:rsidR="00A97A21">
        <w:rPr>
          <w:i/>
        </w:rPr>
        <w:t>of the presentation.</w:t>
      </w:r>
      <w:r w:rsidR="00587FC8">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 xml:space="preserve">embers that </w:t>
      </w:r>
      <w:r w:rsidR="00587FC8">
        <w:rPr>
          <w:i/>
        </w:rPr>
        <w:t>supplement</w:t>
      </w:r>
      <w:r w:rsidR="001E6A38" w:rsidRPr="001E6A38">
        <w:rPr>
          <w:i/>
        </w:rPr>
        <w:t xml:space="preserve"> the content on the slides.</w:t>
      </w:r>
    </w:p>
    <w:p w14:paraId="4FDBF554" w14:textId="77777777" w:rsidR="009615AA" w:rsidRDefault="009615AA" w:rsidP="001E6A38">
      <w:pPr>
        <w:spacing w:after="0" w:line="240" w:lineRule="auto"/>
      </w:pPr>
    </w:p>
    <w:p w14:paraId="3BF29810" w14:textId="01657C10" w:rsidR="00CF2F14" w:rsidRDefault="00D55C48" w:rsidP="001E6A38">
      <w:pPr>
        <w:spacing w:after="0" w:line="240" w:lineRule="auto"/>
      </w:pPr>
      <w:r>
        <w:t>Bert Ng presented an update on the market-based ENS initiative.</w:t>
      </w:r>
    </w:p>
    <w:p w14:paraId="67D56E89" w14:textId="77777777" w:rsidR="002C78FD" w:rsidRDefault="002C78FD" w:rsidP="001E6A38">
      <w:pPr>
        <w:spacing w:after="0" w:line="240" w:lineRule="auto"/>
      </w:pPr>
    </w:p>
    <w:p w14:paraId="01FE5D15" w14:textId="552F0EA9" w:rsidR="002C78FD" w:rsidRDefault="002C78FD" w:rsidP="001E6A38">
      <w:pPr>
        <w:spacing w:after="0" w:line="240" w:lineRule="auto"/>
      </w:pPr>
      <w:r w:rsidRPr="002C78FD">
        <w:t xml:space="preserve">EOHHS is in process of reviewing </w:t>
      </w:r>
      <w:proofErr w:type="gramStart"/>
      <w:r w:rsidRPr="002C78FD">
        <w:t>all of</w:t>
      </w:r>
      <w:proofErr w:type="gramEnd"/>
      <w:r w:rsidRPr="002C78FD">
        <w:t xml:space="preserve"> the applicat</w:t>
      </w:r>
      <w:r>
        <w:t xml:space="preserve">ions submitted by ENS vendors. </w:t>
      </w:r>
    </w:p>
    <w:p w14:paraId="64E36D19" w14:textId="77777777" w:rsidR="00A11F8C" w:rsidRDefault="00A11F8C" w:rsidP="001E6A38">
      <w:pPr>
        <w:spacing w:after="0" w:line="240" w:lineRule="auto"/>
      </w:pPr>
    </w:p>
    <w:p w14:paraId="03DD39CB" w14:textId="2DE28A10" w:rsidR="00A11F8C" w:rsidRDefault="00B1023F" w:rsidP="001E6A38">
      <w:pPr>
        <w:spacing w:after="0" w:line="240" w:lineRule="auto"/>
      </w:pPr>
      <w:r>
        <w:t>Stuntz asked if they were seeing anything that might make them think they won’t meet the deadline. Ng could not say.</w:t>
      </w:r>
      <w:r w:rsidR="00D47B31">
        <w:t xml:space="preserve"> </w:t>
      </w:r>
      <w:r w:rsidR="00006C18">
        <w:t xml:space="preserve">Undersecretary </w:t>
      </w:r>
      <w:r w:rsidR="00D47B31">
        <w:t xml:space="preserve">Peters added that they are monitoring closely the timeline and the vocations and dependencies of certain milestones so if they need to </w:t>
      </w:r>
      <w:proofErr w:type="gramStart"/>
      <w:r w:rsidR="00D47B31">
        <w:t>adjust</w:t>
      </w:r>
      <w:proofErr w:type="gramEnd"/>
      <w:r w:rsidR="00D47B31">
        <w:t xml:space="preserve"> they will.</w:t>
      </w:r>
    </w:p>
    <w:p w14:paraId="42CDE343" w14:textId="2866D1CD" w:rsidR="0080377C" w:rsidRPr="0080377C" w:rsidRDefault="00994866" w:rsidP="0080377C">
      <w:pPr>
        <w:pStyle w:val="Heading2"/>
        <w:rPr>
          <w:b w:val="0"/>
        </w:rPr>
      </w:pPr>
      <w:r w:rsidRPr="00095D06">
        <w:t xml:space="preserve">Conclusion </w:t>
      </w:r>
    </w:p>
    <w:p w14:paraId="3AD76634" w14:textId="136D5E3B" w:rsidR="00994866" w:rsidRPr="00A872CE" w:rsidRDefault="00994866" w:rsidP="00994866">
      <w:pPr>
        <w:pStyle w:val="NoSpacing"/>
        <w:tabs>
          <w:tab w:val="left" w:pos="1080"/>
        </w:tabs>
      </w:pPr>
      <w:r w:rsidRPr="00A872CE">
        <w:t xml:space="preserve">The next meeting of the HIT Council is </w:t>
      </w:r>
      <w:r w:rsidR="00CF2F14">
        <w:rPr>
          <w:b/>
        </w:rPr>
        <w:t>May 4, 2020</w:t>
      </w:r>
      <w:r w:rsidR="00095D06" w:rsidRPr="00A872CE">
        <w:t>.</w:t>
      </w:r>
    </w:p>
    <w:p w14:paraId="7478B978" w14:textId="77777777" w:rsidR="00994866" w:rsidRPr="00095D06" w:rsidRDefault="00994866" w:rsidP="00994866">
      <w:pPr>
        <w:pStyle w:val="NoSpacing"/>
        <w:tabs>
          <w:tab w:val="left" w:pos="1080"/>
        </w:tabs>
      </w:pPr>
    </w:p>
    <w:p w14:paraId="29D32ADC" w14:textId="5C0AFC48"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3604AF">
        <w:t>4:54</w:t>
      </w:r>
      <w:r w:rsidR="00587FC8">
        <w:t xml:space="preserve"> p.m</w:t>
      </w:r>
      <w:r w:rsidR="00994866" w:rsidRPr="0083355E">
        <w:t>.</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0476" w14:textId="77777777" w:rsidR="00EE3E0A" w:rsidRDefault="00EE3E0A" w:rsidP="00411D8B">
      <w:pPr>
        <w:spacing w:after="0" w:line="240" w:lineRule="auto"/>
      </w:pPr>
      <w:r>
        <w:separator/>
      </w:r>
    </w:p>
  </w:endnote>
  <w:endnote w:type="continuationSeparator" w:id="0">
    <w:p w14:paraId="186F8AD2" w14:textId="77777777" w:rsidR="00EE3E0A" w:rsidRDefault="00EE3E0A" w:rsidP="00411D8B">
      <w:pPr>
        <w:spacing w:after="0" w:line="240" w:lineRule="auto"/>
      </w:pPr>
      <w:r>
        <w:continuationSeparator/>
      </w:r>
    </w:p>
  </w:endnote>
  <w:endnote w:type="continuationNotice" w:id="1">
    <w:p w14:paraId="0B099BF8" w14:textId="77777777" w:rsidR="00EE3E0A" w:rsidRDefault="00EE3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8611" w14:textId="66C8A014" w:rsidR="002B5B8D" w:rsidRDefault="002B5B8D">
    <w:pPr>
      <w:pStyle w:val="Footer"/>
      <w:jc w:val="right"/>
    </w:pPr>
    <w:r>
      <w:fldChar w:fldCharType="begin"/>
    </w:r>
    <w:r>
      <w:instrText xml:space="preserve"> PAGE   \* MERGEFORMAT </w:instrText>
    </w:r>
    <w:r>
      <w:fldChar w:fldCharType="separate"/>
    </w:r>
    <w:r w:rsidR="000C791A">
      <w:rPr>
        <w:noProof/>
      </w:rPr>
      <w:t>6</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7C28" w14:textId="77777777" w:rsidR="00EE3E0A" w:rsidRDefault="00EE3E0A" w:rsidP="00411D8B">
      <w:pPr>
        <w:spacing w:after="0" w:line="240" w:lineRule="auto"/>
      </w:pPr>
      <w:r>
        <w:separator/>
      </w:r>
    </w:p>
  </w:footnote>
  <w:footnote w:type="continuationSeparator" w:id="0">
    <w:p w14:paraId="045F6A01" w14:textId="77777777" w:rsidR="00EE3E0A" w:rsidRDefault="00EE3E0A" w:rsidP="00411D8B">
      <w:pPr>
        <w:spacing w:after="0" w:line="240" w:lineRule="auto"/>
      </w:pPr>
      <w:r>
        <w:continuationSeparator/>
      </w:r>
    </w:p>
  </w:footnote>
  <w:footnote w:type="continuationNotice" w:id="1">
    <w:p w14:paraId="4CA77F5F" w14:textId="77777777" w:rsidR="00EE3E0A" w:rsidRDefault="00EE3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558" w14:textId="21CF1221" w:rsidR="002B5B8D" w:rsidRDefault="00A95827" w:rsidP="00071E00">
    <w:pPr>
      <w:pStyle w:val="Header"/>
      <w:pBdr>
        <w:bottom w:val="single" w:sz="4" w:space="0" w:color="auto"/>
      </w:pBdr>
    </w:pPr>
    <w:r>
      <w:t xml:space="preserve">HIT Council </w:t>
    </w:r>
    <w:r w:rsidR="00A7603C">
      <w:t>February 3, 2020</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95"/>
    <w:rsid w:val="0000189E"/>
    <w:rsid w:val="00004BDC"/>
    <w:rsid w:val="00006C18"/>
    <w:rsid w:val="000108EC"/>
    <w:rsid w:val="00010C29"/>
    <w:rsid w:val="00010F77"/>
    <w:rsid w:val="00013AC9"/>
    <w:rsid w:val="0001466C"/>
    <w:rsid w:val="00015957"/>
    <w:rsid w:val="00017001"/>
    <w:rsid w:val="00020C19"/>
    <w:rsid w:val="00021029"/>
    <w:rsid w:val="00021169"/>
    <w:rsid w:val="000223DF"/>
    <w:rsid w:val="00022517"/>
    <w:rsid w:val="0002435E"/>
    <w:rsid w:val="00031138"/>
    <w:rsid w:val="0003248E"/>
    <w:rsid w:val="00033395"/>
    <w:rsid w:val="00033C35"/>
    <w:rsid w:val="00034F0A"/>
    <w:rsid w:val="00036402"/>
    <w:rsid w:val="000369C2"/>
    <w:rsid w:val="0003756A"/>
    <w:rsid w:val="00041393"/>
    <w:rsid w:val="000419DE"/>
    <w:rsid w:val="00042181"/>
    <w:rsid w:val="00042528"/>
    <w:rsid w:val="00043DFE"/>
    <w:rsid w:val="00044A61"/>
    <w:rsid w:val="00045D07"/>
    <w:rsid w:val="00045DCF"/>
    <w:rsid w:val="00046717"/>
    <w:rsid w:val="000467A7"/>
    <w:rsid w:val="00046C52"/>
    <w:rsid w:val="00046D9F"/>
    <w:rsid w:val="000473B4"/>
    <w:rsid w:val="00050B48"/>
    <w:rsid w:val="00053AED"/>
    <w:rsid w:val="0005510E"/>
    <w:rsid w:val="00056551"/>
    <w:rsid w:val="0005713E"/>
    <w:rsid w:val="00057316"/>
    <w:rsid w:val="00057E4E"/>
    <w:rsid w:val="00062F4E"/>
    <w:rsid w:val="000644A6"/>
    <w:rsid w:val="00066AAD"/>
    <w:rsid w:val="000670A6"/>
    <w:rsid w:val="00070568"/>
    <w:rsid w:val="00070592"/>
    <w:rsid w:val="000718CA"/>
    <w:rsid w:val="00071E00"/>
    <w:rsid w:val="00072999"/>
    <w:rsid w:val="00074188"/>
    <w:rsid w:val="000744B3"/>
    <w:rsid w:val="0007635C"/>
    <w:rsid w:val="00077DD1"/>
    <w:rsid w:val="000801E1"/>
    <w:rsid w:val="00081F52"/>
    <w:rsid w:val="00082C68"/>
    <w:rsid w:val="00083DA8"/>
    <w:rsid w:val="00084B63"/>
    <w:rsid w:val="00085206"/>
    <w:rsid w:val="0008528A"/>
    <w:rsid w:val="0008745E"/>
    <w:rsid w:val="00091786"/>
    <w:rsid w:val="0009306B"/>
    <w:rsid w:val="000938D9"/>
    <w:rsid w:val="0009597F"/>
    <w:rsid w:val="00095D06"/>
    <w:rsid w:val="00097BF8"/>
    <w:rsid w:val="00097C6D"/>
    <w:rsid w:val="000A11AA"/>
    <w:rsid w:val="000A13CC"/>
    <w:rsid w:val="000A1ED6"/>
    <w:rsid w:val="000A2FC8"/>
    <w:rsid w:val="000A492E"/>
    <w:rsid w:val="000A4D98"/>
    <w:rsid w:val="000A677A"/>
    <w:rsid w:val="000A6B6C"/>
    <w:rsid w:val="000B334C"/>
    <w:rsid w:val="000B3464"/>
    <w:rsid w:val="000B3D3A"/>
    <w:rsid w:val="000B4611"/>
    <w:rsid w:val="000B75F2"/>
    <w:rsid w:val="000C0411"/>
    <w:rsid w:val="000C0505"/>
    <w:rsid w:val="000C2461"/>
    <w:rsid w:val="000C543B"/>
    <w:rsid w:val="000C5C20"/>
    <w:rsid w:val="000C791A"/>
    <w:rsid w:val="000D2B83"/>
    <w:rsid w:val="000D3282"/>
    <w:rsid w:val="000D3C81"/>
    <w:rsid w:val="000D5F12"/>
    <w:rsid w:val="000D5F31"/>
    <w:rsid w:val="000D618E"/>
    <w:rsid w:val="000D654E"/>
    <w:rsid w:val="000D7395"/>
    <w:rsid w:val="000E299C"/>
    <w:rsid w:val="000E2E7F"/>
    <w:rsid w:val="000E486F"/>
    <w:rsid w:val="000E51A5"/>
    <w:rsid w:val="000E7D37"/>
    <w:rsid w:val="000F240E"/>
    <w:rsid w:val="000F3572"/>
    <w:rsid w:val="000F3993"/>
    <w:rsid w:val="000F4003"/>
    <w:rsid w:val="000F5020"/>
    <w:rsid w:val="000F7751"/>
    <w:rsid w:val="00100792"/>
    <w:rsid w:val="0010082C"/>
    <w:rsid w:val="00101502"/>
    <w:rsid w:val="0010294C"/>
    <w:rsid w:val="00102A54"/>
    <w:rsid w:val="00104D0E"/>
    <w:rsid w:val="00104E81"/>
    <w:rsid w:val="00105453"/>
    <w:rsid w:val="00105BE9"/>
    <w:rsid w:val="001069E9"/>
    <w:rsid w:val="00106A4C"/>
    <w:rsid w:val="00107003"/>
    <w:rsid w:val="001108A4"/>
    <w:rsid w:val="00110BCE"/>
    <w:rsid w:val="00112E37"/>
    <w:rsid w:val="00113734"/>
    <w:rsid w:val="00113B6B"/>
    <w:rsid w:val="00113BE4"/>
    <w:rsid w:val="00114EB7"/>
    <w:rsid w:val="001201D7"/>
    <w:rsid w:val="001218DE"/>
    <w:rsid w:val="00121DF2"/>
    <w:rsid w:val="001225BB"/>
    <w:rsid w:val="00122B22"/>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192B"/>
    <w:rsid w:val="00142266"/>
    <w:rsid w:val="00142AF6"/>
    <w:rsid w:val="00142E31"/>
    <w:rsid w:val="00143D25"/>
    <w:rsid w:val="00144ADA"/>
    <w:rsid w:val="00145B45"/>
    <w:rsid w:val="0014726C"/>
    <w:rsid w:val="0015256C"/>
    <w:rsid w:val="00152FF2"/>
    <w:rsid w:val="00153EAA"/>
    <w:rsid w:val="0015446E"/>
    <w:rsid w:val="001555AB"/>
    <w:rsid w:val="0015572B"/>
    <w:rsid w:val="00156101"/>
    <w:rsid w:val="0016005A"/>
    <w:rsid w:val="0016063B"/>
    <w:rsid w:val="0016196B"/>
    <w:rsid w:val="00163ED9"/>
    <w:rsid w:val="00164D55"/>
    <w:rsid w:val="0016529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40B7"/>
    <w:rsid w:val="001C5233"/>
    <w:rsid w:val="001C60E1"/>
    <w:rsid w:val="001C70FB"/>
    <w:rsid w:val="001D08CB"/>
    <w:rsid w:val="001D13EB"/>
    <w:rsid w:val="001D1420"/>
    <w:rsid w:val="001D15F9"/>
    <w:rsid w:val="001D1E8C"/>
    <w:rsid w:val="001D2AB9"/>
    <w:rsid w:val="001D5224"/>
    <w:rsid w:val="001D5713"/>
    <w:rsid w:val="001D5A6B"/>
    <w:rsid w:val="001D613D"/>
    <w:rsid w:val="001D6D7D"/>
    <w:rsid w:val="001E13D5"/>
    <w:rsid w:val="001E1EA4"/>
    <w:rsid w:val="001E39CA"/>
    <w:rsid w:val="001E3A0A"/>
    <w:rsid w:val="001E3A16"/>
    <w:rsid w:val="001E450E"/>
    <w:rsid w:val="001E6A38"/>
    <w:rsid w:val="001E7843"/>
    <w:rsid w:val="001F1899"/>
    <w:rsid w:val="001F3E74"/>
    <w:rsid w:val="001F4E68"/>
    <w:rsid w:val="001F6059"/>
    <w:rsid w:val="001F771C"/>
    <w:rsid w:val="0020012A"/>
    <w:rsid w:val="002011EF"/>
    <w:rsid w:val="00201C7B"/>
    <w:rsid w:val="002033B3"/>
    <w:rsid w:val="0020364B"/>
    <w:rsid w:val="00204CA6"/>
    <w:rsid w:val="00204E02"/>
    <w:rsid w:val="002076A2"/>
    <w:rsid w:val="00207BE1"/>
    <w:rsid w:val="00210094"/>
    <w:rsid w:val="00212B79"/>
    <w:rsid w:val="00215DD4"/>
    <w:rsid w:val="002175DB"/>
    <w:rsid w:val="00220B49"/>
    <w:rsid w:val="00220DDB"/>
    <w:rsid w:val="00221366"/>
    <w:rsid w:val="00222146"/>
    <w:rsid w:val="00222F15"/>
    <w:rsid w:val="00222F3D"/>
    <w:rsid w:val="00224305"/>
    <w:rsid w:val="00224C0B"/>
    <w:rsid w:val="0022790D"/>
    <w:rsid w:val="00227CA0"/>
    <w:rsid w:val="002300F4"/>
    <w:rsid w:val="002306FB"/>
    <w:rsid w:val="002312A1"/>
    <w:rsid w:val="00231FD9"/>
    <w:rsid w:val="002331E8"/>
    <w:rsid w:val="00233CFF"/>
    <w:rsid w:val="00233DBD"/>
    <w:rsid w:val="00235098"/>
    <w:rsid w:val="00235699"/>
    <w:rsid w:val="00237708"/>
    <w:rsid w:val="002403CA"/>
    <w:rsid w:val="00243D3D"/>
    <w:rsid w:val="00244378"/>
    <w:rsid w:val="00244831"/>
    <w:rsid w:val="002465A2"/>
    <w:rsid w:val="00246915"/>
    <w:rsid w:val="00246C98"/>
    <w:rsid w:val="00251ECC"/>
    <w:rsid w:val="002523BB"/>
    <w:rsid w:val="00252DB8"/>
    <w:rsid w:val="00256395"/>
    <w:rsid w:val="00257722"/>
    <w:rsid w:val="002607BC"/>
    <w:rsid w:val="00261B2C"/>
    <w:rsid w:val="00262E05"/>
    <w:rsid w:val="00265282"/>
    <w:rsid w:val="00266059"/>
    <w:rsid w:val="00266875"/>
    <w:rsid w:val="00270F88"/>
    <w:rsid w:val="00273161"/>
    <w:rsid w:val="00274497"/>
    <w:rsid w:val="00274823"/>
    <w:rsid w:val="0027561C"/>
    <w:rsid w:val="0027590B"/>
    <w:rsid w:val="0027595F"/>
    <w:rsid w:val="00275D99"/>
    <w:rsid w:val="00276A72"/>
    <w:rsid w:val="002808A1"/>
    <w:rsid w:val="00280F8E"/>
    <w:rsid w:val="0028113E"/>
    <w:rsid w:val="002813A2"/>
    <w:rsid w:val="00284D09"/>
    <w:rsid w:val="00286C87"/>
    <w:rsid w:val="00287305"/>
    <w:rsid w:val="0028793F"/>
    <w:rsid w:val="00287956"/>
    <w:rsid w:val="00287D0D"/>
    <w:rsid w:val="002902CE"/>
    <w:rsid w:val="00292937"/>
    <w:rsid w:val="00294BE6"/>
    <w:rsid w:val="0029703A"/>
    <w:rsid w:val="002974ED"/>
    <w:rsid w:val="0029770D"/>
    <w:rsid w:val="002A4A28"/>
    <w:rsid w:val="002A66AC"/>
    <w:rsid w:val="002B0F98"/>
    <w:rsid w:val="002B14FA"/>
    <w:rsid w:val="002B3BE2"/>
    <w:rsid w:val="002B3D1E"/>
    <w:rsid w:val="002B3E4B"/>
    <w:rsid w:val="002B5B8D"/>
    <w:rsid w:val="002B74B9"/>
    <w:rsid w:val="002B75E4"/>
    <w:rsid w:val="002B7CFC"/>
    <w:rsid w:val="002C351A"/>
    <w:rsid w:val="002C3CE5"/>
    <w:rsid w:val="002C61FC"/>
    <w:rsid w:val="002C6986"/>
    <w:rsid w:val="002C78FD"/>
    <w:rsid w:val="002C7A72"/>
    <w:rsid w:val="002D202A"/>
    <w:rsid w:val="002D5800"/>
    <w:rsid w:val="002D748E"/>
    <w:rsid w:val="002D7676"/>
    <w:rsid w:val="002E15DC"/>
    <w:rsid w:val="002E1907"/>
    <w:rsid w:val="002E2462"/>
    <w:rsid w:val="002E2BD5"/>
    <w:rsid w:val="002E51F1"/>
    <w:rsid w:val="002E556A"/>
    <w:rsid w:val="002E6279"/>
    <w:rsid w:val="002E6920"/>
    <w:rsid w:val="002E776F"/>
    <w:rsid w:val="002E7892"/>
    <w:rsid w:val="002F1121"/>
    <w:rsid w:val="002F1413"/>
    <w:rsid w:val="002F203B"/>
    <w:rsid w:val="002F37AD"/>
    <w:rsid w:val="002F3E7E"/>
    <w:rsid w:val="002F7648"/>
    <w:rsid w:val="00300835"/>
    <w:rsid w:val="003021D0"/>
    <w:rsid w:val="00303218"/>
    <w:rsid w:val="0030563C"/>
    <w:rsid w:val="00305CEF"/>
    <w:rsid w:val="003060DC"/>
    <w:rsid w:val="00306BF1"/>
    <w:rsid w:val="003103B2"/>
    <w:rsid w:val="0031123D"/>
    <w:rsid w:val="003122CB"/>
    <w:rsid w:val="00313336"/>
    <w:rsid w:val="0031479D"/>
    <w:rsid w:val="003154EF"/>
    <w:rsid w:val="0031574B"/>
    <w:rsid w:val="003157D3"/>
    <w:rsid w:val="00315BA6"/>
    <w:rsid w:val="00315BB2"/>
    <w:rsid w:val="003173E5"/>
    <w:rsid w:val="003200E5"/>
    <w:rsid w:val="00320209"/>
    <w:rsid w:val="00320A22"/>
    <w:rsid w:val="0032268F"/>
    <w:rsid w:val="0032306C"/>
    <w:rsid w:val="003249AC"/>
    <w:rsid w:val="00324CA0"/>
    <w:rsid w:val="00326973"/>
    <w:rsid w:val="003323CF"/>
    <w:rsid w:val="00333405"/>
    <w:rsid w:val="00335224"/>
    <w:rsid w:val="00336093"/>
    <w:rsid w:val="00336ED8"/>
    <w:rsid w:val="00336F98"/>
    <w:rsid w:val="0034003C"/>
    <w:rsid w:val="00340522"/>
    <w:rsid w:val="00340F32"/>
    <w:rsid w:val="003419DE"/>
    <w:rsid w:val="00342A18"/>
    <w:rsid w:val="00343045"/>
    <w:rsid w:val="0034315C"/>
    <w:rsid w:val="00343454"/>
    <w:rsid w:val="00345BA9"/>
    <w:rsid w:val="00347738"/>
    <w:rsid w:val="0035166A"/>
    <w:rsid w:val="00351E18"/>
    <w:rsid w:val="00352884"/>
    <w:rsid w:val="00352AA9"/>
    <w:rsid w:val="00352BFC"/>
    <w:rsid w:val="0035425A"/>
    <w:rsid w:val="003557D9"/>
    <w:rsid w:val="0035613D"/>
    <w:rsid w:val="003604AF"/>
    <w:rsid w:val="00360B88"/>
    <w:rsid w:val="00365E42"/>
    <w:rsid w:val="00365ED2"/>
    <w:rsid w:val="00366200"/>
    <w:rsid w:val="00366214"/>
    <w:rsid w:val="0036721C"/>
    <w:rsid w:val="00367FD0"/>
    <w:rsid w:val="00370EC1"/>
    <w:rsid w:val="003712B8"/>
    <w:rsid w:val="003716B2"/>
    <w:rsid w:val="003722AF"/>
    <w:rsid w:val="00372386"/>
    <w:rsid w:val="0037281F"/>
    <w:rsid w:val="003732EB"/>
    <w:rsid w:val="00373624"/>
    <w:rsid w:val="003765E8"/>
    <w:rsid w:val="003774BB"/>
    <w:rsid w:val="00377941"/>
    <w:rsid w:val="00377AB6"/>
    <w:rsid w:val="003807CF"/>
    <w:rsid w:val="003817ED"/>
    <w:rsid w:val="00382461"/>
    <w:rsid w:val="00382D48"/>
    <w:rsid w:val="00384AC7"/>
    <w:rsid w:val="00385497"/>
    <w:rsid w:val="003856F9"/>
    <w:rsid w:val="00385A68"/>
    <w:rsid w:val="00385F21"/>
    <w:rsid w:val="00385F6B"/>
    <w:rsid w:val="00386774"/>
    <w:rsid w:val="00386CCB"/>
    <w:rsid w:val="00386E4A"/>
    <w:rsid w:val="00391324"/>
    <w:rsid w:val="003919DB"/>
    <w:rsid w:val="00392647"/>
    <w:rsid w:val="003926EE"/>
    <w:rsid w:val="00392AF7"/>
    <w:rsid w:val="00392FFB"/>
    <w:rsid w:val="00393B77"/>
    <w:rsid w:val="00393F05"/>
    <w:rsid w:val="00395539"/>
    <w:rsid w:val="00395A3C"/>
    <w:rsid w:val="00395CB0"/>
    <w:rsid w:val="00396063"/>
    <w:rsid w:val="0039699B"/>
    <w:rsid w:val="00397375"/>
    <w:rsid w:val="00397B0A"/>
    <w:rsid w:val="003A2CF9"/>
    <w:rsid w:val="003A3115"/>
    <w:rsid w:val="003A35BF"/>
    <w:rsid w:val="003A3FB4"/>
    <w:rsid w:val="003A431E"/>
    <w:rsid w:val="003A580A"/>
    <w:rsid w:val="003A5F17"/>
    <w:rsid w:val="003A6995"/>
    <w:rsid w:val="003A6B32"/>
    <w:rsid w:val="003A7B23"/>
    <w:rsid w:val="003B103B"/>
    <w:rsid w:val="003B1A7D"/>
    <w:rsid w:val="003B1C54"/>
    <w:rsid w:val="003B38DD"/>
    <w:rsid w:val="003B3DCB"/>
    <w:rsid w:val="003B632B"/>
    <w:rsid w:val="003B7385"/>
    <w:rsid w:val="003C01BF"/>
    <w:rsid w:val="003C03E6"/>
    <w:rsid w:val="003C0961"/>
    <w:rsid w:val="003C0D4C"/>
    <w:rsid w:val="003C21AB"/>
    <w:rsid w:val="003C6EFB"/>
    <w:rsid w:val="003D2480"/>
    <w:rsid w:val="003D6EFC"/>
    <w:rsid w:val="003D76CF"/>
    <w:rsid w:val="003D774B"/>
    <w:rsid w:val="003E0084"/>
    <w:rsid w:val="003E1038"/>
    <w:rsid w:val="003E152B"/>
    <w:rsid w:val="003E20EF"/>
    <w:rsid w:val="003E2713"/>
    <w:rsid w:val="003E27B4"/>
    <w:rsid w:val="003E4A36"/>
    <w:rsid w:val="003E527E"/>
    <w:rsid w:val="003F0151"/>
    <w:rsid w:val="003F0562"/>
    <w:rsid w:val="003F072C"/>
    <w:rsid w:val="003F278C"/>
    <w:rsid w:val="003F2BA7"/>
    <w:rsid w:val="003F48F4"/>
    <w:rsid w:val="003F4F24"/>
    <w:rsid w:val="003F67A0"/>
    <w:rsid w:val="003F6A71"/>
    <w:rsid w:val="003F7D2B"/>
    <w:rsid w:val="00401669"/>
    <w:rsid w:val="0040360D"/>
    <w:rsid w:val="00403D49"/>
    <w:rsid w:val="0040413D"/>
    <w:rsid w:val="00406016"/>
    <w:rsid w:val="00406F60"/>
    <w:rsid w:val="00407458"/>
    <w:rsid w:val="0040749E"/>
    <w:rsid w:val="00407E7D"/>
    <w:rsid w:val="004107FE"/>
    <w:rsid w:val="0041124E"/>
    <w:rsid w:val="00411C52"/>
    <w:rsid w:val="00411D8B"/>
    <w:rsid w:val="00411DFA"/>
    <w:rsid w:val="00412A39"/>
    <w:rsid w:val="00412AF6"/>
    <w:rsid w:val="00412FC6"/>
    <w:rsid w:val="00413789"/>
    <w:rsid w:val="00413E13"/>
    <w:rsid w:val="004145EE"/>
    <w:rsid w:val="00414F3B"/>
    <w:rsid w:val="00416837"/>
    <w:rsid w:val="00420036"/>
    <w:rsid w:val="00420117"/>
    <w:rsid w:val="004209FA"/>
    <w:rsid w:val="00420E3D"/>
    <w:rsid w:val="004210B8"/>
    <w:rsid w:val="00421D1C"/>
    <w:rsid w:val="0042286C"/>
    <w:rsid w:val="0042390F"/>
    <w:rsid w:val="00423CBE"/>
    <w:rsid w:val="00424A82"/>
    <w:rsid w:val="0042547D"/>
    <w:rsid w:val="00425A3F"/>
    <w:rsid w:val="00425FCD"/>
    <w:rsid w:val="0042632C"/>
    <w:rsid w:val="004268F0"/>
    <w:rsid w:val="00426BBC"/>
    <w:rsid w:val="00426E56"/>
    <w:rsid w:val="00431205"/>
    <w:rsid w:val="0043139A"/>
    <w:rsid w:val="00431701"/>
    <w:rsid w:val="00431AF7"/>
    <w:rsid w:val="00432A59"/>
    <w:rsid w:val="00432E6C"/>
    <w:rsid w:val="0043389B"/>
    <w:rsid w:val="004342D0"/>
    <w:rsid w:val="0043454A"/>
    <w:rsid w:val="004361E6"/>
    <w:rsid w:val="00437820"/>
    <w:rsid w:val="00437D6F"/>
    <w:rsid w:val="004404D9"/>
    <w:rsid w:val="00440B58"/>
    <w:rsid w:val="00442C93"/>
    <w:rsid w:val="00443452"/>
    <w:rsid w:val="004450A9"/>
    <w:rsid w:val="00446D0D"/>
    <w:rsid w:val="004504BF"/>
    <w:rsid w:val="004504C3"/>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6E3F"/>
    <w:rsid w:val="00476E96"/>
    <w:rsid w:val="0047784E"/>
    <w:rsid w:val="0047792C"/>
    <w:rsid w:val="00480000"/>
    <w:rsid w:val="00483F07"/>
    <w:rsid w:val="0048459B"/>
    <w:rsid w:val="00484C92"/>
    <w:rsid w:val="00485CBC"/>
    <w:rsid w:val="00486D04"/>
    <w:rsid w:val="00486E8F"/>
    <w:rsid w:val="0049056C"/>
    <w:rsid w:val="00492B60"/>
    <w:rsid w:val="00493654"/>
    <w:rsid w:val="004939AD"/>
    <w:rsid w:val="00495914"/>
    <w:rsid w:val="00495E02"/>
    <w:rsid w:val="00497D17"/>
    <w:rsid w:val="004A19F3"/>
    <w:rsid w:val="004A1F87"/>
    <w:rsid w:val="004A44C3"/>
    <w:rsid w:val="004A493B"/>
    <w:rsid w:val="004A5291"/>
    <w:rsid w:val="004A5BEE"/>
    <w:rsid w:val="004A7AF2"/>
    <w:rsid w:val="004B2311"/>
    <w:rsid w:val="004B3FBC"/>
    <w:rsid w:val="004B4807"/>
    <w:rsid w:val="004B6326"/>
    <w:rsid w:val="004C1ED6"/>
    <w:rsid w:val="004C6558"/>
    <w:rsid w:val="004C730F"/>
    <w:rsid w:val="004D136C"/>
    <w:rsid w:val="004D1657"/>
    <w:rsid w:val="004D1D04"/>
    <w:rsid w:val="004D2AC4"/>
    <w:rsid w:val="004D2BCC"/>
    <w:rsid w:val="004D4068"/>
    <w:rsid w:val="004D4472"/>
    <w:rsid w:val="004D4C4E"/>
    <w:rsid w:val="004D55D6"/>
    <w:rsid w:val="004D6065"/>
    <w:rsid w:val="004D60E4"/>
    <w:rsid w:val="004E085E"/>
    <w:rsid w:val="004E188C"/>
    <w:rsid w:val="004E2494"/>
    <w:rsid w:val="004E317D"/>
    <w:rsid w:val="004E5865"/>
    <w:rsid w:val="004E7781"/>
    <w:rsid w:val="004F00B2"/>
    <w:rsid w:val="004F1657"/>
    <w:rsid w:val="004F189A"/>
    <w:rsid w:val="004F1AF8"/>
    <w:rsid w:val="004F2D1D"/>
    <w:rsid w:val="004F3936"/>
    <w:rsid w:val="004F3C79"/>
    <w:rsid w:val="004F4E67"/>
    <w:rsid w:val="004F551E"/>
    <w:rsid w:val="004F5C26"/>
    <w:rsid w:val="004F5D5A"/>
    <w:rsid w:val="004F5F2B"/>
    <w:rsid w:val="004F6140"/>
    <w:rsid w:val="004F6F55"/>
    <w:rsid w:val="0050225C"/>
    <w:rsid w:val="00502B4A"/>
    <w:rsid w:val="00502F9D"/>
    <w:rsid w:val="0050568D"/>
    <w:rsid w:val="00505A7B"/>
    <w:rsid w:val="00506502"/>
    <w:rsid w:val="005069E3"/>
    <w:rsid w:val="00507123"/>
    <w:rsid w:val="00507405"/>
    <w:rsid w:val="00510869"/>
    <w:rsid w:val="00512237"/>
    <w:rsid w:val="00513620"/>
    <w:rsid w:val="00515DAB"/>
    <w:rsid w:val="00517294"/>
    <w:rsid w:val="00517BFB"/>
    <w:rsid w:val="00517ED4"/>
    <w:rsid w:val="00520619"/>
    <w:rsid w:val="00520B47"/>
    <w:rsid w:val="00520F9F"/>
    <w:rsid w:val="00522E0A"/>
    <w:rsid w:val="005236E4"/>
    <w:rsid w:val="00523E8B"/>
    <w:rsid w:val="00524146"/>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462C"/>
    <w:rsid w:val="00544BAF"/>
    <w:rsid w:val="00545A7E"/>
    <w:rsid w:val="00550541"/>
    <w:rsid w:val="005514AF"/>
    <w:rsid w:val="005530F7"/>
    <w:rsid w:val="005535F3"/>
    <w:rsid w:val="00556492"/>
    <w:rsid w:val="00556C53"/>
    <w:rsid w:val="005574C4"/>
    <w:rsid w:val="005607D7"/>
    <w:rsid w:val="0056336C"/>
    <w:rsid w:val="005639E9"/>
    <w:rsid w:val="00563A4B"/>
    <w:rsid w:val="00563CBD"/>
    <w:rsid w:val="005640B3"/>
    <w:rsid w:val="00564218"/>
    <w:rsid w:val="00566837"/>
    <w:rsid w:val="00567E95"/>
    <w:rsid w:val="005708CB"/>
    <w:rsid w:val="00571827"/>
    <w:rsid w:val="0057269B"/>
    <w:rsid w:val="0057442A"/>
    <w:rsid w:val="00574B50"/>
    <w:rsid w:val="0057568A"/>
    <w:rsid w:val="005761B7"/>
    <w:rsid w:val="00577539"/>
    <w:rsid w:val="00577B59"/>
    <w:rsid w:val="00583711"/>
    <w:rsid w:val="005845D3"/>
    <w:rsid w:val="0058469F"/>
    <w:rsid w:val="0058702C"/>
    <w:rsid w:val="00587A46"/>
    <w:rsid w:val="00587B9E"/>
    <w:rsid w:val="00587FC8"/>
    <w:rsid w:val="00591FA1"/>
    <w:rsid w:val="00595160"/>
    <w:rsid w:val="005956C3"/>
    <w:rsid w:val="00595AC7"/>
    <w:rsid w:val="005A192A"/>
    <w:rsid w:val="005A1A5A"/>
    <w:rsid w:val="005A37D1"/>
    <w:rsid w:val="005A38F1"/>
    <w:rsid w:val="005A3B72"/>
    <w:rsid w:val="005A5C69"/>
    <w:rsid w:val="005B276E"/>
    <w:rsid w:val="005B27B4"/>
    <w:rsid w:val="005B4548"/>
    <w:rsid w:val="005B55BA"/>
    <w:rsid w:val="005B57FD"/>
    <w:rsid w:val="005C028D"/>
    <w:rsid w:val="005C07F6"/>
    <w:rsid w:val="005C09CF"/>
    <w:rsid w:val="005C2B54"/>
    <w:rsid w:val="005C44C4"/>
    <w:rsid w:val="005C6C29"/>
    <w:rsid w:val="005C6D2C"/>
    <w:rsid w:val="005C6ED7"/>
    <w:rsid w:val="005C762F"/>
    <w:rsid w:val="005D40FC"/>
    <w:rsid w:val="005D4EED"/>
    <w:rsid w:val="005D5308"/>
    <w:rsid w:val="005D5FC1"/>
    <w:rsid w:val="005D6EC8"/>
    <w:rsid w:val="005D7341"/>
    <w:rsid w:val="005D7E6D"/>
    <w:rsid w:val="005E100A"/>
    <w:rsid w:val="005E1CC2"/>
    <w:rsid w:val="005E29AB"/>
    <w:rsid w:val="005E2A9E"/>
    <w:rsid w:val="005E5F77"/>
    <w:rsid w:val="005E64A7"/>
    <w:rsid w:val="005E78A5"/>
    <w:rsid w:val="005E7A9A"/>
    <w:rsid w:val="005E7CFD"/>
    <w:rsid w:val="005F2575"/>
    <w:rsid w:val="005F2C41"/>
    <w:rsid w:val="005F61D5"/>
    <w:rsid w:val="005F640C"/>
    <w:rsid w:val="005F6DD1"/>
    <w:rsid w:val="006001ED"/>
    <w:rsid w:val="00600387"/>
    <w:rsid w:val="0060131F"/>
    <w:rsid w:val="006027FE"/>
    <w:rsid w:val="006029F9"/>
    <w:rsid w:val="0060328A"/>
    <w:rsid w:val="00603960"/>
    <w:rsid w:val="006046B1"/>
    <w:rsid w:val="006048F0"/>
    <w:rsid w:val="0060689C"/>
    <w:rsid w:val="00607DA0"/>
    <w:rsid w:val="00610269"/>
    <w:rsid w:val="00611769"/>
    <w:rsid w:val="00611E18"/>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1A56"/>
    <w:rsid w:val="00642B3F"/>
    <w:rsid w:val="00644350"/>
    <w:rsid w:val="00644D00"/>
    <w:rsid w:val="00644EDE"/>
    <w:rsid w:val="00647A6D"/>
    <w:rsid w:val="00647EC5"/>
    <w:rsid w:val="006509C5"/>
    <w:rsid w:val="00650C20"/>
    <w:rsid w:val="00651E43"/>
    <w:rsid w:val="00652A27"/>
    <w:rsid w:val="00655141"/>
    <w:rsid w:val="006554AD"/>
    <w:rsid w:val="00655829"/>
    <w:rsid w:val="006560FC"/>
    <w:rsid w:val="00661603"/>
    <w:rsid w:val="006632E5"/>
    <w:rsid w:val="0066514D"/>
    <w:rsid w:val="00666304"/>
    <w:rsid w:val="006669BD"/>
    <w:rsid w:val="006671D9"/>
    <w:rsid w:val="00667589"/>
    <w:rsid w:val="00670968"/>
    <w:rsid w:val="006739ED"/>
    <w:rsid w:val="00673CDD"/>
    <w:rsid w:val="006748C9"/>
    <w:rsid w:val="00674DCC"/>
    <w:rsid w:val="0067742C"/>
    <w:rsid w:val="006800B3"/>
    <w:rsid w:val="006804F4"/>
    <w:rsid w:val="006814A2"/>
    <w:rsid w:val="00681A87"/>
    <w:rsid w:val="0068654B"/>
    <w:rsid w:val="00687C77"/>
    <w:rsid w:val="0069113B"/>
    <w:rsid w:val="006927F0"/>
    <w:rsid w:val="00693064"/>
    <w:rsid w:val="006936DF"/>
    <w:rsid w:val="00695682"/>
    <w:rsid w:val="006968AB"/>
    <w:rsid w:val="006A08BF"/>
    <w:rsid w:val="006A0EEF"/>
    <w:rsid w:val="006A3F1E"/>
    <w:rsid w:val="006A4B2D"/>
    <w:rsid w:val="006A52D3"/>
    <w:rsid w:val="006A6366"/>
    <w:rsid w:val="006A69A8"/>
    <w:rsid w:val="006A6B00"/>
    <w:rsid w:val="006A74D1"/>
    <w:rsid w:val="006A752F"/>
    <w:rsid w:val="006A7B89"/>
    <w:rsid w:val="006B0AD1"/>
    <w:rsid w:val="006B0E07"/>
    <w:rsid w:val="006B20D1"/>
    <w:rsid w:val="006B338A"/>
    <w:rsid w:val="006B619A"/>
    <w:rsid w:val="006C25F2"/>
    <w:rsid w:val="006C2C9D"/>
    <w:rsid w:val="006C3476"/>
    <w:rsid w:val="006C3AFB"/>
    <w:rsid w:val="006C45A8"/>
    <w:rsid w:val="006C4B07"/>
    <w:rsid w:val="006C4F33"/>
    <w:rsid w:val="006C50BF"/>
    <w:rsid w:val="006C5B8E"/>
    <w:rsid w:val="006C5C9F"/>
    <w:rsid w:val="006D1412"/>
    <w:rsid w:val="006D2D54"/>
    <w:rsid w:val="006D39DA"/>
    <w:rsid w:val="006D3A55"/>
    <w:rsid w:val="006D7DED"/>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21FD9"/>
    <w:rsid w:val="0072351C"/>
    <w:rsid w:val="00723731"/>
    <w:rsid w:val="00730770"/>
    <w:rsid w:val="00730AC7"/>
    <w:rsid w:val="00730F00"/>
    <w:rsid w:val="00732BFB"/>
    <w:rsid w:val="00733E38"/>
    <w:rsid w:val="00734D34"/>
    <w:rsid w:val="007353AB"/>
    <w:rsid w:val="00737886"/>
    <w:rsid w:val="007403F3"/>
    <w:rsid w:val="0074104B"/>
    <w:rsid w:val="007411DF"/>
    <w:rsid w:val="00741266"/>
    <w:rsid w:val="0074160D"/>
    <w:rsid w:val="0074266F"/>
    <w:rsid w:val="007445EC"/>
    <w:rsid w:val="007450EF"/>
    <w:rsid w:val="007453BD"/>
    <w:rsid w:val="00746044"/>
    <w:rsid w:val="007479AE"/>
    <w:rsid w:val="00751B9C"/>
    <w:rsid w:val="00752254"/>
    <w:rsid w:val="00752749"/>
    <w:rsid w:val="00755043"/>
    <w:rsid w:val="00761480"/>
    <w:rsid w:val="00761FDF"/>
    <w:rsid w:val="00762E66"/>
    <w:rsid w:val="00763E25"/>
    <w:rsid w:val="00764FF4"/>
    <w:rsid w:val="007656A7"/>
    <w:rsid w:val="007660F3"/>
    <w:rsid w:val="00766F7E"/>
    <w:rsid w:val="00770442"/>
    <w:rsid w:val="00771DF1"/>
    <w:rsid w:val="00772145"/>
    <w:rsid w:val="007737B9"/>
    <w:rsid w:val="0077390F"/>
    <w:rsid w:val="00773CF1"/>
    <w:rsid w:val="00773E88"/>
    <w:rsid w:val="007744BF"/>
    <w:rsid w:val="00774853"/>
    <w:rsid w:val="007748F7"/>
    <w:rsid w:val="00775B77"/>
    <w:rsid w:val="00776B15"/>
    <w:rsid w:val="007824F0"/>
    <w:rsid w:val="007827D8"/>
    <w:rsid w:val="00782BBD"/>
    <w:rsid w:val="0078417D"/>
    <w:rsid w:val="0078490D"/>
    <w:rsid w:val="00785358"/>
    <w:rsid w:val="007861C0"/>
    <w:rsid w:val="00787601"/>
    <w:rsid w:val="007917AD"/>
    <w:rsid w:val="0079225C"/>
    <w:rsid w:val="0079283D"/>
    <w:rsid w:val="00792D27"/>
    <w:rsid w:val="00793516"/>
    <w:rsid w:val="007949B8"/>
    <w:rsid w:val="007969B4"/>
    <w:rsid w:val="00797500"/>
    <w:rsid w:val="007A201A"/>
    <w:rsid w:val="007A21AE"/>
    <w:rsid w:val="007A3608"/>
    <w:rsid w:val="007A3DC1"/>
    <w:rsid w:val="007A6FC0"/>
    <w:rsid w:val="007A785F"/>
    <w:rsid w:val="007B0361"/>
    <w:rsid w:val="007B0519"/>
    <w:rsid w:val="007B16D4"/>
    <w:rsid w:val="007B288B"/>
    <w:rsid w:val="007B4553"/>
    <w:rsid w:val="007B68C4"/>
    <w:rsid w:val="007B7A79"/>
    <w:rsid w:val="007C052A"/>
    <w:rsid w:val="007C07F2"/>
    <w:rsid w:val="007C0BFC"/>
    <w:rsid w:val="007C1682"/>
    <w:rsid w:val="007C2AA1"/>
    <w:rsid w:val="007C36A3"/>
    <w:rsid w:val="007C39AF"/>
    <w:rsid w:val="007C3F68"/>
    <w:rsid w:val="007C46F3"/>
    <w:rsid w:val="007C4C1F"/>
    <w:rsid w:val="007C7794"/>
    <w:rsid w:val="007D0345"/>
    <w:rsid w:val="007D4976"/>
    <w:rsid w:val="007D4FC1"/>
    <w:rsid w:val="007D6ACA"/>
    <w:rsid w:val="007D7CC0"/>
    <w:rsid w:val="007E03AD"/>
    <w:rsid w:val="007E0BA8"/>
    <w:rsid w:val="007E1DD6"/>
    <w:rsid w:val="007E4A03"/>
    <w:rsid w:val="007E4B8D"/>
    <w:rsid w:val="007E61BC"/>
    <w:rsid w:val="007E7786"/>
    <w:rsid w:val="007F0274"/>
    <w:rsid w:val="007F0E0C"/>
    <w:rsid w:val="007F2066"/>
    <w:rsid w:val="007F302F"/>
    <w:rsid w:val="007F45D4"/>
    <w:rsid w:val="007F7752"/>
    <w:rsid w:val="00800CAC"/>
    <w:rsid w:val="008018F7"/>
    <w:rsid w:val="00801E18"/>
    <w:rsid w:val="00802432"/>
    <w:rsid w:val="0080274B"/>
    <w:rsid w:val="008027F6"/>
    <w:rsid w:val="00802CE0"/>
    <w:rsid w:val="0080377C"/>
    <w:rsid w:val="008038DA"/>
    <w:rsid w:val="00803BC4"/>
    <w:rsid w:val="00804B31"/>
    <w:rsid w:val="00805658"/>
    <w:rsid w:val="0080570F"/>
    <w:rsid w:val="00806CEF"/>
    <w:rsid w:val="0080741C"/>
    <w:rsid w:val="00807889"/>
    <w:rsid w:val="0081009C"/>
    <w:rsid w:val="008111C1"/>
    <w:rsid w:val="00812E97"/>
    <w:rsid w:val="00814890"/>
    <w:rsid w:val="00814BEC"/>
    <w:rsid w:val="00814C5C"/>
    <w:rsid w:val="00817016"/>
    <w:rsid w:val="00817EC8"/>
    <w:rsid w:val="008216A8"/>
    <w:rsid w:val="008241E2"/>
    <w:rsid w:val="0082437F"/>
    <w:rsid w:val="00825F56"/>
    <w:rsid w:val="00827E5B"/>
    <w:rsid w:val="00827EE4"/>
    <w:rsid w:val="00831EE7"/>
    <w:rsid w:val="008332A6"/>
    <w:rsid w:val="0083355E"/>
    <w:rsid w:val="008340CA"/>
    <w:rsid w:val="00834841"/>
    <w:rsid w:val="008357B5"/>
    <w:rsid w:val="00836F97"/>
    <w:rsid w:val="008409B0"/>
    <w:rsid w:val="0084281C"/>
    <w:rsid w:val="008431EC"/>
    <w:rsid w:val="008440ED"/>
    <w:rsid w:val="0084715E"/>
    <w:rsid w:val="0084775B"/>
    <w:rsid w:val="00847974"/>
    <w:rsid w:val="00850D90"/>
    <w:rsid w:val="00852631"/>
    <w:rsid w:val="0085268B"/>
    <w:rsid w:val="00852990"/>
    <w:rsid w:val="0085386A"/>
    <w:rsid w:val="00855DC3"/>
    <w:rsid w:val="0085617C"/>
    <w:rsid w:val="0085742C"/>
    <w:rsid w:val="0086035C"/>
    <w:rsid w:val="00861592"/>
    <w:rsid w:val="00861AD3"/>
    <w:rsid w:val="00863F25"/>
    <w:rsid w:val="0086531A"/>
    <w:rsid w:val="00865BA9"/>
    <w:rsid w:val="00866220"/>
    <w:rsid w:val="00866D6B"/>
    <w:rsid w:val="00866DA1"/>
    <w:rsid w:val="00867988"/>
    <w:rsid w:val="00867CD3"/>
    <w:rsid w:val="00870C22"/>
    <w:rsid w:val="008710E7"/>
    <w:rsid w:val="00871584"/>
    <w:rsid w:val="00871829"/>
    <w:rsid w:val="00871FF8"/>
    <w:rsid w:val="00872BF4"/>
    <w:rsid w:val="00872E15"/>
    <w:rsid w:val="00872F66"/>
    <w:rsid w:val="00873CED"/>
    <w:rsid w:val="00873F8D"/>
    <w:rsid w:val="00877F82"/>
    <w:rsid w:val="008819F6"/>
    <w:rsid w:val="0088248D"/>
    <w:rsid w:val="00890387"/>
    <w:rsid w:val="00893DA5"/>
    <w:rsid w:val="00894948"/>
    <w:rsid w:val="008970EA"/>
    <w:rsid w:val="008978D5"/>
    <w:rsid w:val="008A045D"/>
    <w:rsid w:val="008A1A28"/>
    <w:rsid w:val="008A2999"/>
    <w:rsid w:val="008A3887"/>
    <w:rsid w:val="008A4156"/>
    <w:rsid w:val="008A438F"/>
    <w:rsid w:val="008A4770"/>
    <w:rsid w:val="008A48C3"/>
    <w:rsid w:val="008A505E"/>
    <w:rsid w:val="008A514C"/>
    <w:rsid w:val="008A6640"/>
    <w:rsid w:val="008B0CA0"/>
    <w:rsid w:val="008B11F9"/>
    <w:rsid w:val="008B21C5"/>
    <w:rsid w:val="008B24DA"/>
    <w:rsid w:val="008B4AC9"/>
    <w:rsid w:val="008B547D"/>
    <w:rsid w:val="008B5817"/>
    <w:rsid w:val="008B5D45"/>
    <w:rsid w:val="008B6507"/>
    <w:rsid w:val="008B6E24"/>
    <w:rsid w:val="008B7559"/>
    <w:rsid w:val="008C073C"/>
    <w:rsid w:val="008C3DD0"/>
    <w:rsid w:val="008C42F7"/>
    <w:rsid w:val="008C45E9"/>
    <w:rsid w:val="008C4F3D"/>
    <w:rsid w:val="008C5405"/>
    <w:rsid w:val="008D021A"/>
    <w:rsid w:val="008D054F"/>
    <w:rsid w:val="008D06C9"/>
    <w:rsid w:val="008D12F4"/>
    <w:rsid w:val="008D191B"/>
    <w:rsid w:val="008D482A"/>
    <w:rsid w:val="008E0150"/>
    <w:rsid w:val="008E32E4"/>
    <w:rsid w:val="008E4A92"/>
    <w:rsid w:val="008E4BF4"/>
    <w:rsid w:val="008E5BA4"/>
    <w:rsid w:val="008E7451"/>
    <w:rsid w:val="008E7E9B"/>
    <w:rsid w:val="008F0EC6"/>
    <w:rsid w:val="008F20FF"/>
    <w:rsid w:val="008F2580"/>
    <w:rsid w:val="008F3981"/>
    <w:rsid w:val="008F4057"/>
    <w:rsid w:val="008F4286"/>
    <w:rsid w:val="008F69CA"/>
    <w:rsid w:val="008F6C18"/>
    <w:rsid w:val="008F74E7"/>
    <w:rsid w:val="008F7B03"/>
    <w:rsid w:val="009107AF"/>
    <w:rsid w:val="00911100"/>
    <w:rsid w:val="00913AF4"/>
    <w:rsid w:val="0091777D"/>
    <w:rsid w:val="009177DD"/>
    <w:rsid w:val="009177DE"/>
    <w:rsid w:val="00920275"/>
    <w:rsid w:val="009205B3"/>
    <w:rsid w:val="009213F7"/>
    <w:rsid w:val="009222A0"/>
    <w:rsid w:val="009233DA"/>
    <w:rsid w:val="009240F6"/>
    <w:rsid w:val="00924130"/>
    <w:rsid w:val="009258B4"/>
    <w:rsid w:val="009267AC"/>
    <w:rsid w:val="00927777"/>
    <w:rsid w:val="00927EB7"/>
    <w:rsid w:val="00930213"/>
    <w:rsid w:val="009312A9"/>
    <w:rsid w:val="00932375"/>
    <w:rsid w:val="0093434F"/>
    <w:rsid w:val="0093743F"/>
    <w:rsid w:val="00940493"/>
    <w:rsid w:val="0094154C"/>
    <w:rsid w:val="0094365D"/>
    <w:rsid w:val="00950E80"/>
    <w:rsid w:val="00950EAF"/>
    <w:rsid w:val="00955090"/>
    <w:rsid w:val="0095571B"/>
    <w:rsid w:val="009560AD"/>
    <w:rsid w:val="009563C6"/>
    <w:rsid w:val="009579C9"/>
    <w:rsid w:val="00961332"/>
    <w:rsid w:val="009615AA"/>
    <w:rsid w:val="009646CC"/>
    <w:rsid w:val="00964933"/>
    <w:rsid w:val="00965289"/>
    <w:rsid w:val="00966950"/>
    <w:rsid w:val="00966ABA"/>
    <w:rsid w:val="00970950"/>
    <w:rsid w:val="009713DE"/>
    <w:rsid w:val="00972FC2"/>
    <w:rsid w:val="009731DD"/>
    <w:rsid w:val="00975D6C"/>
    <w:rsid w:val="00977250"/>
    <w:rsid w:val="00977513"/>
    <w:rsid w:val="00981890"/>
    <w:rsid w:val="00981F7F"/>
    <w:rsid w:val="00983350"/>
    <w:rsid w:val="009846AF"/>
    <w:rsid w:val="0098699E"/>
    <w:rsid w:val="00991005"/>
    <w:rsid w:val="00993CF8"/>
    <w:rsid w:val="00994866"/>
    <w:rsid w:val="00995EC4"/>
    <w:rsid w:val="00996165"/>
    <w:rsid w:val="00997E6D"/>
    <w:rsid w:val="009A025A"/>
    <w:rsid w:val="009A0295"/>
    <w:rsid w:val="009A1028"/>
    <w:rsid w:val="009A11D0"/>
    <w:rsid w:val="009A27F6"/>
    <w:rsid w:val="009A3D01"/>
    <w:rsid w:val="009A3D84"/>
    <w:rsid w:val="009A4AA4"/>
    <w:rsid w:val="009A4AA6"/>
    <w:rsid w:val="009A665D"/>
    <w:rsid w:val="009B0920"/>
    <w:rsid w:val="009B09CF"/>
    <w:rsid w:val="009B18DC"/>
    <w:rsid w:val="009B31FD"/>
    <w:rsid w:val="009B347B"/>
    <w:rsid w:val="009B3494"/>
    <w:rsid w:val="009B4ECB"/>
    <w:rsid w:val="009B5E5B"/>
    <w:rsid w:val="009B6639"/>
    <w:rsid w:val="009B698E"/>
    <w:rsid w:val="009B6E27"/>
    <w:rsid w:val="009B755F"/>
    <w:rsid w:val="009C0180"/>
    <w:rsid w:val="009C3441"/>
    <w:rsid w:val="009C37D1"/>
    <w:rsid w:val="009C3EF7"/>
    <w:rsid w:val="009C40B4"/>
    <w:rsid w:val="009C44BD"/>
    <w:rsid w:val="009C5F37"/>
    <w:rsid w:val="009C742D"/>
    <w:rsid w:val="009C7E4B"/>
    <w:rsid w:val="009C7ED8"/>
    <w:rsid w:val="009D0A42"/>
    <w:rsid w:val="009D0F35"/>
    <w:rsid w:val="009D3DA6"/>
    <w:rsid w:val="009D4460"/>
    <w:rsid w:val="009D4715"/>
    <w:rsid w:val="009D48D6"/>
    <w:rsid w:val="009D67C8"/>
    <w:rsid w:val="009D70C9"/>
    <w:rsid w:val="009E1627"/>
    <w:rsid w:val="009E341A"/>
    <w:rsid w:val="009E6E0F"/>
    <w:rsid w:val="009E7082"/>
    <w:rsid w:val="009F3253"/>
    <w:rsid w:val="009F3663"/>
    <w:rsid w:val="009F3E95"/>
    <w:rsid w:val="009F4074"/>
    <w:rsid w:val="009F588E"/>
    <w:rsid w:val="009F653C"/>
    <w:rsid w:val="00A0138E"/>
    <w:rsid w:val="00A02FBA"/>
    <w:rsid w:val="00A03DF0"/>
    <w:rsid w:val="00A05214"/>
    <w:rsid w:val="00A05A7D"/>
    <w:rsid w:val="00A05DFE"/>
    <w:rsid w:val="00A102C3"/>
    <w:rsid w:val="00A11C36"/>
    <w:rsid w:val="00A11F8C"/>
    <w:rsid w:val="00A121C3"/>
    <w:rsid w:val="00A12FB1"/>
    <w:rsid w:val="00A13039"/>
    <w:rsid w:val="00A13446"/>
    <w:rsid w:val="00A1365D"/>
    <w:rsid w:val="00A15840"/>
    <w:rsid w:val="00A158C5"/>
    <w:rsid w:val="00A16CA7"/>
    <w:rsid w:val="00A20494"/>
    <w:rsid w:val="00A211BD"/>
    <w:rsid w:val="00A21673"/>
    <w:rsid w:val="00A23EEC"/>
    <w:rsid w:val="00A23FB1"/>
    <w:rsid w:val="00A2408D"/>
    <w:rsid w:val="00A252A9"/>
    <w:rsid w:val="00A256A0"/>
    <w:rsid w:val="00A26689"/>
    <w:rsid w:val="00A3045E"/>
    <w:rsid w:val="00A31405"/>
    <w:rsid w:val="00A31515"/>
    <w:rsid w:val="00A31669"/>
    <w:rsid w:val="00A33CDE"/>
    <w:rsid w:val="00A33FE7"/>
    <w:rsid w:val="00A34C9A"/>
    <w:rsid w:val="00A36254"/>
    <w:rsid w:val="00A36700"/>
    <w:rsid w:val="00A370C4"/>
    <w:rsid w:val="00A40E3A"/>
    <w:rsid w:val="00A41858"/>
    <w:rsid w:val="00A4201C"/>
    <w:rsid w:val="00A435F1"/>
    <w:rsid w:val="00A46EB4"/>
    <w:rsid w:val="00A4739D"/>
    <w:rsid w:val="00A47C8E"/>
    <w:rsid w:val="00A50B90"/>
    <w:rsid w:val="00A5320E"/>
    <w:rsid w:val="00A53ACA"/>
    <w:rsid w:val="00A55186"/>
    <w:rsid w:val="00A5654B"/>
    <w:rsid w:val="00A57790"/>
    <w:rsid w:val="00A577D0"/>
    <w:rsid w:val="00A579F5"/>
    <w:rsid w:val="00A602FE"/>
    <w:rsid w:val="00A6097A"/>
    <w:rsid w:val="00A62060"/>
    <w:rsid w:val="00A62076"/>
    <w:rsid w:val="00A62245"/>
    <w:rsid w:val="00A632A0"/>
    <w:rsid w:val="00A70157"/>
    <w:rsid w:val="00A724BA"/>
    <w:rsid w:val="00A73EA4"/>
    <w:rsid w:val="00A74BDA"/>
    <w:rsid w:val="00A75E57"/>
    <w:rsid w:val="00A7603C"/>
    <w:rsid w:val="00A76B36"/>
    <w:rsid w:val="00A77123"/>
    <w:rsid w:val="00A77330"/>
    <w:rsid w:val="00A81124"/>
    <w:rsid w:val="00A816F5"/>
    <w:rsid w:val="00A82350"/>
    <w:rsid w:val="00A83745"/>
    <w:rsid w:val="00A84343"/>
    <w:rsid w:val="00A844E0"/>
    <w:rsid w:val="00A84BBE"/>
    <w:rsid w:val="00A84FE5"/>
    <w:rsid w:val="00A86067"/>
    <w:rsid w:val="00A868C2"/>
    <w:rsid w:val="00A870FF"/>
    <w:rsid w:val="00A872CE"/>
    <w:rsid w:val="00A90100"/>
    <w:rsid w:val="00A922A3"/>
    <w:rsid w:val="00A934BB"/>
    <w:rsid w:val="00A95644"/>
    <w:rsid w:val="00A95827"/>
    <w:rsid w:val="00A96546"/>
    <w:rsid w:val="00A96F46"/>
    <w:rsid w:val="00A97A21"/>
    <w:rsid w:val="00AA0711"/>
    <w:rsid w:val="00AA083F"/>
    <w:rsid w:val="00AA1CB2"/>
    <w:rsid w:val="00AA260F"/>
    <w:rsid w:val="00AA2A3F"/>
    <w:rsid w:val="00AA39D2"/>
    <w:rsid w:val="00AA3AEA"/>
    <w:rsid w:val="00AA3D34"/>
    <w:rsid w:val="00AA4118"/>
    <w:rsid w:val="00AA5FD4"/>
    <w:rsid w:val="00AA60B9"/>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C18"/>
    <w:rsid w:val="00AC3DAE"/>
    <w:rsid w:val="00AC3EA0"/>
    <w:rsid w:val="00AC4A54"/>
    <w:rsid w:val="00AC68A3"/>
    <w:rsid w:val="00AC7040"/>
    <w:rsid w:val="00AC749C"/>
    <w:rsid w:val="00AD067A"/>
    <w:rsid w:val="00AD0DA7"/>
    <w:rsid w:val="00AD12E0"/>
    <w:rsid w:val="00AD1605"/>
    <w:rsid w:val="00AD1FD3"/>
    <w:rsid w:val="00AD35AB"/>
    <w:rsid w:val="00AD4066"/>
    <w:rsid w:val="00AD634B"/>
    <w:rsid w:val="00AD6AC3"/>
    <w:rsid w:val="00AD6C0A"/>
    <w:rsid w:val="00AD7131"/>
    <w:rsid w:val="00AD7B63"/>
    <w:rsid w:val="00AE0305"/>
    <w:rsid w:val="00AE0EFF"/>
    <w:rsid w:val="00AE17AD"/>
    <w:rsid w:val="00AE2BA9"/>
    <w:rsid w:val="00AE5120"/>
    <w:rsid w:val="00AE53AC"/>
    <w:rsid w:val="00AE7BE5"/>
    <w:rsid w:val="00AE7CCD"/>
    <w:rsid w:val="00AF100E"/>
    <w:rsid w:val="00AF19DC"/>
    <w:rsid w:val="00AF35DE"/>
    <w:rsid w:val="00AF4173"/>
    <w:rsid w:val="00AF5FF0"/>
    <w:rsid w:val="00AF6676"/>
    <w:rsid w:val="00AF6B69"/>
    <w:rsid w:val="00AF6FB7"/>
    <w:rsid w:val="00AF748D"/>
    <w:rsid w:val="00AF7A37"/>
    <w:rsid w:val="00B0007F"/>
    <w:rsid w:val="00B019A0"/>
    <w:rsid w:val="00B02FD6"/>
    <w:rsid w:val="00B0478B"/>
    <w:rsid w:val="00B04B33"/>
    <w:rsid w:val="00B05F99"/>
    <w:rsid w:val="00B068CC"/>
    <w:rsid w:val="00B0700B"/>
    <w:rsid w:val="00B1023F"/>
    <w:rsid w:val="00B106C5"/>
    <w:rsid w:val="00B1094D"/>
    <w:rsid w:val="00B129E1"/>
    <w:rsid w:val="00B1468B"/>
    <w:rsid w:val="00B14C95"/>
    <w:rsid w:val="00B16CE0"/>
    <w:rsid w:val="00B1735D"/>
    <w:rsid w:val="00B17E3C"/>
    <w:rsid w:val="00B20C9B"/>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B94"/>
    <w:rsid w:val="00B34DB7"/>
    <w:rsid w:val="00B379D4"/>
    <w:rsid w:val="00B408EB"/>
    <w:rsid w:val="00B40C11"/>
    <w:rsid w:val="00B42224"/>
    <w:rsid w:val="00B42D0C"/>
    <w:rsid w:val="00B44478"/>
    <w:rsid w:val="00B44614"/>
    <w:rsid w:val="00B44D95"/>
    <w:rsid w:val="00B44EB1"/>
    <w:rsid w:val="00B454EC"/>
    <w:rsid w:val="00B457CE"/>
    <w:rsid w:val="00B46130"/>
    <w:rsid w:val="00B511D2"/>
    <w:rsid w:val="00B53579"/>
    <w:rsid w:val="00B53DBD"/>
    <w:rsid w:val="00B55AE2"/>
    <w:rsid w:val="00B55CBD"/>
    <w:rsid w:val="00B56603"/>
    <w:rsid w:val="00B57DFA"/>
    <w:rsid w:val="00B616D1"/>
    <w:rsid w:val="00B628AC"/>
    <w:rsid w:val="00B64BE0"/>
    <w:rsid w:val="00B66EDF"/>
    <w:rsid w:val="00B701AF"/>
    <w:rsid w:val="00B71952"/>
    <w:rsid w:val="00B72746"/>
    <w:rsid w:val="00B7491C"/>
    <w:rsid w:val="00B76277"/>
    <w:rsid w:val="00B776F2"/>
    <w:rsid w:val="00B77DD0"/>
    <w:rsid w:val="00B800C4"/>
    <w:rsid w:val="00B804C4"/>
    <w:rsid w:val="00B812FF"/>
    <w:rsid w:val="00B81A78"/>
    <w:rsid w:val="00B821A2"/>
    <w:rsid w:val="00B82F35"/>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A3B4E"/>
    <w:rsid w:val="00BA67F7"/>
    <w:rsid w:val="00BA6987"/>
    <w:rsid w:val="00BB0F02"/>
    <w:rsid w:val="00BB2BEB"/>
    <w:rsid w:val="00BB5E93"/>
    <w:rsid w:val="00BB5FCB"/>
    <w:rsid w:val="00BB6321"/>
    <w:rsid w:val="00BB7AFD"/>
    <w:rsid w:val="00BC054B"/>
    <w:rsid w:val="00BC0AE7"/>
    <w:rsid w:val="00BC127B"/>
    <w:rsid w:val="00BC13BA"/>
    <w:rsid w:val="00BC1B01"/>
    <w:rsid w:val="00BC1E4C"/>
    <w:rsid w:val="00BC29A2"/>
    <w:rsid w:val="00BC3887"/>
    <w:rsid w:val="00BC3DBB"/>
    <w:rsid w:val="00BC416D"/>
    <w:rsid w:val="00BC4A4D"/>
    <w:rsid w:val="00BC4DD6"/>
    <w:rsid w:val="00BC7449"/>
    <w:rsid w:val="00BC75F1"/>
    <w:rsid w:val="00BC7A6D"/>
    <w:rsid w:val="00BD3B1C"/>
    <w:rsid w:val="00BD42FD"/>
    <w:rsid w:val="00BD4B83"/>
    <w:rsid w:val="00BD5145"/>
    <w:rsid w:val="00BD5E05"/>
    <w:rsid w:val="00BD5F8D"/>
    <w:rsid w:val="00BD708D"/>
    <w:rsid w:val="00BE1B3E"/>
    <w:rsid w:val="00BE1CBB"/>
    <w:rsid w:val="00BE2112"/>
    <w:rsid w:val="00BE2FCF"/>
    <w:rsid w:val="00BE308C"/>
    <w:rsid w:val="00BE6458"/>
    <w:rsid w:val="00BE711F"/>
    <w:rsid w:val="00BE737F"/>
    <w:rsid w:val="00BE7F0E"/>
    <w:rsid w:val="00BF023F"/>
    <w:rsid w:val="00BF2153"/>
    <w:rsid w:val="00BF2834"/>
    <w:rsid w:val="00BF2BA6"/>
    <w:rsid w:val="00BF33AB"/>
    <w:rsid w:val="00BF3572"/>
    <w:rsid w:val="00BF49CC"/>
    <w:rsid w:val="00BF5704"/>
    <w:rsid w:val="00BF7083"/>
    <w:rsid w:val="00C000E7"/>
    <w:rsid w:val="00C0113C"/>
    <w:rsid w:val="00C0272E"/>
    <w:rsid w:val="00C02B9E"/>
    <w:rsid w:val="00C040C8"/>
    <w:rsid w:val="00C0476B"/>
    <w:rsid w:val="00C056D4"/>
    <w:rsid w:val="00C0666D"/>
    <w:rsid w:val="00C07141"/>
    <w:rsid w:val="00C0796D"/>
    <w:rsid w:val="00C1195D"/>
    <w:rsid w:val="00C11CB0"/>
    <w:rsid w:val="00C12A9B"/>
    <w:rsid w:val="00C140D5"/>
    <w:rsid w:val="00C14355"/>
    <w:rsid w:val="00C1492C"/>
    <w:rsid w:val="00C175DA"/>
    <w:rsid w:val="00C20979"/>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4045C"/>
    <w:rsid w:val="00C4065C"/>
    <w:rsid w:val="00C406D0"/>
    <w:rsid w:val="00C40EEB"/>
    <w:rsid w:val="00C41C81"/>
    <w:rsid w:val="00C43842"/>
    <w:rsid w:val="00C443FC"/>
    <w:rsid w:val="00C46F69"/>
    <w:rsid w:val="00C47004"/>
    <w:rsid w:val="00C4708C"/>
    <w:rsid w:val="00C47ACB"/>
    <w:rsid w:val="00C500E6"/>
    <w:rsid w:val="00C50969"/>
    <w:rsid w:val="00C51369"/>
    <w:rsid w:val="00C5138E"/>
    <w:rsid w:val="00C54918"/>
    <w:rsid w:val="00C54DB9"/>
    <w:rsid w:val="00C56D17"/>
    <w:rsid w:val="00C579B0"/>
    <w:rsid w:val="00C57EF9"/>
    <w:rsid w:val="00C607C9"/>
    <w:rsid w:val="00C60AC2"/>
    <w:rsid w:val="00C61E4F"/>
    <w:rsid w:val="00C62436"/>
    <w:rsid w:val="00C6264E"/>
    <w:rsid w:val="00C63167"/>
    <w:rsid w:val="00C63D9B"/>
    <w:rsid w:val="00C729D8"/>
    <w:rsid w:val="00C72AA4"/>
    <w:rsid w:val="00C733A2"/>
    <w:rsid w:val="00C75B23"/>
    <w:rsid w:val="00C76D7A"/>
    <w:rsid w:val="00C76FF8"/>
    <w:rsid w:val="00C81658"/>
    <w:rsid w:val="00C82918"/>
    <w:rsid w:val="00C82B3F"/>
    <w:rsid w:val="00C831E9"/>
    <w:rsid w:val="00C846C6"/>
    <w:rsid w:val="00C8765C"/>
    <w:rsid w:val="00C87FC6"/>
    <w:rsid w:val="00C90E06"/>
    <w:rsid w:val="00C91AEF"/>
    <w:rsid w:val="00CA19F4"/>
    <w:rsid w:val="00CA2982"/>
    <w:rsid w:val="00CA5343"/>
    <w:rsid w:val="00CA5B94"/>
    <w:rsid w:val="00CA6B97"/>
    <w:rsid w:val="00CB0580"/>
    <w:rsid w:val="00CB14EC"/>
    <w:rsid w:val="00CB276F"/>
    <w:rsid w:val="00CB4BC0"/>
    <w:rsid w:val="00CB5F70"/>
    <w:rsid w:val="00CB6748"/>
    <w:rsid w:val="00CB6D7E"/>
    <w:rsid w:val="00CB79B2"/>
    <w:rsid w:val="00CB7FA9"/>
    <w:rsid w:val="00CB7FE3"/>
    <w:rsid w:val="00CC0478"/>
    <w:rsid w:val="00CC0E6C"/>
    <w:rsid w:val="00CC0E7C"/>
    <w:rsid w:val="00CC24D0"/>
    <w:rsid w:val="00CC25B5"/>
    <w:rsid w:val="00CC2FC6"/>
    <w:rsid w:val="00CC5E07"/>
    <w:rsid w:val="00CC7310"/>
    <w:rsid w:val="00CD055C"/>
    <w:rsid w:val="00CD1E74"/>
    <w:rsid w:val="00CD407D"/>
    <w:rsid w:val="00CD4F7B"/>
    <w:rsid w:val="00CD6B21"/>
    <w:rsid w:val="00CD6DCE"/>
    <w:rsid w:val="00CD762C"/>
    <w:rsid w:val="00CD7692"/>
    <w:rsid w:val="00CE0BA9"/>
    <w:rsid w:val="00CE13D0"/>
    <w:rsid w:val="00CE15A4"/>
    <w:rsid w:val="00CE1AEC"/>
    <w:rsid w:val="00CE2537"/>
    <w:rsid w:val="00CE2CD2"/>
    <w:rsid w:val="00CE478A"/>
    <w:rsid w:val="00CE4FD4"/>
    <w:rsid w:val="00CE6A94"/>
    <w:rsid w:val="00CF0175"/>
    <w:rsid w:val="00CF2F14"/>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4BB2"/>
    <w:rsid w:val="00D14F3F"/>
    <w:rsid w:val="00D15F95"/>
    <w:rsid w:val="00D165C4"/>
    <w:rsid w:val="00D17C7B"/>
    <w:rsid w:val="00D20C99"/>
    <w:rsid w:val="00D21997"/>
    <w:rsid w:val="00D22507"/>
    <w:rsid w:val="00D22B75"/>
    <w:rsid w:val="00D23008"/>
    <w:rsid w:val="00D23E3E"/>
    <w:rsid w:val="00D253C6"/>
    <w:rsid w:val="00D25877"/>
    <w:rsid w:val="00D25C4D"/>
    <w:rsid w:val="00D26215"/>
    <w:rsid w:val="00D26D23"/>
    <w:rsid w:val="00D27BD4"/>
    <w:rsid w:val="00D31484"/>
    <w:rsid w:val="00D32220"/>
    <w:rsid w:val="00D32544"/>
    <w:rsid w:val="00D42FDF"/>
    <w:rsid w:val="00D43DF2"/>
    <w:rsid w:val="00D440E1"/>
    <w:rsid w:val="00D47B31"/>
    <w:rsid w:val="00D50C87"/>
    <w:rsid w:val="00D5120B"/>
    <w:rsid w:val="00D515F6"/>
    <w:rsid w:val="00D51790"/>
    <w:rsid w:val="00D51AB8"/>
    <w:rsid w:val="00D51BC0"/>
    <w:rsid w:val="00D51EAF"/>
    <w:rsid w:val="00D52CD3"/>
    <w:rsid w:val="00D55C48"/>
    <w:rsid w:val="00D57804"/>
    <w:rsid w:val="00D60D38"/>
    <w:rsid w:val="00D614D8"/>
    <w:rsid w:val="00D61D0B"/>
    <w:rsid w:val="00D61EE1"/>
    <w:rsid w:val="00D627FC"/>
    <w:rsid w:val="00D63925"/>
    <w:rsid w:val="00D63F5A"/>
    <w:rsid w:val="00D654FF"/>
    <w:rsid w:val="00D6558F"/>
    <w:rsid w:val="00D6586F"/>
    <w:rsid w:val="00D65E83"/>
    <w:rsid w:val="00D65EC0"/>
    <w:rsid w:val="00D66376"/>
    <w:rsid w:val="00D6654B"/>
    <w:rsid w:val="00D719AD"/>
    <w:rsid w:val="00D733E3"/>
    <w:rsid w:val="00D74591"/>
    <w:rsid w:val="00D745F2"/>
    <w:rsid w:val="00D748F6"/>
    <w:rsid w:val="00D75C0A"/>
    <w:rsid w:val="00D7608F"/>
    <w:rsid w:val="00D764E8"/>
    <w:rsid w:val="00D76F31"/>
    <w:rsid w:val="00D773D9"/>
    <w:rsid w:val="00D77697"/>
    <w:rsid w:val="00D77B57"/>
    <w:rsid w:val="00D834D0"/>
    <w:rsid w:val="00D83618"/>
    <w:rsid w:val="00D83B17"/>
    <w:rsid w:val="00D845CD"/>
    <w:rsid w:val="00D86BEC"/>
    <w:rsid w:val="00D86F7E"/>
    <w:rsid w:val="00D874A6"/>
    <w:rsid w:val="00D8772E"/>
    <w:rsid w:val="00D878A0"/>
    <w:rsid w:val="00D918F1"/>
    <w:rsid w:val="00D933B3"/>
    <w:rsid w:val="00D94161"/>
    <w:rsid w:val="00D959D4"/>
    <w:rsid w:val="00D96A7B"/>
    <w:rsid w:val="00DA0B08"/>
    <w:rsid w:val="00DA2F2F"/>
    <w:rsid w:val="00DA48A7"/>
    <w:rsid w:val="00DA7AE3"/>
    <w:rsid w:val="00DA7C23"/>
    <w:rsid w:val="00DB250F"/>
    <w:rsid w:val="00DB4B26"/>
    <w:rsid w:val="00DB4C09"/>
    <w:rsid w:val="00DB5689"/>
    <w:rsid w:val="00DB583B"/>
    <w:rsid w:val="00DB7347"/>
    <w:rsid w:val="00DB7356"/>
    <w:rsid w:val="00DC4653"/>
    <w:rsid w:val="00DC5B42"/>
    <w:rsid w:val="00DC6832"/>
    <w:rsid w:val="00DD135D"/>
    <w:rsid w:val="00DD2A79"/>
    <w:rsid w:val="00DD348C"/>
    <w:rsid w:val="00DD3AD5"/>
    <w:rsid w:val="00DD3F06"/>
    <w:rsid w:val="00DD43A2"/>
    <w:rsid w:val="00DD6289"/>
    <w:rsid w:val="00DD7127"/>
    <w:rsid w:val="00DD76F4"/>
    <w:rsid w:val="00DD7B01"/>
    <w:rsid w:val="00DE2C59"/>
    <w:rsid w:val="00DE2E9F"/>
    <w:rsid w:val="00DE563B"/>
    <w:rsid w:val="00DE6229"/>
    <w:rsid w:val="00DE67B0"/>
    <w:rsid w:val="00DF037C"/>
    <w:rsid w:val="00DF0889"/>
    <w:rsid w:val="00DF1071"/>
    <w:rsid w:val="00DF3A10"/>
    <w:rsid w:val="00DF4AD7"/>
    <w:rsid w:val="00DF5532"/>
    <w:rsid w:val="00DF5E7A"/>
    <w:rsid w:val="00DF6366"/>
    <w:rsid w:val="00DF79EE"/>
    <w:rsid w:val="00E01219"/>
    <w:rsid w:val="00E03752"/>
    <w:rsid w:val="00E03943"/>
    <w:rsid w:val="00E04BD9"/>
    <w:rsid w:val="00E063CE"/>
    <w:rsid w:val="00E10043"/>
    <w:rsid w:val="00E1034C"/>
    <w:rsid w:val="00E10B2B"/>
    <w:rsid w:val="00E10BBC"/>
    <w:rsid w:val="00E11E31"/>
    <w:rsid w:val="00E12487"/>
    <w:rsid w:val="00E12E2B"/>
    <w:rsid w:val="00E155EB"/>
    <w:rsid w:val="00E16294"/>
    <w:rsid w:val="00E16A71"/>
    <w:rsid w:val="00E20F95"/>
    <w:rsid w:val="00E2152F"/>
    <w:rsid w:val="00E21AA2"/>
    <w:rsid w:val="00E21FB2"/>
    <w:rsid w:val="00E2269E"/>
    <w:rsid w:val="00E23BC4"/>
    <w:rsid w:val="00E23C05"/>
    <w:rsid w:val="00E24B5A"/>
    <w:rsid w:val="00E24F7B"/>
    <w:rsid w:val="00E255D7"/>
    <w:rsid w:val="00E25709"/>
    <w:rsid w:val="00E269B3"/>
    <w:rsid w:val="00E26DB9"/>
    <w:rsid w:val="00E26EBC"/>
    <w:rsid w:val="00E272D9"/>
    <w:rsid w:val="00E274BA"/>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6C46"/>
    <w:rsid w:val="00E60483"/>
    <w:rsid w:val="00E62501"/>
    <w:rsid w:val="00E63983"/>
    <w:rsid w:val="00E65CFF"/>
    <w:rsid w:val="00E6600C"/>
    <w:rsid w:val="00E66067"/>
    <w:rsid w:val="00E67AB3"/>
    <w:rsid w:val="00E71180"/>
    <w:rsid w:val="00E72167"/>
    <w:rsid w:val="00E75AE1"/>
    <w:rsid w:val="00E76276"/>
    <w:rsid w:val="00E82489"/>
    <w:rsid w:val="00E82A9A"/>
    <w:rsid w:val="00E82E59"/>
    <w:rsid w:val="00E84033"/>
    <w:rsid w:val="00E86391"/>
    <w:rsid w:val="00E870D9"/>
    <w:rsid w:val="00E879AC"/>
    <w:rsid w:val="00E87B84"/>
    <w:rsid w:val="00E9277D"/>
    <w:rsid w:val="00E92AC3"/>
    <w:rsid w:val="00E92F15"/>
    <w:rsid w:val="00E933D4"/>
    <w:rsid w:val="00E974C1"/>
    <w:rsid w:val="00E9780C"/>
    <w:rsid w:val="00EA7AC5"/>
    <w:rsid w:val="00EA7FBA"/>
    <w:rsid w:val="00EB1216"/>
    <w:rsid w:val="00EB2179"/>
    <w:rsid w:val="00EB3705"/>
    <w:rsid w:val="00EB5A9F"/>
    <w:rsid w:val="00EB67DE"/>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900"/>
    <w:rsid w:val="00EE1119"/>
    <w:rsid w:val="00EE12C1"/>
    <w:rsid w:val="00EE1CD6"/>
    <w:rsid w:val="00EE36A5"/>
    <w:rsid w:val="00EE3E0A"/>
    <w:rsid w:val="00EE434C"/>
    <w:rsid w:val="00EE5683"/>
    <w:rsid w:val="00EE6EFE"/>
    <w:rsid w:val="00EF078B"/>
    <w:rsid w:val="00EF1D00"/>
    <w:rsid w:val="00EF1DCF"/>
    <w:rsid w:val="00EF313E"/>
    <w:rsid w:val="00EF3928"/>
    <w:rsid w:val="00EF3A75"/>
    <w:rsid w:val="00EF3E9C"/>
    <w:rsid w:val="00EF40D4"/>
    <w:rsid w:val="00EF4B65"/>
    <w:rsid w:val="00EF4B77"/>
    <w:rsid w:val="00EF4CFD"/>
    <w:rsid w:val="00EF4F3F"/>
    <w:rsid w:val="00EF764D"/>
    <w:rsid w:val="00F0020F"/>
    <w:rsid w:val="00F00843"/>
    <w:rsid w:val="00F009C2"/>
    <w:rsid w:val="00F0173E"/>
    <w:rsid w:val="00F01856"/>
    <w:rsid w:val="00F02532"/>
    <w:rsid w:val="00F03B08"/>
    <w:rsid w:val="00F11FBB"/>
    <w:rsid w:val="00F12609"/>
    <w:rsid w:val="00F1301A"/>
    <w:rsid w:val="00F15C82"/>
    <w:rsid w:val="00F170F4"/>
    <w:rsid w:val="00F20310"/>
    <w:rsid w:val="00F22CA3"/>
    <w:rsid w:val="00F230AB"/>
    <w:rsid w:val="00F23B5C"/>
    <w:rsid w:val="00F24169"/>
    <w:rsid w:val="00F25A6B"/>
    <w:rsid w:val="00F335DB"/>
    <w:rsid w:val="00F341F6"/>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F92"/>
    <w:rsid w:val="00F6230A"/>
    <w:rsid w:val="00F628B7"/>
    <w:rsid w:val="00F62952"/>
    <w:rsid w:val="00F629D2"/>
    <w:rsid w:val="00F631CB"/>
    <w:rsid w:val="00F64311"/>
    <w:rsid w:val="00F7217C"/>
    <w:rsid w:val="00F72785"/>
    <w:rsid w:val="00F7465A"/>
    <w:rsid w:val="00F75BE0"/>
    <w:rsid w:val="00F75F38"/>
    <w:rsid w:val="00F7743F"/>
    <w:rsid w:val="00F807CF"/>
    <w:rsid w:val="00F81D09"/>
    <w:rsid w:val="00F81D82"/>
    <w:rsid w:val="00F82622"/>
    <w:rsid w:val="00F827E7"/>
    <w:rsid w:val="00F82CE0"/>
    <w:rsid w:val="00F840BC"/>
    <w:rsid w:val="00F8722B"/>
    <w:rsid w:val="00F9000E"/>
    <w:rsid w:val="00F93AFC"/>
    <w:rsid w:val="00F94ED0"/>
    <w:rsid w:val="00F95665"/>
    <w:rsid w:val="00F97031"/>
    <w:rsid w:val="00FA0EB3"/>
    <w:rsid w:val="00FA1099"/>
    <w:rsid w:val="00FA1C45"/>
    <w:rsid w:val="00FA1E0E"/>
    <w:rsid w:val="00FA2B81"/>
    <w:rsid w:val="00FA2D9E"/>
    <w:rsid w:val="00FA3481"/>
    <w:rsid w:val="00FA4A85"/>
    <w:rsid w:val="00FA6DEA"/>
    <w:rsid w:val="00FA741E"/>
    <w:rsid w:val="00FA7C8E"/>
    <w:rsid w:val="00FA7F03"/>
    <w:rsid w:val="00FB74EE"/>
    <w:rsid w:val="00FC019A"/>
    <w:rsid w:val="00FC10A9"/>
    <w:rsid w:val="00FC1515"/>
    <w:rsid w:val="00FC2900"/>
    <w:rsid w:val="00FC4643"/>
    <w:rsid w:val="00FD43A9"/>
    <w:rsid w:val="00FD5D08"/>
    <w:rsid w:val="00FD6573"/>
    <w:rsid w:val="00FD767C"/>
    <w:rsid w:val="00FD787A"/>
    <w:rsid w:val="00FE111F"/>
    <w:rsid w:val="00FE17EC"/>
    <w:rsid w:val="00FE1C32"/>
    <w:rsid w:val="00FE3BCE"/>
    <w:rsid w:val="00FE5037"/>
    <w:rsid w:val="00FE51DF"/>
    <w:rsid w:val="00FE5E62"/>
    <w:rsid w:val="00FE63C7"/>
    <w:rsid w:val="00FE6C28"/>
    <w:rsid w:val="00FE6D97"/>
    <w:rsid w:val="00FE7082"/>
    <w:rsid w:val="00FF0552"/>
    <w:rsid w:val="00FF231E"/>
    <w:rsid w:val="00FF260C"/>
    <w:rsid w:val="00FF264D"/>
    <w:rsid w:val="00FF507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CF023B28-CA50-4671-B5C6-46154A9B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semiHidden/>
    <w:unhideWhenUsed/>
    <w:rsid w:val="00411D8B"/>
    <w:pPr>
      <w:spacing w:line="240" w:lineRule="auto"/>
    </w:pPr>
    <w:rPr>
      <w:sz w:val="20"/>
      <w:szCs w:val="20"/>
    </w:rPr>
  </w:style>
  <w:style w:type="character" w:customStyle="1" w:styleId="CommentTextChar">
    <w:name w:val="Comment Text Char"/>
    <w:link w:val="CommentText"/>
    <w:uiPriority w:val="99"/>
    <w:semiHidden/>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A5320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1833285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674650269">
      <w:bodyDiv w:val="1"/>
      <w:marLeft w:val="0"/>
      <w:marRight w:val="0"/>
      <w:marTop w:val="0"/>
      <w:marBottom w:val="0"/>
      <w:divBdr>
        <w:top w:val="none" w:sz="0" w:space="0" w:color="auto"/>
        <w:left w:val="none" w:sz="0" w:space="0" w:color="auto"/>
        <w:bottom w:val="none" w:sz="0" w:space="0" w:color="auto"/>
        <w:right w:val="none" w:sz="0" w:space="0" w:color="auto"/>
      </w:divBdr>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855382412">
      <w:bodyDiv w:val="1"/>
      <w:marLeft w:val="0"/>
      <w:marRight w:val="0"/>
      <w:marTop w:val="0"/>
      <w:marBottom w:val="0"/>
      <w:divBdr>
        <w:top w:val="none" w:sz="0" w:space="0" w:color="auto"/>
        <w:left w:val="none" w:sz="0" w:space="0" w:color="auto"/>
        <w:bottom w:val="none" w:sz="0" w:space="0" w:color="auto"/>
        <w:right w:val="none" w:sz="0" w:space="0" w:color="auto"/>
      </w:divBdr>
    </w:div>
    <w:div w:id="935481184">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197424290">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05184905">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494681337">
      <w:bodyDiv w:val="1"/>
      <w:marLeft w:val="0"/>
      <w:marRight w:val="0"/>
      <w:marTop w:val="0"/>
      <w:marBottom w:val="0"/>
      <w:divBdr>
        <w:top w:val="none" w:sz="0" w:space="0" w:color="auto"/>
        <w:left w:val="none" w:sz="0" w:space="0" w:color="auto"/>
        <w:bottom w:val="none" w:sz="0" w:space="0" w:color="auto"/>
        <w:right w:val="none" w:sz="0" w:space="0" w:color="auto"/>
      </w:divBdr>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67865484">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1974485218">
      <w:bodyDiv w:val="1"/>
      <w:marLeft w:val="0"/>
      <w:marRight w:val="0"/>
      <w:marTop w:val="0"/>
      <w:marBottom w:val="0"/>
      <w:divBdr>
        <w:top w:val="none" w:sz="0" w:space="0" w:color="auto"/>
        <w:left w:val="none" w:sz="0" w:space="0" w:color="auto"/>
        <w:bottom w:val="none" w:sz="0" w:space="0" w:color="auto"/>
        <w:right w:val="none" w:sz="0" w:space="0" w:color="auto"/>
      </w:divBdr>
    </w:div>
    <w:div w:id="2015767276">
      <w:bodyDiv w:val="1"/>
      <w:marLeft w:val="0"/>
      <w:marRight w:val="0"/>
      <w:marTop w:val="0"/>
      <w:marBottom w:val="0"/>
      <w:divBdr>
        <w:top w:val="none" w:sz="0" w:space="0" w:color="auto"/>
        <w:left w:val="none" w:sz="0" w:space="0" w:color="auto"/>
        <w:bottom w:val="none" w:sz="0" w:space="0" w:color="auto"/>
        <w:right w:val="none" w:sz="0" w:space="0" w:color="auto"/>
      </w:divBdr>
    </w:div>
    <w:div w:id="2018077337">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6E0E-CB81-4B14-A603-FC00EA28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 HIway</dc:creator>
  <cp:lastModifiedBy>Boutin-Coviello, Pam (EHS)</cp:lastModifiedBy>
  <cp:revision>2</cp:revision>
  <cp:lastPrinted>2020-01-30T14:08:00Z</cp:lastPrinted>
  <dcterms:created xsi:type="dcterms:W3CDTF">2021-08-23T15:32:00Z</dcterms:created>
  <dcterms:modified xsi:type="dcterms:W3CDTF">2021-08-23T15:32:00Z</dcterms:modified>
</cp:coreProperties>
</file>