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CB79" w14:textId="77777777" w:rsidR="00727D76" w:rsidRDefault="00000000">
      <w:pPr>
        <w:ind w:left="321"/>
        <w:rPr>
          <w:rFonts w:ascii="Times New Roman"/>
          <w:sz w:val="20"/>
        </w:rPr>
      </w:pPr>
      <w:r>
        <w:rPr>
          <w:rFonts w:ascii="Times New Roman"/>
          <w:noProof/>
          <w:sz w:val="20"/>
        </w:rPr>
        <w:drawing>
          <wp:inline distT="0" distB="0" distL="0" distR="0" wp14:anchorId="38F99440" wp14:editId="21195F7F">
            <wp:extent cx="5693664" cy="1133855"/>
            <wp:effectExtent l="0" t="0" r="0" b="0"/>
            <wp:docPr id="1" name="Image 1" descr="Letterhead for the Office of the Comptroller, One Ashburton Pl., 9th Floor, Boston, MA 02108, William McNamara, Comptroller with 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etterhead for the Office of the Comptroller, One Ashburton Pl., 9th Floor, Boston, MA 02108, William McNamara, Comptroller with commonwealth state seal"/>
                    <pic:cNvPicPr/>
                  </pic:nvPicPr>
                  <pic:blipFill>
                    <a:blip r:embed="rId7" cstate="print"/>
                    <a:stretch>
                      <a:fillRect/>
                    </a:stretch>
                  </pic:blipFill>
                  <pic:spPr>
                    <a:xfrm>
                      <a:off x="0" y="0"/>
                      <a:ext cx="5693664" cy="1133855"/>
                    </a:xfrm>
                    <a:prstGeom prst="rect">
                      <a:avLst/>
                    </a:prstGeom>
                  </pic:spPr>
                </pic:pic>
              </a:graphicData>
            </a:graphic>
          </wp:inline>
        </w:drawing>
      </w:r>
    </w:p>
    <w:p w14:paraId="0D548C58" w14:textId="77777777" w:rsidR="00727D76" w:rsidRDefault="00727D76">
      <w:pPr>
        <w:pStyle w:val="BodyText"/>
        <w:rPr>
          <w:rFonts w:ascii="Times New Roman"/>
        </w:rPr>
      </w:pPr>
    </w:p>
    <w:p w14:paraId="7F98C5F6" w14:textId="77777777" w:rsidR="00727D76" w:rsidRDefault="00727D76">
      <w:pPr>
        <w:pStyle w:val="BodyText"/>
        <w:spacing w:before="171"/>
        <w:rPr>
          <w:rFonts w:ascii="Times New Roman"/>
        </w:rPr>
      </w:pPr>
    </w:p>
    <w:p w14:paraId="22EF5ED6" w14:textId="77777777" w:rsidR="00727D76" w:rsidRDefault="00000000">
      <w:pPr>
        <w:pStyle w:val="Heading1"/>
      </w:pPr>
      <w:r>
        <w:rPr>
          <w:spacing w:val="-2"/>
        </w:rPr>
        <w:t>MEMORANDUM</w:t>
      </w:r>
    </w:p>
    <w:p w14:paraId="541603F2" w14:textId="77777777" w:rsidR="00727D76" w:rsidRDefault="00727D76">
      <w:pPr>
        <w:pStyle w:val="BodyText"/>
        <w:rPr>
          <w:b/>
        </w:rPr>
      </w:pPr>
    </w:p>
    <w:p w14:paraId="6BA22A56" w14:textId="77777777" w:rsidR="00727D76" w:rsidRDefault="00000000">
      <w:pPr>
        <w:pStyle w:val="BodyText"/>
        <w:tabs>
          <w:tab w:val="left" w:pos="1439"/>
        </w:tabs>
      </w:pPr>
      <w:r>
        <w:rPr>
          <w:b/>
          <w:spacing w:val="-5"/>
        </w:rPr>
        <w:t>To:</w:t>
      </w:r>
      <w:r>
        <w:rPr>
          <w:b/>
        </w:rPr>
        <w:tab/>
      </w:r>
      <w:r>
        <w:t>Department</w:t>
      </w:r>
      <w:r>
        <w:rPr>
          <w:spacing w:val="-9"/>
        </w:rPr>
        <w:t xml:space="preserve"> </w:t>
      </w:r>
      <w:r>
        <w:t>Heads,</w:t>
      </w:r>
      <w:r>
        <w:rPr>
          <w:spacing w:val="-7"/>
        </w:rPr>
        <w:t xml:space="preserve"> </w:t>
      </w:r>
      <w:r>
        <w:t>Chief</w:t>
      </w:r>
      <w:r>
        <w:rPr>
          <w:spacing w:val="-8"/>
        </w:rPr>
        <w:t xml:space="preserve"> </w:t>
      </w:r>
      <w:r>
        <w:t>Financial</w:t>
      </w:r>
      <w:r>
        <w:rPr>
          <w:spacing w:val="-7"/>
        </w:rPr>
        <w:t xml:space="preserve"> </w:t>
      </w:r>
      <w:r>
        <w:t>Officers,</w:t>
      </w:r>
      <w:r>
        <w:rPr>
          <w:spacing w:val="-7"/>
        </w:rPr>
        <w:t xml:space="preserve"> </w:t>
      </w:r>
      <w:r>
        <w:t>MMARS</w:t>
      </w:r>
      <w:r>
        <w:rPr>
          <w:spacing w:val="-8"/>
        </w:rPr>
        <w:t xml:space="preserve"> </w:t>
      </w:r>
      <w:r>
        <w:t>Liaisons</w:t>
      </w:r>
      <w:r>
        <w:rPr>
          <w:spacing w:val="-7"/>
        </w:rPr>
        <w:t xml:space="preserve"> </w:t>
      </w:r>
      <w:r>
        <w:t>and</w:t>
      </w:r>
      <w:r>
        <w:rPr>
          <w:spacing w:val="-8"/>
        </w:rPr>
        <w:t xml:space="preserve"> </w:t>
      </w:r>
      <w:r>
        <w:t>General</w:t>
      </w:r>
      <w:r>
        <w:rPr>
          <w:spacing w:val="-7"/>
        </w:rPr>
        <w:t xml:space="preserve"> </w:t>
      </w:r>
      <w:r>
        <w:rPr>
          <w:spacing w:val="-2"/>
        </w:rPr>
        <w:t>Counsels</w:t>
      </w:r>
    </w:p>
    <w:p w14:paraId="473F13C3" w14:textId="77777777" w:rsidR="00727D76" w:rsidRDefault="00000000">
      <w:pPr>
        <w:pStyle w:val="BodyText"/>
        <w:tabs>
          <w:tab w:val="left" w:pos="1439"/>
        </w:tabs>
        <w:spacing w:before="80"/>
      </w:pPr>
      <w:r>
        <w:rPr>
          <w:b/>
          <w:spacing w:val="-2"/>
        </w:rPr>
        <w:t>From:</w:t>
      </w:r>
      <w:r>
        <w:rPr>
          <w:b/>
        </w:rPr>
        <w:tab/>
      </w:r>
      <w:r>
        <w:t>William</w:t>
      </w:r>
      <w:r>
        <w:rPr>
          <w:spacing w:val="-6"/>
        </w:rPr>
        <w:t xml:space="preserve"> </w:t>
      </w:r>
      <w:r>
        <w:t>J.</w:t>
      </w:r>
      <w:r>
        <w:rPr>
          <w:spacing w:val="-6"/>
        </w:rPr>
        <w:t xml:space="preserve"> </w:t>
      </w:r>
      <w:r>
        <w:t>McNamara,</w:t>
      </w:r>
      <w:r>
        <w:rPr>
          <w:spacing w:val="-6"/>
        </w:rPr>
        <w:t xml:space="preserve"> </w:t>
      </w:r>
      <w:r>
        <w:t>Comptroller</w:t>
      </w:r>
      <w:r>
        <w:rPr>
          <w:spacing w:val="-6"/>
        </w:rPr>
        <w:t xml:space="preserve"> </w:t>
      </w:r>
      <w:r>
        <w:t>of</w:t>
      </w:r>
      <w:r>
        <w:rPr>
          <w:spacing w:val="-6"/>
        </w:rPr>
        <w:t xml:space="preserve"> </w:t>
      </w:r>
      <w:r>
        <w:t>the</w:t>
      </w:r>
      <w:r>
        <w:rPr>
          <w:spacing w:val="-6"/>
        </w:rPr>
        <w:t xml:space="preserve"> </w:t>
      </w:r>
      <w:r>
        <w:rPr>
          <w:spacing w:val="-2"/>
        </w:rPr>
        <w:t>Commonwealth</w:t>
      </w:r>
    </w:p>
    <w:p w14:paraId="59E5F6AE" w14:textId="77777777" w:rsidR="00727D76" w:rsidRDefault="00000000">
      <w:pPr>
        <w:pStyle w:val="BodyText"/>
        <w:spacing w:before="80"/>
        <w:ind w:left="1440"/>
      </w:pPr>
      <w:r>
        <w:t>Michael</w:t>
      </w:r>
      <w:r>
        <w:rPr>
          <w:spacing w:val="-8"/>
        </w:rPr>
        <w:t xml:space="preserve"> </w:t>
      </w:r>
      <w:r>
        <w:t>Heffernan,</w:t>
      </w:r>
      <w:r>
        <w:rPr>
          <w:spacing w:val="-7"/>
        </w:rPr>
        <w:t xml:space="preserve"> </w:t>
      </w:r>
      <w:r>
        <w:t>Secretary,</w:t>
      </w:r>
      <w:r>
        <w:rPr>
          <w:spacing w:val="-7"/>
        </w:rPr>
        <w:t xml:space="preserve"> </w:t>
      </w:r>
      <w:r>
        <w:t>Executive</w:t>
      </w:r>
      <w:r>
        <w:rPr>
          <w:spacing w:val="-6"/>
        </w:rPr>
        <w:t xml:space="preserve"> </w:t>
      </w:r>
      <w:r>
        <w:t>Office</w:t>
      </w:r>
      <w:r>
        <w:rPr>
          <w:spacing w:val="-7"/>
        </w:rPr>
        <w:t xml:space="preserve"> </w:t>
      </w:r>
      <w:r>
        <w:t>for</w:t>
      </w:r>
      <w:r>
        <w:rPr>
          <w:spacing w:val="-7"/>
        </w:rPr>
        <w:t xml:space="preserve"> </w:t>
      </w:r>
      <w:r>
        <w:t>Administration</w:t>
      </w:r>
      <w:r>
        <w:rPr>
          <w:spacing w:val="-6"/>
        </w:rPr>
        <w:t xml:space="preserve"> </w:t>
      </w:r>
      <w:r>
        <w:t>and</w:t>
      </w:r>
      <w:r>
        <w:rPr>
          <w:spacing w:val="-6"/>
        </w:rPr>
        <w:t xml:space="preserve"> </w:t>
      </w:r>
      <w:r>
        <w:rPr>
          <w:spacing w:val="-2"/>
        </w:rPr>
        <w:t>Finance</w:t>
      </w:r>
    </w:p>
    <w:p w14:paraId="66355F0E" w14:textId="77777777" w:rsidR="00727D76" w:rsidRDefault="00000000">
      <w:pPr>
        <w:tabs>
          <w:tab w:val="left" w:pos="1439"/>
        </w:tabs>
        <w:spacing w:before="81"/>
      </w:pPr>
      <w:r>
        <w:rPr>
          <w:b/>
          <w:spacing w:val="-2"/>
        </w:rPr>
        <w:t>Date:</w:t>
      </w:r>
      <w:r>
        <w:rPr>
          <w:b/>
        </w:rPr>
        <w:tab/>
      </w:r>
      <w:r>
        <w:t>April</w:t>
      </w:r>
      <w:r>
        <w:rPr>
          <w:spacing w:val="-4"/>
        </w:rPr>
        <w:t xml:space="preserve"> </w:t>
      </w:r>
      <w:r>
        <w:t>15,</w:t>
      </w:r>
      <w:r>
        <w:rPr>
          <w:spacing w:val="-3"/>
        </w:rPr>
        <w:t xml:space="preserve"> </w:t>
      </w:r>
      <w:r>
        <w:rPr>
          <w:spacing w:val="-4"/>
        </w:rPr>
        <w:t>2020</w:t>
      </w:r>
    </w:p>
    <w:p w14:paraId="288C80DE" w14:textId="77777777" w:rsidR="00727D76" w:rsidRDefault="00000000">
      <w:pPr>
        <w:pStyle w:val="BodyText"/>
        <w:tabs>
          <w:tab w:val="left" w:pos="1439"/>
        </w:tabs>
        <w:spacing w:before="79"/>
      </w:pPr>
      <w:r>
        <w:rPr>
          <w:b/>
          <w:spacing w:val="-5"/>
        </w:rPr>
        <w:t>RE:</w:t>
      </w:r>
      <w:r>
        <w:rPr>
          <w:b/>
        </w:rPr>
        <w:tab/>
      </w:r>
      <w:r>
        <w:t>Federal</w:t>
      </w:r>
      <w:r>
        <w:rPr>
          <w:spacing w:val="-8"/>
        </w:rPr>
        <w:t xml:space="preserve"> </w:t>
      </w:r>
      <w:r>
        <w:t>Reimbursements</w:t>
      </w:r>
      <w:r>
        <w:rPr>
          <w:spacing w:val="-7"/>
        </w:rPr>
        <w:t xml:space="preserve"> </w:t>
      </w:r>
      <w:r>
        <w:t>for</w:t>
      </w:r>
      <w:r>
        <w:rPr>
          <w:spacing w:val="-8"/>
        </w:rPr>
        <w:t xml:space="preserve"> </w:t>
      </w:r>
      <w:r>
        <w:t>COVID-19</w:t>
      </w:r>
      <w:r>
        <w:rPr>
          <w:spacing w:val="-7"/>
        </w:rPr>
        <w:t xml:space="preserve"> </w:t>
      </w:r>
      <w:r>
        <w:t>Capital</w:t>
      </w:r>
      <w:r>
        <w:rPr>
          <w:spacing w:val="-8"/>
        </w:rPr>
        <w:t xml:space="preserve"> </w:t>
      </w:r>
      <w:r>
        <w:rPr>
          <w:spacing w:val="-2"/>
        </w:rPr>
        <w:t>Expenditures</w:t>
      </w:r>
    </w:p>
    <w:p w14:paraId="313883E4" w14:textId="77777777" w:rsidR="00727D76" w:rsidRDefault="00000000">
      <w:pPr>
        <w:pStyle w:val="BodyText"/>
        <w:spacing w:before="54"/>
        <w:rPr>
          <w:sz w:val="20"/>
        </w:rPr>
      </w:pPr>
      <w:r>
        <w:rPr>
          <w:noProof/>
          <w:sz w:val="20"/>
        </w:rPr>
        <mc:AlternateContent>
          <mc:Choice Requires="wps">
            <w:drawing>
              <wp:anchor distT="0" distB="0" distL="0" distR="0" simplePos="0" relativeHeight="487587840" behindDoc="1" locked="0" layoutInCell="1" allowOverlap="1" wp14:anchorId="309E2BE2" wp14:editId="3F064ABA">
                <wp:simplePos x="0" y="0"/>
                <wp:positionH relativeFrom="page">
                  <wp:posOffset>970793</wp:posOffset>
                </wp:positionH>
                <wp:positionV relativeFrom="paragraph">
                  <wp:posOffset>204676</wp:posOffset>
                </wp:positionV>
                <wp:extent cx="54089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8930" cy="1270"/>
                        </a:xfrm>
                        <a:custGeom>
                          <a:avLst/>
                          <a:gdLst/>
                          <a:ahLst/>
                          <a:cxnLst/>
                          <a:rect l="l" t="t" r="r" b="b"/>
                          <a:pathLst>
                            <a:path w="5408930">
                              <a:moveTo>
                                <a:pt x="0" y="0"/>
                              </a:moveTo>
                              <a:lnTo>
                                <a:pt x="5408640" y="0"/>
                              </a:lnTo>
                            </a:path>
                          </a:pathLst>
                        </a:custGeom>
                        <a:ln w="9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E20BE" id="Graphic 2" o:spid="_x0000_s1026" style="position:absolute;margin-left:76.45pt;margin-top:16.1pt;width:425.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08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" path="m,l5408640,e" filled="f" strokeweight=".25106mm">
                <v:path arrowok="t"/>
                <w10:wrap type="topAndBottom" anchorx="page"/>
              </v:shape>
            </w:pict>
          </mc:Fallback>
        </mc:AlternateContent>
      </w:r>
    </w:p>
    <w:p w14:paraId="602880FE" w14:textId="77777777" w:rsidR="00727D76" w:rsidRDefault="00727D76">
      <w:pPr>
        <w:pStyle w:val="BodyText"/>
        <w:spacing w:before="20"/>
      </w:pPr>
    </w:p>
    <w:p w14:paraId="0CE96ED6" w14:textId="77777777" w:rsidR="00727D76" w:rsidRDefault="00000000">
      <w:pPr>
        <w:pStyle w:val="BodyText"/>
        <w:ind w:hanging="1"/>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policy</w:t>
      </w:r>
      <w:r>
        <w:rPr>
          <w:spacing w:val="-3"/>
        </w:rPr>
        <w:t xml:space="preserve"> </w:t>
      </w:r>
      <w:r>
        <w:t>is</w:t>
      </w:r>
      <w:r>
        <w:rPr>
          <w:spacing w:val="-3"/>
        </w:rPr>
        <w:t xml:space="preserve"> </w:t>
      </w:r>
      <w:r>
        <w:t>to</w:t>
      </w:r>
      <w:r>
        <w:rPr>
          <w:spacing w:val="-4"/>
        </w:rPr>
        <w:t xml:space="preserve"> </w:t>
      </w:r>
      <w:r>
        <w:t>advise</w:t>
      </w:r>
      <w:r>
        <w:rPr>
          <w:spacing w:val="-3"/>
        </w:rPr>
        <w:t xml:space="preserve"> </w:t>
      </w:r>
      <w:r>
        <w:t>departments</w:t>
      </w:r>
      <w:r>
        <w:rPr>
          <w:spacing w:val="-3"/>
        </w:rPr>
        <w:t xml:space="preserve"> </w:t>
      </w:r>
      <w:r>
        <w:t>of</w:t>
      </w:r>
      <w:r>
        <w:rPr>
          <w:spacing w:val="-3"/>
        </w:rPr>
        <w:t xml:space="preserve"> </w:t>
      </w:r>
      <w:r>
        <w:t>procedures</w:t>
      </w:r>
      <w:r>
        <w:rPr>
          <w:spacing w:val="-3"/>
        </w:rPr>
        <w:t xml:space="preserve"> </w:t>
      </w:r>
      <w:r>
        <w:t>that</w:t>
      </w:r>
      <w:r>
        <w:rPr>
          <w:spacing w:val="-3"/>
        </w:rPr>
        <w:t xml:space="preserve"> </w:t>
      </w:r>
      <w:r>
        <w:t>must</w:t>
      </w:r>
      <w:r>
        <w:rPr>
          <w:spacing w:val="-3"/>
        </w:rPr>
        <w:t xml:space="preserve"> </w:t>
      </w:r>
      <w:r>
        <w:t>be</w:t>
      </w:r>
      <w:r>
        <w:rPr>
          <w:spacing w:val="-1"/>
        </w:rPr>
        <w:t xml:space="preserve"> </w:t>
      </w:r>
      <w:r>
        <w:t>followed</w:t>
      </w:r>
      <w:r>
        <w:rPr>
          <w:spacing w:val="-3"/>
        </w:rPr>
        <w:t xml:space="preserve"> </w:t>
      </w:r>
      <w:r>
        <w:t>if</w:t>
      </w:r>
      <w:r>
        <w:rPr>
          <w:spacing w:val="-3"/>
        </w:rPr>
        <w:t xml:space="preserve"> </w:t>
      </w:r>
      <w:r>
        <w:t>a</w:t>
      </w:r>
      <w:r>
        <w:rPr>
          <w:spacing w:val="-3"/>
        </w:rPr>
        <w:t xml:space="preserve"> </w:t>
      </w:r>
      <w:r>
        <w:t>department expects to receive federal reimbursements for COVID-19 related capital fund expenditures.</w:t>
      </w:r>
    </w:p>
    <w:p w14:paraId="724DC40F" w14:textId="77777777" w:rsidR="00727D76" w:rsidRDefault="00727D76">
      <w:pPr>
        <w:pStyle w:val="BodyText"/>
      </w:pPr>
    </w:p>
    <w:p w14:paraId="2C6755C2" w14:textId="77777777" w:rsidR="00727D76" w:rsidRDefault="00000000">
      <w:pPr>
        <w:pStyle w:val="BodyText"/>
      </w:pPr>
      <w:r>
        <w:t>With an influx of federal relief funding for COVID-19 soon to be available, A&amp;F and CTR wanted to note that</w:t>
      </w:r>
      <w:r>
        <w:rPr>
          <w:spacing w:val="-4"/>
        </w:rPr>
        <w:t xml:space="preserve"> </w:t>
      </w:r>
      <w:r>
        <w:t>reimbursable</w:t>
      </w:r>
      <w:r>
        <w:rPr>
          <w:spacing w:val="-4"/>
        </w:rPr>
        <w:t xml:space="preserve"> </w:t>
      </w:r>
      <w:r>
        <w:t>or</w:t>
      </w:r>
      <w:r>
        <w:rPr>
          <w:spacing w:val="-4"/>
        </w:rPr>
        <w:t xml:space="preserve"> </w:t>
      </w:r>
      <w:r>
        <w:t>potentially</w:t>
      </w:r>
      <w:r>
        <w:rPr>
          <w:spacing w:val="-4"/>
        </w:rPr>
        <w:t xml:space="preserve"> </w:t>
      </w:r>
      <w:r>
        <w:t>reimbursable</w:t>
      </w:r>
      <w:r>
        <w:rPr>
          <w:spacing w:val="-4"/>
        </w:rPr>
        <w:t xml:space="preserve"> </w:t>
      </w:r>
      <w:r>
        <w:t>capital</w:t>
      </w:r>
      <w:r>
        <w:rPr>
          <w:spacing w:val="-4"/>
        </w:rPr>
        <w:t xml:space="preserve"> </w:t>
      </w:r>
      <w:r>
        <w:t>spending</w:t>
      </w:r>
      <w:r>
        <w:rPr>
          <w:spacing w:val="-4"/>
        </w:rPr>
        <w:t xml:space="preserve"> </w:t>
      </w:r>
      <w:r>
        <w:t>must</w:t>
      </w:r>
      <w:r>
        <w:rPr>
          <w:spacing w:val="-4"/>
        </w:rPr>
        <w:t xml:space="preserve"> </w:t>
      </w:r>
      <w:r>
        <w:t>be</w:t>
      </w:r>
      <w:r>
        <w:rPr>
          <w:spacing w:val="-4"/>
        </w:rPr>
        <w:t xml:space="preserve"> </w:t>
      </w:r>
      <w:r>
        <w:t>segregated</w:t>
      </w:r>
      <w:r>
        <w:rPr>
          <w:spacing w:val="-4"/>
        </w:rPr>
        <w:t xml:space="preserve"> </w:t>
      </w:r>
      <w:r>
        <w:t>in</w:t>
      </w:r>
      <w:r>
        <w:rPr>
          <w:spacing w:val="-4"/>
        </w:rPr>
        <w:t xml:space="preserve"> </w:t>
      </w:r>
      <w:r>
        <w:t>separate,</w:t>
      </w:r>
      <w:r>
        <w:rPr>
          <w:spacing w:val="-4"/>
        </w:rPr>
        <w:t xml:space="preserve"> </w:t>
      </w:r>
      <w:r>
        <w:t>federally reimbursable sub-funds and accounts. These accounts and sub-funds will be established in a special capital projects fund (fund ZFFP in MMARS). The purpose of this segregation is to prevent the Commonwealth from issuing debt to fund expenses that will be reimbursed by the federal government.</w:t>
      </w:r>
    </w:p>
    <w:p w14:paraId="1351B2F2" w14:textId="77777777" w:rsidR="00727D76" w:rsidRDefault="00727D76">
      <w:pPr>
        <w:pStyle w:val="BodyText"/>
      </w:pPr>
    </w:p>
    <w:p w14:paraId="404A9B9F" w14:textId="77777777" w:rsidR="00727D76" w:rsidRDefault="00000000">
      <w:pPr>
        <w:pStyle w:val="BodyText"/>
      </w:pPr>
      <w:r>
        <w:t>A&amp;F</w:t>
      </w:r>
      <w:r>
        <w:rPr>
          <w:spacing w:val="-3"/>
        </w:rPr>
        <w:t xml:space="preserve"> </w:t>
      </w:r>
      <w:r>
        <w:t>and</w:t>
      </w:r>
      <w:r>
        <w:rPr>
          <w:spacing w:val="-3"/>
        </w:rPr>
        <w:t xml:space="preserve"> </w:t>
      </w:r>
      <w:r>
        <w:t>CTR</w:t>
      </w:r>
      <w:r>
        <w:rPr>
          <w:spacing w:val="-3"/>
        </w:rPr>
        <w:t xml:space="preserve"> </w:t>
      </w:r>
      <w:r>
        <w:t>request</w:t>
      </w:r>
      <w:r>
        <w:rPr>
          <w:spacing w:val="-3"/>
        </w:rPr>
        <w:t xml:space="preserve"> </w:t>
      </w:r>
      <w:r>
        <w:t>that</w:t>
      </w:r>
      <w:r>
        <w:rPr>
          <w:spacing w:val="-3"/>
        </w:rPr>
        <w:t xml:space="preserve"> </w:t>
      </w:r>
      <w:r>
        <w:t>all</w:t>
      </w:r>
      <w:r>
        <w:rPr>
          <w:spacing w:val="-3"/>
        </w:rPr>
        <w:t xml:space="preserve"> </w:t>
      </w:r>
      <w:r>
        <w:t>department</w:t>
      </w:r>
      <w:r>
        <w:rPr>
          <w:spacing w:val="-3"/>
        </w:rPr>
        <w:t xml:space="preserve"> </w:t>
      </w:r>
      <w:r>
        <w:t>CFO’s</w:t>
      </w:r>
      <w:r>
        <w:rPr>
          <w:spacing w:val="-3"/>
        </w:rPr>
        <w:t xml:space="preserve"> </w:t>
      </w:r>
      <w:r>
        <w:t>review</w:t>
      </w:r>
      <w:r>
        <w:rPr>
          <w:spacing w:val="-3"/>
        </w:rPr>
        <w:t xml:space="preserve"> </w:t>
      </w:r>
      <w:r>
        <w:t>their</w:t>
      </w:r>
      <w:r>
        <w:rPr>
          <w:spacing w:val="-3"/>
        </w:rPr>
        <w:t xml:space="preserve"> </w:t>
      </w:r>
      <w:r>
        <w:t>capital</w:t>
      </w:r>
      <w:r>
        <w:rPr>
          <w:spacing w:val="-3"/>
        </w:rPr>
        <w:t xml:space="preserve"> </w:t>
      </w:r>
      <w:r>
        <w:t>authorizations</w:t>
      </w:r>
      <w:r>
        <w:rPr>
          <w:spacing w:val="-3"/>
        </w:rPr>
        <w:t xml:space="preserve"> </w:t>
      </w:r>
      <w:r>
        <w:t>for</w:t>
      </w:r>
      <w:r>
        <w:rPr>
          <w:spacing w:val="-3"/>
        </w:rPr>
        <w:t xml:space="preserve"> </w:t>
      </w:r>
      <w:r>
        <w:t>COVID-19</w:t>
      </w:r>
      <w:r>
        <w:rPr>
          <w:spacing w:val="-3"/>
        </w:rPr>
        <w:t xml:space="preserve"> </w:t>
      </w:r>
      <w:r>
        <w:t>related reimbursable or potentially reimbursable expenses as soon as possible. Upon department notification, A&amp;F and CTR will create separate sub-funds and accounts in MMARS (fund ZFFP) for these and future expenditures from an existing authorization. Capital authorizations to cover expected expenditures will be transferred (via BGCN) from the existing capital fund account to the reimbursable account in fund ZFFP.</w:t>
      </w:r>
      <w:r>
        <w:rPr>
          <w:spacing w:val="40"/>
        </w:rPr>
        <w:t xml:space="preserve"> </w:t>
      </w:r>
      <w:r>
        <w:t>Departments will be responsible for transferring reimbursable expenses already incurred (via relevant transaction: EX and/or PRADJ) to the newly created account.</w:t>
      </w:r>
    </w:p>
    <w:p w14:paraId="0940F4F6" w14:textId="77777777" w:rsidR="00727D76" w:rsidRDefault="00000000">
      <w:pPr>
        <w:pStyle w:val="BodyText"/>
        <w:spacing w:before="268"/>
      </w:pPr>
      <w:r>
        <w:t>To</w:t>
      </w:r>
      <w:r>
        <w:rPr>
          <w:spacing w:val="-5"/>
        </w:rPr>
        <w:t xml:space="preserve"> </w:t>
      </w:r>
      <w:r>
        <w:t>do</w:t>
      </w:r>
      <w:r>
        <w:rPr>
          <w:spacing w:val="-4"/>
        </w:rPr>
        <w:t xml:space="preserve"> </w:t>
      </w:r>
      <w:r>
        <w:t>this,</w:t>
      </w:r>
      <w:r>
        <w:rPr>
          <w:spacing w:val="-4"/>
        </w:rPr>
        <w:t xml:space="preserve"> </w:t>
      </w:r>
      <w:r>
        <w:t>departments</w:t>
      </w:r>
      <w:r>
        <w:rPr>
          <w:spacing w:val="-4"/>
        </w:rPr>
        <w:t xml:space="preserve"> </w:t>
      </w:r>
      <w:r>
        <w:t>must</w:t>
      </w:r>
      <w:r>
        <w:rPr>
          <w:spacing w:val="-4"/>
        </w:rPr>
        <w:t xml:space="preserve"> </w:t>
      </w:r>
      <w:r>
        <w:t>do</w:t>
      </w:r>
      <w:r>
        <w:rPr>
          <w:spacing w:val="-4"/>
        </w:rPr>
        <w:t xml:space="preserve"> </w:t>
      </w:r>
      <w:r>
        <w:t>the</w:t>
      </w:r>
      <w:r>
        <w:rPr>
          <w:spacing w:val="-4"/>
        </w:rPr>
        <w:t xml:space="preserve"> </w:t>
      </w:r>
      <w:r>
        <w:rPr>
          <w:spacing w:val="-2"/>
        </w:rPr>
        <w:t>following:</w:t>
      </w:r>
    </w:p>
    <w:p w14:paraId="1C023ED0" w14:textId="77777777" w:rsidR="00727D76" w:rsidRDefault="00000000">
      <w:pPr>
        <w:pStyle w:val="ListParagraph"/>
        <w:numPr>
          <w:ilvl w:val="0"/>
          <w:numId w:val="1"/>
        </w:numPr>
        <w:tabs>
          <w:tab w:val="left" w:pos="1079"/>
        </w:tabs>
        <w:ind w:left="1079" w:hanging="359"/>
      </w:pPr>
      <w:r>
        <w:t>Reserve</w:t>
      </w:r>
      <w:r>
        <w:rPr>
          <w:spacing w:val="-5"/>
        </w:rPr>
        <w:t xml:space="preserve"> </w:t>
      </w:r>
      <w:r>
        <w:t>a</w:t>
      </w:r>
      <w:r>
        <w:rPr>
          <w:spacing w:val="-5"/>
        </w:rPr>
        <w:t xml:space="preserve"> </w:t>
      </w:r>
      <w:r>
        <w:t>new</w:t>
      </w:r>
      <w:r>
        <w:rPr>
          <w:spacing w:val="-4"/>
        </w:rPr>
        <w:t xml:space="preserve"> </w:t>
      </w:r>
      <w:r>
        <w:t>account</w:t>
      </w:r>
      <w:r>
        <w:rPr>
          <w:spacing w:val="-5"/>
        </w:rPr>
        <w:t xml:space="preserve"> </w:t>
      </w:r>
      <w:r>
        <w:t>with</w:t>
      </w:r>
      <w:r>
        <w:rPr>
          <w:spacing w:val="-5"/>
        </w:rPr>
        <w:t xml:space="preserve"> A&amp;F</w:t>
      </w:r>
    </w:p>
    <w:p w14:paraId="1D3062F1" w14:textId="77777777" w:rsidR="00727D76" w:rsidRDefault="00000000">
      <w:pPr>
        <w:pStyle w:val="ListParagraph"/>
        <w:numPr>
          <w:ilvl w:val="0"/>
          <w:numId w:val="1"/>
        </w:numPr>
        <w:tabs>
          <w:tab w:val="left" w:pos="1080"/>
        </w:tabs>
        <w:ind w:right="18"/>
      </w:pPr>
      <w:r>
        <w:t>Submit new account information to CTR along with the existing capital account</w:t>
      </w:r>
      <w:r>
        <w:rPr>
          <w:spacing w:val="40"/>
        </w:rPr>
        <w:t xml:space="preserve"> </w:t>
      </w:r>
      <w:r>
        <w:t>authorization</w:t>
      </w:r>
      <w:r>
        <w:rPr>
          <w:spacing w:val="-3"/>
        </w:rPr>
        <w:t xml:space="preserve"> </w:t>
      </w:r>
      <w:r>
        <w:t>and</w:t>
      </w:r>
      <w:r>
        <w:rPr>
          <w:spacing w:val="-3"/>
        </w:rPr>
        <w:t xml:space="preserve"> </w:t>
      </w:r>
      <w:r>
        <w:t>the</w:t>
      </w:r>
      <w:r>
        <w:rPr>
          <w:spacing w:val="-3"/>
        </w:rPr>
        <w:t xml:space="preserve"> </w:t>
      </w:r>
      <w:r>
        <w:t>amount</w:t>
      </w:r>
      <w:r>
        <w:rPr>
          <w:spacing w:val="-3"/>
        </w:rPr>
        <w:t xml:space="preserve"> </w:t>
      </w:r>
      <w:r>
        <w:t>that</w:t>
      </w:r>
      <w:r>
        <w:rPr>
          <w:spacing w:val="-3"/>
        </w:rPr>
        <w:t xml:space="preserve"> </w:t>
      </w:r>
      <w:r>
        <w:t>it</w:t>
      </w:r>
      <w:r>
        <w:rPr>
          <w:spacing w:val="-3"/>
        </w:rPr>
        <w:t xml:space="preserve"> </w:t>
      </w:r>
      <w:r>
        <w:t>is</w:t>
      </w:r>
      <w:r>
        <w:rPr>
          <w:spacing w:val="-3"/>
        </w:rPr>
        <w:t xml:space="preserve"> </w:t>
      </w:r>
      <w:r>
        <w:t>requesting</w:t>
      </w:r>
      <w:r>
        <w:rPr>
          <w:spacing w:val="-3"/>
        </w:rPr>
        <w:t xml:space="preserve"> </w:t>
      </w:r>
      <w:r>
        <w:t>to</w:t>
      </w:r>
      <w:r>
        <w:rPr>
          <w:spacing w:val="-3"/>
        </w:rPr>
        <w:t xml:space="preserve"> </w:t>
      </w:r>
      <w:r>
        <w:t>transfer</w:t>
      </w:r>
      <w:r>
        <w:rPr>
          <w:spacing w:val="-4"/>
        </w:rPr>
        <w:t xml:space="preserve"> </w:t>
      </w:r>
      <w:r>
        <w:t>(via</w:t>
      </w:r>
      <w:r>
        <w:rPr>
          <w:spacing w:val="-3"/>
        </w:rPr>
        <w:t xml:space="preserve"> </w:t>
      </w:r>
      <w:r>
        <w:t>BGCN)</w:t>
      </w:r>
      <w:r>
        <w:rPr>
          <w:spacing w:val="-3"/>
        </w:rPr>
        <w:t xml:space="preserve"> </w:t>
      </w:r>
      <w:r>
        <w:t>to</w:t>
      </w:r>
      <w:r>
        <w:rPr>
          <w:spacing w:val="-3"/>
        </w:rPr>
        <w:t xml:space="preserve"> </w:t>
      </w:r>
      <w:r>
        <w:t>the</w:t>
      </w:r>
      <w:r>
        <w:rPr>
          <w:spacing w:val="-3"/>
        </w:rPr>
        <w:t xml:space="preserve"> </w:t>
      </w:r>
      <w:r>
        <w:t>new</w:t>
      </w:r>
      <w:r>
        <w:rPr>
          <w:spacing w:val="-3"/>
        </w:rPr>
        <w:t xml:space="preserve"> </w:t>
      </w:r>
      <w:r>
        <w:t>account</w:t>
      </w:r>
    </w:p>
    <w:p w14:paraId="645085ED" w14:textId="77777777" w:rsidR="00727D76" w:rsidRDefault="00000000">
      <w:pPr>
        <w:pStyle w:val="ListParagraph"/>
        <w:numPr>
          <w:ilvl w:val="0"/>
          <w:numId w:val="1"/>
        </w:numPr>
        <w:tabs>
          <w:tab w:val="left" w:pos="1079"/>
        </w:tabs>
        <w:spacing w:before="1"/>
        <w:ind w:left="1079" w:hanging="359"/>
      </w:pPr>
      <w:r>
        <w:t>CTR</w:t>
      </w:r>
      <w:r>
        <w:rPr>
          <w:spacing w:val="-5"/>
        </w:rPr>
        <w:t xml:space="preserve"> </w:t>
      </w:r>
      <w:r>
        <w:t>will</w:t>
      </w:r>
      <w:r>
        <w:rPr>
          <w:spacing w:val="-4"/>
        </w:rPr>
        <w:t xml:space="preserve"> </w:t>
      </w:r>
      <w:r>
        <w:t>submit</w:t>
      </w:r>
      <w:r>
        <w:rPr>
          <w:spacing w:val="-4"/>
        </w:rPr>
        <w:t xml:space="preserve"> </w:t>
      </w:r>
      <w:r>
        <w:t>new</w:t>
      </w:r>
      <w:r>
        <w:rPr>
          <w:spacing w:val="-5"/>
        </w:rPr>
        <w:t xml:space="preserve"> </w:t>
      </w:r>
      <w:r>
        <w:t>account</w:t>
      </w:r>
      <w:r>
        <w:rPr>
          <w:spacing w:val="-5"/>
        </w:rPr>
        <w:t xml:space="preserve"> </w:t>
      </w:r>
      <w:r>
        <w:t>creation</w:t>
      </w:r>
      <w:r>
        <w:rPr>
          <w:spacing w:val="-4"/>
        </w:rPr>
        <w:t xml:space="preserve"> </w:t>
      </w:r>
      <w:r>
        <w:t>information</w:t>
      </w:r>
      <w:r>
        <w:rPr>
          <w:spacing w:val="-6"/>
        </w:rPr>
        <w:t xml:space="preserve"> </w:t>
      </w:r>
      <w:r>
        <w:t>to</w:t>
      </w:r>
      <w:r>
        <w:rPr>
          <w:spacing w:val="-4"/>
        </w:rPr>
        <w:t xml:space="preserve"> </w:t>
      </w:r>
      <w:r>
        <w:t>A&amp;F</w:t>
      </w:r>
      <w:r>
        <w:rPr>
          <w:spacing w:val="-6"/>
        </w:rPr>
        <w:t xml:space="preserve"> </w:t>
      </w:r>
      <w:r>
        <w:t>for</w:t>
      </w:r>
      <w:r>
        <w:rPr>
          <w:spacing w:val="-4"/>
        </w:rPr>
        <w:t xml:space="preserve"> </w:t>
      </w:r>
      <w:r>
        <w:rPr>
          <w:spacing w:val="-2"/>
        </w:rPr>
        <w:t>approval</w:t>
      </w:r>
    </w:p>
    <w:p w14:paraId="002EAECB" w14:textId="77777777" w:rsidR="00727D76" w:rsidRDefault="00000000">
      <w:pPr>
        <w:pStyle w:val="BodyText"/>
        <w:spacing w:before="268"/>
      </w:pPr>
      <w:r>
        <w:t>Again,</w:t>
      </w:r>
      <w:r>
        <w:rPr>
          <w:spacing w:val="-4"/>
        </w:rPr>
        <w:t xml:space="preserve"> </w:t>
      </w:r>
      <w:r>
        <w:t>we</w:t>
      </w:r>
      <w:r>
        <w:rPr>
          <w:spacing w:val="-4"/>
        </w:rPr>
        <w:t xml:space="preserve"> </w:t>
      </w:r>
      <w:r>
        <w:t>ask</w:t>
      </w:r>
      <w:r>
        <w:rPr>
          <w:spacing w:val="-4"/>
        </w:rPr>
        <w:t xml:space="preserve"> </w:t>
      </w:r>
      <w:r>
        <w:t>that</w:t>
      </w:r>
      <w:r>
        <w:rPr>
          <w:spacing w:val="-4"/>
        </w:rPr>
        <w:t xml:space="preserve"> </w:t>
      </w:r>
      <w:r>
        <w:t>you</w:t>
      </w:r>
      <w:r>
        <w:rPr>
          <w:spacing w:val="-4"/>
        </w:rPr>
        <w:t xml:space="preserve"> </w:t>
      </w:r>
      <w:r>
        <w:t>please</w:t>
      </w:r>
      <w:r>
        <w:rPr>
          <w:spacing w:val="-4"/>
        </w:rPr>
        <w:t xml:space="preserve"> </w:t>
      </w:r>
      <w:r>
        <w:t>take</w:t>
      </w:r>
      <w:r>
        <w:rPr>
          <w:spacing w:val="-4"/>
        </w:rPr>
        <w:t xml:space="preserve"> </w:t>
      </w:r>
      <w:r>
        <w:t>the</w:t>
      </w:r>
      <w:r>
        <w:rPr>
          <w:spacing w:val="-2"/>
        </w:rPr>
        <w:t xml:space="preserve"> </w:t>
      </w:r>
      <w:r>
        <w:t>above</w:t>
      </w:r>
      <w:r>
        <w:rPr>
          <w:spacing w:val="-4"/>
        </w:rPr>
        <w:t xml:space="preserve"> </w:t>
      </w:r>
      <w:r>
        <w:t>action</w:t>
      </w:r>
      <w:r>
        <w:rPr>
          <w:spacing w:val="-3"/>
        </w:rPr>
        <w:t xml:space="preserve"> </w:t>
      </w:r>
      <w:r>
        <w:t>as</w:t>
      </w:r>
      <w:r>
        <w:rPr>
          <w:spacing w:val="-4"/>
        </w:rPr>
        <w:t xml:space="preserve"> </w:t>
      </w:r>
      <w:r>
        <w:t>soon</w:t>
      </w:r>
      <w:r>
        <w:rPr>
          <w:spacing w:val="-5"/>
        </w:rPr>
        <w:t xml:space="preserve"> </w:t>
      </w:r>
      <w:r>
        <w:t>as</w:t>
      </w:r>
      <w:r>
        <w:rPr>
          <w:spacing w:val="-5"/>
        </w:rPr>
        <w:t xml:space="preserve"> </w:t>
      </w:r>
      <w:r>
        <w:t>you</w:t>
      </w:r>
      <w:r>
        <w:rPr>
          <w:spacing w:val="-4"/>
        </w:rPr>
        <w:t xml:space="preserve"> </w:t>
      </w:r>
      <w:r>
        <w:t>are</w:t>
      </w:r>
      <w:r>
        <w:rPr>
          <w:spacing w:val="-4"/>
        </w:rPr>
        <w:t xml:space="preserve"> </w:t>
      </w:r>
      <w:r>
        <w:t>aware</w:t>
      </w:r>
      <w:r>
        <w:rPr>
          <w:spacing w:val="-4"/>
        </w:rPr>
        <w:t xml:space="preserve"> </w:t>
      </w:r>
      <w:r>
        <w:t>of</w:t>
      </w:r>
      <w:r>
        <w:rPr>
          <w:spacing w:val="-3"/>
        </w:rPr>
        <w:t xml:space="preserve"> </w:t>
      </w:r>
      <w:r>
        <w:t>federal</w:t>
      </w:r>
      <w:r>
        <w:rPr>
          <w:spacing w:val="-4"/>
        </w:rPr>
        <w:t xml:space="preserve"> </w:t>
      </w:r>
      <w:r>
        <w:rPr>
          <w:spacing w:val="-2"/>
        </w:rPr>
        <w:t>eligibility.</w:t>
      </w:r>
    </w:p>
    <w:p w14:paraId="19F43F1F" w14:textId="77777777" w:rsidR="00727D76" w:rsidRDefault="00727D76">
      <w:pPr>
        <w:pStyle w:val="BodyText"/>
      </w:pPr>
    </w:p>
    <w:p w14:paraId="4A264388" w14:textId="77777777" w:rsidR="00727D76" w:rsidRDefault="00000000">
      <w:pPr>
        <w:pStyle w:val="BodyText"/>
        <w:ind w:right="339"/>
      </w:pPr>
      <w:r>
        <w:t>For</w:t>
      </w:r>
      <w:r>
        <w:rPr>
          <w:spacing w:val="-3"/>
        </w:rPr>
        <w:t xml:space="preserve"> </w:t>
      </w:r>
      <w:r>
        <w:t>any</w:t>
      </w:r>
      <w:r>
        <w:rPr>
          <w:spacing w:val="-3"/>
        </w:rPr>
        <w:t xml:space="preserve"> </w:t>
      </w:r>
      <w:r>
        <w:t>CTR</w:t>
      </w:r>
      <w:r>
        <w:rPr>
          <w:spacing w:val="-3"/>
        </w:rPr>
        <w:t xml:space="preserve"> </w:t>
      </w:r>
      <w:r>
        <w:t>questions,</w:t>
      </w:r>
      <w:r>
        <w:rPr>
          <w:spacing w:val="-3"/>
        </w:rPr>
        <w:t xml:space="preserve"> </w:t>
      </w:r>
      <w:r>
        <w:t>please</w:t>
      </w:r>
      <w:r>
        <w:rPr>
          <w:spacing w:val="-3"/>
        </w:rPr>
        <w:t xml:space="preserve"> </w:t>
      </w:r>
      <w:r>
        <w:t>reach</w:t>
      </w:r>
      <w:r>
        <w:rPr>
          <w:spacing w:val="-4"/>
        </w:rPr>
        <w:t xml:space="preserve"> </w:t>
      </w:r>
      <w:r>
        <w:t>out</w:t>
      </w:r>
      <w:r>
        <w:rPr>
          <w:spacing w:val="-3"/>
        </w:rPr>
        <w:t xml:space="preserve"> </w:t>
      </w:r>
      <w:r>
        <w:t>to</w:t>
      </w:r>
      <w:r>
        <w:rPr>
          <w:spacing w:val="-3"/>
        </w:rPr>
        <w:t xml:space="preserve"> </w:t>
      </w:r>
      <w:r>
        <w:t>Kristin</w:t>
      </w:r>
      <w:r>
        <w:rPr>
          <w:spacing w:val="-4"/>
        </w:rPr>
        <w:t xml:space="preserve"> </w:t>
      </w:r>
      <w:r>
        <w:t>Lacroix</w:t>
      </w:r>
      <w:r>
        <w:rPr>
          <w:spacing w:val="-4"/>
        </w:rPr>
        <w:t xml:space="preserve"> </w:t>
      </w:r>
      <w:r>
        <w:t>at</w:t>
      </w:r>
      <w:r>
        <w:rPr>
          <w:spacing w:val="-1"/>
        </w:rPr>
        <w:t xml:space="preserve"> </w:t>
      </w:r>
      <w:hyperlink r:id="rId8">
        <w:r>
          <w:rPr>
            <w:color w:val="0000FF"/>
            <w:u w:val="single" w:color="0000FF"/>
          </w:rPr>
          <w:t>kristinm.lacroix@mass.gov</w:t>
        </w:r>
        <w:r>
          <w:t>.</w:t>
        </w:r>
      </w:hyperlink>
      <w:r>
        <w:rPr>
          <w:spacing w:val="40"/>
        </w:rPr>
        <w:t xml:space="preserve"> </w:t>
      </w:r>
      <w:r>
        <w:t>For</w:t>
      </w:r>
      <w:r>
        <w:rPr>
          <w:spacing w:val="-2"/>
        </w:rPr>
        <w:t xml:space="preserve"> </w:t>
      </w:r>
      <w:r>
        <w:t>any</w:t>
      </w:r>
      <w:r>
        <w:rPr>
          <w:spacing w:val="-4"/>
        </w:rPr>
        <w:t xml:space="preserve"> </w:t>
      </w:r>
      <w:r>
        <w:t>A&amp;F questions, please reach out to your A&amp;F analyst.</w:t>
      </w:r>
    </w:p>
    <w:sectPr w:rsidR="00727D76">
      <w:type w:val="continuous"/>
      <w:pgSz w:w="12240" w:h="15840"/>
      <w:pgMar w:top="7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F86E" w14:textId="77777777" w:rsidR="0042199B" w:rsidRDefault="0042199B" w:rsidP="00712581">
      <w:r>
        <w:separator/>
      </w:r>
    </w:p>
  </w:endnote>
  <w:endnote w:type="continuationSeparator" w:id="0">
    <w:p w14:paraId="3D925603" w14:textId="77777777" w:rsidR="0042199B" w:rsidRDefault="0042199B" w:rsidP="0071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FC97" w14:textId="77777777" w:rsidR="0042199B" w:rsidRDefault="0042199B" w:rsidP="00712581">
      <w:r>
        <w:separator/>
      </w:r>
    </w:p>
  </w:footnote>
  <w:footnote w:type="continuationSeparator" w:id="0">
    <w:p w14:paraId="77D14DF5" w14:textId="77777777" w:rsidR="0042199B" w:rsidRDefault="0042199B" w:rsidP="0071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D55E6"/>
    <w:multiLevelType w:val="hybridMultilevel"/>
    <w:tmpl w:val="2C949868"/>
    <w:lvl w:ilvl="0" w:tplc="754EAD1C">
      <w:start w:val="1"/>
      <w:numFmt w:val="decimal"/>
      <w:lvlText w:val="%1."/>
      <w:lvlJc w:val="left"/>
      <w:pPr>
        <w:ind w:left="1080" w:hanging="360"/>
        <w:jc w:val="left"/>
      </w:pPr>
      <w:rPr>
        <w:rFonts w:ascii="Calibri" w:eastAsia="Calibri" w:hAnsi="Calibri" w:cs="Calibri" w:hint="default"/>
        <w:b w:val="0"/>
        <w:bCs w:val="0"/>
        <w:i w:val="0"/>
        <w:iCs w:val="0"/>
        <w:spacing w:val="0"/>
        <w:w w:val="99"/>
        <w:sz w:val="22"/>
        <w:szCs w:val="22"/>
        <w:lang w:val="en-US" w:eastAsia="en-US" w:bidi="ar-SA"/>
      </w:rPr>
    </w:lvl>
    <w:lvl w:ilvl="1" w:tplc="917A78B4">
      <w:numFmt w:val="bullet"/>
      <w:lvlText w:val="•"/>
      <w:lvlJc w:val="left"/>
      <w:pPr>
        <w:ind w:left="1908" w:hanging="360"/>
      </w:pPr>
      <w:rPr>
        <w:rFonts w:hint="default"/>
        <w:lang w:val="en-US" w:eastAsia="en-US" w:bidi="ar-SA"/>
      </w:rPr>
    </w:lvl>
    <w:lvl w:ilvl="2" w:tplc="F22C29C8">
      <w:numFmt w:val="bullet"/>
      <w:lvlText w:val="•"/>
      <w:lvlJc w:val="left"/>
      <w:pPr>
        <w:ind w:left="2736" w:hanging="360"/>
      </w:pPr>
      <w:rPr>
        <w:rFonts w:hint="default"/>
        <w:lang w:val="en-US" w:eastAsia="en-US" w:bidi="ar-SA"/>
      </w:rPr>
    </w:lvl>
    <w:lvl w:ilvl="3" w:tplc="35BA81F8">
      <w:numFmt w:val="bullet"/>
      <w:lvlText w:val="•"/>
      <w:lvlJc w:val="left"/>
      <w:pPr>
        <w:ind w:left="3564" w:hanging="360"/>
      </w:pPr>
      <w:rPr>
        <w:rFonts w:hint="default"/>
        <w:lang w:val="en-US" w:eastAsia="en-US" w:bidi="ar-SA"/>
      </w:rPr>
    </w:lvl>
    <w:lvl w:ilvl="4" w:tplc="8AC40614">
      <w:numFmt w:val="bullet"/>
      <w:lvlText w:val="•"/>
      <w:lvlJc w:val="left"/>
      <w:pPr>
        <w:ind w:left="4392" w:hanging="360"/>
      </w:pPr>
      <w:rPr>
        <w:rFonts w:hint="default"/>
        <w:lang w:val="en-US" w:eastAsia="en-US" w:bidi="ar-SA"/>
      </w:rPr>
    </w:lvl>
    <w:lvl w:ilvl="5" w:tplc="716EE266">
      <w:numFmt w:val="bullet"/>
      <w:lvlText w:val="•"/>
      <w:lvlJc w:val="left"/>
      <w:pPr>
        <w:ind w:left="5220" w:hanging="360"/>
      </w:pPr>
      <w:rPr>
        <w:rFonts w:hint="default"/>
        <w:lang w:val="en-US" w:eastAsia="en-US" w:bidi="ar-SA"/>
      </w:rPr>
    </w:lvl>
    <w:lvl w:ilvl="6" w:tplc="0E400B00">
      <w:numFmt w:val="bullet"/>
      <w:lvlText w:val="•"/>
      <w:lvlJc w:val="left"/>
      <w:pPr>
        <w:ind w:left="6048" w:hanging="360"/>
      </w:pPr>
      <w:rPr>
        <w:rFonts w:hint="default"/>
        <w:lang w:val="en-US" w:eastAsia="en-US" w:bidi="ar-SA"/>
      </w:rPr>
    </w:lvl>
    <w:lvl w:ilvl="7" w:tplc="521C5B3E">
      <w:numFmt w:val="bullet"/>
      <w:lvlText w:val="•"/>
      <w:lvlJc w:val="left"/>
      <w:pPr>
        <w:ind w:left="6876" w:hanging="360"/>
      </w:pPr>
      <w:rPr>
        <w:rFonts w:hint="default"/>
        <w:lang w:val="en-US" w:eastAsia="en-US" w:bidi="ar-SA"/>
      </w:rPr>
    </w:lvl>
    <w:lvl w:ilvl="8" w:tplc="C4FC7DAA">
      <w:numFmt w:val="bullet"/>
      <w:lvlText w:val="•"/>
      <w:lvlJc w:val="left"/>
      <w:pPr>
        <w:ind w:left="7704" w:hanging="360"/>
      </w:pPr>
      <w:rPr>
        <w:rFonts w:hint="default"/>
        <w:lang w:val="en-US" w:eastAsia="en-US" w:bidi="ar-SA"/>
      </w:rPr>
    </w:lvl>
  </w:abstractNum>
  <w:num w:numId="1" w16cid:durableId="134069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7D76"/>
    <w:rsid w:val="0042199B"/>
    <w:rsid w:val="0063657C"/>
    <w:rsid w:val="00712581"/>
    <w:rsid w:val="00727D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56AA"/>
  <w15:docId w15:val="{129EF380-F2B8-4F16-9E88-45767D0F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581"/>
    <w:pPr>
      <w:tabs>
        <w:tab w:val="center" w:pos="4680"/>
        <w:tab w:val="right" w:pos="9360"/>
      </w:tabs>
    </w:pPr>
  </w:style>
  <w:style w:type="character" w:customStyle="1" w:styleId="HeaderChar">
    <w:name w:val="Header Char"/>
    <w:basedOn w:val="DefaultParagraphFont"/>
    <w:link w:val="Header"/>
    <w:uiPriority w:val="99"/>
    <w:rsid w:val="00712581"/>
    <w:rPr>
      <w:rFonts w:ascii="Calibri" w:eastAsia="Calibri" w:hAnsi="Calibri" w:cs="Calibri"/>
    </w:rPr>
  </w:style>
  <w:style w:type="paragraph" w:styleId="Footer">
    <w:name w:val="footer"/>
    <w:basedOn w:val="Normal"/>
    <w:link w:val="FooterChar"/>
    <w:uiPriority w:val="99"/>
    <w:unhideWhenUsed/>
    <w:rsid w:val="00712581"/>
    <w:pPr>
      <w:tabs>
        <w:tab w:val="center" w:pos="4680"/>
        <w:tab w:val="right" w:pos="9360"/>
      </w:tabs>
    </w:pPr>
  </w:style>
  <w:style w:type="character" w:customStyle="1" w:styleId="FooterChar">
    <w:name w:val="Footer Char"/>
    <w:basedOn w:val="DefaultParagraphFont"/>
    <w:link w:val="Footer"/>
    <w:uiPriority w:val="99"/>
    <w:rsid w:val="0071258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istinm.lacroix@mass.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1963</Characters>
  <Application>Microsoft Office Word</Application>
  <DocSecurity>0</DocSecurity>
  <Lines>40</Lines>
  <Paragraphs>11</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Joint COVID-19 Federal Capital Reimbursement Policy</dc:title>
  <dc:creator>elizabethh</dc:creator>
  <cp:lastModifiedBy>Kelly, Lynne (A&amp;F)</cp:lastModifiedBy>
  <cp:revision>2</cp:revision>
  <dcterms:created xsi:type="dcterms:W3CDTF">2026-02-21T16:43:00Z</dcterms:created>
  <dcterms:modified xsi:type="dcterms:W3CDTF">2026-02-21T16:45:00Z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PScript5.dll Version 5.2.2</vt:lpwstr>
  </property>
  <property fmtid="{D5CDD505-2E9C-101B-9397-08002B2CF9AE}" pid="4" name="LastSaved">
    <vt:filetime>2026-02-21T00:00:00Z</vt:filetime>
  </property>
  <property fmtid="{D5CDD505-2E9C-101B-9397-08002B2CF9AE}" pid="5" name="Producer">
    <vt:lpwstr>Acrobat Distiller 10.1.16 (Windows)</vt:lpwstr>
  </property>
</Properties>
</file>