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Heading1"/>
        <w:spacing w:before="90"/>
      </w:pPr>
      <w:r>
        <w:rPr/>
        <w:t>Do</w:t>
      </w:r>
      <w:r>
        <w:rPr>
          <w:spacing w:val="-8"/>
        </w:rPr>
        <w:t> </w:t>
      </w:r>
      <w:r>
        <w:rPr/>
        <w:t>you</w:t>
      </w:r>
      <w:r>
        <w:rPr>
          <w:spacing w:val="-6"/>
        </w:rPr>
        <w:t> </w:t>
      </w:r>
      <w:r>
        <w:rPr/>
        <w:t>know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Federal</w:t>
      </w:r>
      <w:r>
        <w:rPr>
          <w:spacing w:val="-7"/>
        </w:rPr>
        <w:t> </w:t>
      </w:r>
      <w:r>
        <w:rPr/>
        <w:t>Indicator</w:t>
      </w:r>
      <w:r>
        <w:rPr>
          <w:spacing w:val="-9"/>
        </w:rPr>
        <w:t> </w:t>
      </w:r>
      <w:r>
        <w:rPr/>
        <w:t>8: Effective Transition?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ind w:left="720"/>
      </w:pPr>
      <w:r>
        <w:rPr/>
        <w:t>The </w:t>
      </w:r>
      <w:hyperlink r:id="rId5">
        <w:r>
          <w:rPr>
            <w:color w:val="4675E7"/>
            <w:u w:val="single" w:color="4675E7"/>
          </w:rPr>
          <w:t>Individuals with Disabilities Education Act</w:t>
        </w:r>
      </w:hyperlink>
      <w:r>
        <w:rPr>
          <w:color w:val="4675E7"/>
        </w:rPr>
        <w:t> </w:t>
      </w:r>
      <w:r>
        <w:rPr/>
        <w:t>(IDEA) is a federal statute that ensures all children with disabilities have available to them a free and appropriate public education. Part C of IDEA outlines how early intervention (EI) services must be offered to maximize the potential of infants and toddlers and requires states to report on 11 indicators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9"/>
        </w:rPr>
        <w:t> </w:t>
      </w:r>
      <w:r>
        <w:rPr/>
        <w:t>Annual</w:t>
      </w:r>
      <w:r>
        <w:rPr>
          <w:spacing w:val="-5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Report</w:t>
      </w:r>
      <w:r>
        <w:rPr>
          <w:spacing w:val="-4"/>
        </w:rPr>
        <w:t> </w:t>
      </w:r>
      <w:r>
        <w:rPr/>
        <w:t>(APR). Indicator 8 is about Transition. This indicator is measured by the Early Intervention Division at the Department of Public Health and reported to the Office of Special Education Programs (OSEP).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720"/>
      </w:pPr>
      <w:r>
        <w:rPr/>
        <w:t>The federal reporting requirement for Part C programs includes the percentage of children participating in Part C who exit with timely transition</w:t>
      </w:r>
      <w:r>
        <w:rPr>
          <w:spacing w:val="-5"/>
        </w:rPr>
        <w:t> </w:t>
      </w:r>
      <w:r>
        <w:rPr/>
        <w:t>planning.</w:t>
      </w:r>
      <w:r>
        <w:rPr>
          <w:spacing w:val="-3"/>
        </w:rPr>
        <w:t> </w:t>
      </w:r>
      <w:r>
        <w:rPr/>
        <w:t>States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report</w:t>
      </w:r>
      <w:r>
        <w:rPr>
          <w:spacing w:val="-4"/>
        </w:rPr>
        <w:t> </w:t>
      </w:r>
      <w:r>
        <w:rPr/>
        <w:t>on three areas in which the Lead Agency has: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  <w:tab w:pos="1441" w:val="left" w:leader="none"/>
        </w:tabs>
        <w:spacing w:line="240" w:lineRule="auto" w:before="0" w:after="0"/>
        <w:ind w:left="1440" w:right="0" w:hanging="360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8"/>
          <w:sz w:val="22"/>
        </w:rPr>
        <w:t> </w:t>
      </w:r>
      <w:r>
        <w:rPr>
          <w:sz w:val="22"/>
        </w:rPr>
        <w:t>IFSP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transition</w:t>
      </w:r>
      <w:r>
        <w:rPr>
          <w:spacing w:val="-8"/>
          <w:sz w:val="22"/>
        </w:rPr>
        <w:t> </w:t>
      </w:r>
      <w:r>
        <w:rPr>
          <w:sz w:val="22"/>
        </w:rPr>
        <w:t>steps</w:t>
      </w:r>
      <w:r>
        <w:rPr>
          <w:spacing w:val="-9"/>
          <w:sz w:val="22"/>
        </w:rPr>
        <w:t> </w:t>
      </w:r>
      <w:r>
        <w:rPr>
          <w:sz w:val="22"/>
        </w:rPr>
        <w:t>and services at least 90 days, and not more than nine months prior to child’s 3</w:t>
      </w:r>
      <w:r>
        <w:rPr>
          <w:position w:val="6"/>
          <w:sz w:val="13"/>
        </w:rPr>
        <w:t>rd</w:t>
      </w:r>
      <w:r>
        <w:rPr>
          <w:spacing w:val="40"/>
          <w:position w:val="6"/>
          <w:sz w:val="13"/>
        </w:rPr>
        <w:t> </w:t>
      </w:r>
      <w:r>
        <w:rPr>
          <w:sz w:val="22"/>
        </w:rPr>
        <w:t>birthday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  <w:tab w:pos="1441" w:val="left" w:leader="none"/>
        </w:tabs>
        <w:spacing w:line="240" w:lineRule="auto" w:before="0" w:after="0"/>
        <w:ind w:left="1440" w:right="183" w:hanging="360"/>
        <w:jc w:val="left"/>
        <w:rPr>
          <w:sz w:val="22"/>
        </w:rPr>
      </w:pPr>
      <w:r>
        <w:rPr>
          <w:sz w:val="22"/>
        </w:rPr>
        <w:t>Notified the State and Local educational agencies (consistent with MA’s opt-out policy)</w:t>
      </w:r>
      <w:r>
        <w:rPr>
          <w:spacing w:val="-6"/>
          <w:sz w:val="22"/>
        </w:rPr>
        <w:t> </w:t>
      </w:r>
      <w:r>
        <w:rPr>
          <w:sz w:val="22"/>
        </w:rPr>
        <w:t>where</w:t>
      </w:r>
      <w:r>
        <w:rPr>
          <w:spacing w:val="-6"/>
          <w:sz w:val="22"/>
        </w:rPr>
        <w:t> </w:t>
      </w:r>
      <w:r>
        <w:rPr>
          <w:sz w:val="22"/>
        </w:rPr>
        <w:t>toddler</w:t>
      </w:r>
      <w:r>
        <w:rPr>
          <w:spacing w:val="-5"/>
          <w:sz w:val="22"/>
        </w:rPr>
        <w:t> </w:t>
      </w:r>
      <w:r>
        <w:rPr>
          <w:sz w:val="22"/>
        </w:rPr>
        <w:t>lives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least</w:t>
      </w:r>
      <w:r>
        <w:rPr>
          <w:spacing w:val="-8"/>
          <w:sz w:val="22"/>
        </w:rPr>
        <w:t> </w:t>
      </w:r>
      <w:r>
        <w:rPr>
          <w:sz w:val="22"/>
        </w:rPr>
        <w:t>90</w:t>
      </w:r>
      <w:r>
        <w:rPr>
          <w:spacing w:val="-7"/>
          <w:sz w:val="22"/>
        </w:rPr>
        <w:t> </w:t>
      </w:r>
      <w:r>
        <w:rPr>
          <w:sz w:val="22"/>
        </w:rPr>
        <w:t>days prior to child’s 3</w:t>
      </w:r>
      <w:r>
        <w:rPr>
          <w:position w:val="6"/>
          <w:sz w:val="13"/>
        </w:rPr>
        <w:t>rd</w:t>
      </w:r>
      <w:r>
        <w:rPr>
          <w:spacing w:val="40"/>
          <w:position w:val="6"/>
          <w:sz w:val="13"/>
        </w:rPr>
        <w:t> </w:t>
      </w:r>
      <w:r>
        <w:rPr>
          <w:sz w:val="22"/>
        </w:rPr>
        <w:t>birthday for toddlers potentially eligible for Part B preschool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  <w:tab w:pos="1441" w:val="left" w:leader="none"/>
        </w:tabs>
        <w:spacing w:line="240" w:lineRule="auto" w:before="0" w:after="0"/>
        <w:ind w:left="1440" w:right="324" w:hanging="360"/>
        <w:jc w:val="left"/>
        <w:rPr>
          <w:sz w:val="22"/>
        </w:rPr>
      </w:pPr>
      <w:r>
        <w:rPr>
          <w:sz w:val="22"/>
        </w:rPr>
        <w:t>Conducted the Transition Planning Conference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90</w:t>
      </w:r>
      <w:r>
        <w:rPr>
          <w:spacing w:val="-3"/>
          <w:sz w:val="22"/>
        </w:rPr>
        <w:t> </w:t>
      </w:r>
      <w:r>
        <w:rPr>
          <w:sz w:val="22"/>
        </w:rPr>
        <w:t>days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more than nine months prior to child’s 3</w:t>
      </w:r>
      <w:r>
        <w:rPr>
          <w:position w:val="6"/>
          <w:sz w:val="13"/>
        </w:rPr>
        <w:t>rd</w:t>
      </w:r>
      <w:r>
        <w:rPr>
          <w:spacing w:val="40"/>
          <w:position w:val="6"/>
          <w:sz w:val="13"/>
        </w:rPr>
        <w:t> </w:t>
      </w:r>
      <w:r>
        <w:rPr>
          <w:spacing w:val="-2"/>
          <w:sz w:val="22"/>
        </w:rPr>
        <w:t>birthday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What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types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transitions?</w:t>
      </w:r>
    </w:p>
    <w:p>
      <w:pPr>
        <w:pStyle w:val="BodyText"/>
        <w:spacing w:before="4"/>
        <w:ind w:left="720"/>
      </w:pPr>
      <w:r>
        <w:rPr/>
        <w:t>A transition from EI will occur for every child receiving</w:t>
      </w:r>
      <w:r>
        <w:rPr>
          <w:spacing w:val="-6"/>
        </w:rPr>
        <w:t> </w:t>
      </w:r>
      <w:r>
        <w:rPr/>
        <w:t>EI</w:t>
      </w:r>
      <w:r>
        <w:rPr>
          <w:spacing w:val="-5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Although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two</w:t>
      </w:r>
      <w:r>
        <w:rPr>
          <w:spacing w:val="-7"/>
        </w:rPr>
        <w:t> </w:t>
      </w:r>
      <w:r>
        <w:rPr/>
        <w:t>transitions are exactly the same,</w:t>
      </w:r>
      <w:r>
        <w:rPr>
          <w:spacing w:val="-1"/>
        </w:rPr>
        <w:t> </w:t>
      </w:r>
      <w:r>
        <w:rPr/>
        <w:t>they will often fit into one of the following categories:</w:t>
      </w:r>
    </w:p>
    <w:p>
      <w:pPr>
        <w:pStyle w:val="ListParagraph"/>
        <w:numPr>
          <w:ilvl w:val="0"/>
          <w:numId w:val="1"/>
        </w:numPr>
        <w:tabs>
          <w:tab w:pos="1442" w:val="left" w:leader="none"/>
          <w:tab w:pos="1443" w:val="left" w:leader="none"/>
        </w:tabs>
        <w:spacing w:line="240" w:lineRule="auto" w:before="91" w:after="0"/>
        <w:ind w:left="1442" w:right="1377" w:hanging="361"/>
        <w:jc w:val="left"/>
        <w:rPr>
          <w:sz w:val="22"/>
        </w:rPr>
      </w:pPr>
      <w:r>
        <w:rPr/>
        <w:br w:type="column"/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transitions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3</w:t>
      </w:r>
      <w:r>
        <w:rPr>
          <w:spacing w:val="-6"/>
          <w:sz w:val="22"/>
        </w:rPr>
        <w:t> </w:t>
      </w:r>
      <w:r>
        <w:rPr>
          <w:sz w:val="22"/>
        </w:rPr>
        <w:t>years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is eligible for Part B services</w:t>
      </w:r>
    </w:p>
    <w:p>
      <w:pPr>
        <w:pStyle w:val="ListParagraph"/>
        <w:numPr>
          <w:ilvl w:val="0"/>
          <w:numId w:val="1"/>
        </w:numPr>
        <w:tabs>
          <w:tab w:pos="1442" w:val="left" w:leader="none"/>
          <w:tab w:pos="1443" w:val="left" w:leader="none"/>
        </w:tabs>
        <w:spacing w:line="242" w:lineRule="auto" w:before="0" w:after="0"/>
        <w:ind w:left="1442" w:right="177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child</w:t>
      </w:r>
      <w:r>
        <w:rPr>
          <w:spacing w:val="-4"/>
          <w:sz w:val="22"/>
        </w:rPr>
        <w:t> </w:t>
      </w:r>
      <w:r>
        <w:rPr>
          <w:sz w:val="22"/>
        </w:rPr>
        <w:t>transitions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8"/>
          <w:sz w:val="22"/>
        </w:rPr>
        <w:t> </w:t>
      </w:r>
      <w:r>
        <w:rPr>
          <w:sz w:val="22"/>
        </w:rPr>
        <w:t>3</w:t>
      </w:r>
      <w:r>
        <w:rPr>
          <w:spacing w:val="-7"/>
          <w:sz w:val="22"/>
        </w:rPr>
        <w:t> </w:t>
      </w:r>
      <w:r>
        <w:rPr>
          <w:sz w:val="22"/>
        </w:rPr>
        <w:t>years</w:t>
      </w:r>
      <w:r>
        <w:rPr>
          <w:spacing w:val="-7"/>
          <w:sz w:val="22"/>
        </w:rPr>
        <w:t> </w:t>
      </w:r>
      <w:r>
        <w:rPr>
          <w:sz w:val="22"/>
        </w:rPr>
        <w:t>to community settings</w:t>
      </w:r>
    </w:p>
    <w:p>
      <w:pPr>
        <w:pStyle w:val="ListParagraph"/>
        <w:numPr>
          <w:ilvl w:val="0"/>
          <w:numId w:val="1"/>
        </w:numPr>
        <w:tabs>
          <w:tab w:pos="1442" w:val="left" w:leader="none"/>
          <w:tab w:pos="1443" w:val="left" w:leader="none"/>
        </w:tabs>
        <w:spacing w:line="240" w:lineRule="auto" w:before="0" w:after="0"/>
        <w:ind w:left="1442" w:right="1128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child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longer</w:t>
      </w:r>
      <w:r>
        <w:rPr>
          <w:spacing w:val="-9"/>
          <w:sz w:val="22"/>
        </w:rPr>
        <w:t> </w:t>
      </w:r>
      <w:r>
        <w:rPr>
          <w:sz w:val="22"/>
        </w:rPr>
        <w:t>meets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eligibility criteria set by the MA EI system</w:t>
      </w:r>
    </w:p>
    <w:p>
      <w:pPr>
        <w:pStyle w:val="ListParagraph"/>
        <w:numPr>
          <w:ilvl w:val="0"/>
          <w:numId w:val="1"/>
        </w:numPr>
        <w:tabs>
          <w:tab w:pos="1442" w:val="left" w:leader="none"/>
          <w:tab w:pos="1443" w:val="left" w:leader="none"/>
        </w:tabs>
        <w:spacing w:line="295" w:lineRule="exact" w:before="0" w:after="0"/>
        <w:ind w:left="1442" w:right="0" w:hanging="362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1"/>
          <w:sz w:val="22"/>
        </w:rPr>
        <w:t> </w:t>
      </w:r>
      <w:r>
        <w:rPr>
          <w:sz w:val="22"/>
        </w:rPr>
        <w:t>moves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program’s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area</w:t>
      </w:r>
    </w:p>
    <w:p>
      <w:pPr>
        <w:pStyle w:val="BodyText"/>
        <w:spacing w:before="1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4142104</wp:posOffset>
            </wp:positionH>
            <wp:positionV relativeFrom="paragraph">
              <wp:posOffset>185859</wp:posOffset>
            </wp:positionV>
            <wp:extent cx="2675901" cy="1808226"/>
            <wp:effectExtent l="0" t="0" r="0" b="0"/>
            <wp:wrapTopAndBottom/>
            <wp:docPr id="1" name="image1.jpeg" descr="A person and a child in a kitchen  Description automatically generated with medium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901" cy="180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3"/>
        </w:rPr>
      </w:pPr>
    </w:p>
    <w:p>
      <w:pPr>
        <w:pStyle w:val="Heading1"/>
        <w:ind w:left="721"/>
      </w:pPr>
      <w:r>
        <w:rPr/>
        <w:t>How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learn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transition?</w:t>
      </w:r>
    </w:p>
    <w:p>
      <w:pPr>
        <w:pStyle w:val="BodyText"/>
        <w:rPr>
          <w:b/>
        </w:rPr>
      </w:pPr>
    </w:p>
    <w:p>
      <w:pPr>
        <w:pStyle w:val="BodyText"/>
        <w:ind w:left="721" w:right="690"/>
      </w:pPr>
      <w:r>
        <w:rPr/>
        <w:t>The MA EI Division has created a virtual training now available on Training on Demand called </w:t>
      </w:r>
      <w:hyperlink r:id="rId7">
        <w:r>
          <w:rPr>
            <w:color w:val="6B9F24"/>
            <w:u w:val="single" w:color="6B9F24"/>
          </w:rPr>
          <w:t>“EI</w:t>
        </w:r>
      </w:hyperlink>
      <w:r>
        <w:rPr>
          <w:color w:val="6B9F24"/>
        </w:rPr>
        <w:t> </w:t>
      </w:r>
      <w:hyperlink r:id="rId7">
        <w:r>
          <w:rPr>
            <w:color w:val="6B9F24"/>
            <w:u w:val="single" w:color="6B9F24"/>
          </w:rPr>
          <w:t>Transition E-Learning”</w:t>
        </w:r>
      </w:hyperlink>
      <w:r>
        <w:rPr/>
        <w:t>.</w:t>
      </w:r>
      <w:r>
        <w:rPr>
          <w:spacing w:val="40"/>
        </w:rPr>
        <w:t> </w:t>
      </w:r>
      <w:r>
        <w:rPr/>
        <w:t>The purpose of this training is for EI Specialists to recognize that transition for children and their families is individualized.</w:t>
      </w:r>
      <w:r>
        <w:rPr>
          <w:spacing w:val="40"/>
        </w:rPr>
        <w:t> </w:t>
      </w:r>
      <w:r>
        <w:rPr/>
        <w:t>The</w:t>
      </w:r>
      <w:r>
        <w:rPr>
          <w:spacing w:val="-8"/>
        </w:rPr>
        <w:t> </w:t>
      </w:r>
      <w:r>
        <w:rPr/>
        <w:t>e-learning</w:t>
      </w:r>
      <w:r>
        <w:rPr>
          <w:spacing w:val="-5"/>
        </w:rPr>
        <w:t> </w:t>
      </w:r>
      <w:r>
        <w:rPr/>
        <w:t>modules</w:t>
      </w:r>
      <w:r>
        <w:rPr>
          <w:spacing w:val="-6"/>
        </w:rPr>
        <w:t> </w:t>
      </w:r>
      <w:r>
        <w:rPr/>
        <w:t>are</w:t>
      </w:r>
      <w:r>
        <w:rPr>
          <w:spacing w:val="-8"/>
        </w:rPr>
        <w:t> </w:t>
      </w:r>
      <w:r>
        <w:rPr/>
        <w:t>broken up into four sections:</w:t>
      </w:r>
    </w:p>
    <w:p>
      <w:pPr>
        <w:pStyle w:val="ListParagraph"/>
        <w:numPr>
          <w:ilvl w:val="0"/>
          <w:numId w:val="1"/>
        </w:numPr>
        <w:tabs>
          <w:tab w:pos="1442" w:val="left" w:leader="none"/>
          <w:tab w:pos="1443" w:val="left" w:leader="none"/>
        </w:tabs>
        <w:spacing w:line="296" w:lineRule="exact" w:before="0" w:after="0"/>
        <w:ind w:left="1442" w:right="0" w:hanging="362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Why</w:t>
      </w:r>
      <w:r>
        <w:rPr>
          <w:spacing w:val="2"/>
          <w:sz w:val="22"/>
        </w:rPr>
        <w:t> </w:t>
      </w:r>
      <w:r>
        <w:rPr>
          <w:sz w:val="22"/>
        </w:rPr>
        <w:t>Behind</w:t>
      </w:r>
      <w:r>
        <w:rPr>
          <w:spacing w:val="-2"/>
          <w:sz w:val="22"/>
        </w:rPr>
        <w:t> Transition</w:t>
      </w:r>
    </w:p>
    <w:p>
      <w:pPr>
        <w:pStyle w:val="ListParagraph"/>
        <w:numPr>
          <w:ilvl w:val="0"/>
          <w:numId w:val="1"/>
        </w:numPr>
        <w:tabs>
          <w:tab w:pos="1442" w:val="left" w:leader="none"/>
          <w:tab w:pos="1443" w:val="left" w:leader="none"/>
        </w:tabs>
        <w:spacing w:line="297" w:lineRule="exact" w:before="3" w:after="0"/>
        <w:ind w:left="1442" w:right="0" w:hanging="362"/>
        <w:jc w:val="left"/>
        <w:rPr>
          <w:sz w:val="22"/>
        </w:rPr>
      </w:pPr>
      <w:r>
        <w:rPr>
          <w:sz w:val="22"/>
        </w:rPr>
        <w:t>Family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1442" w:val="left" w:leader="none"/>
          <w:tab w:pos="1443" w:val="left" w:leader="none"/>
        </w:tabs>
        <w:spacing w:line="296" w:lineRule="exact" w:before="0" w:after="0"/>
        <w:ind w:left="1442" w:right="0" w:hanging="362"/>
        <w:jc w:val="left"/>
        <w:rPr>
          <w:sz w:val="22"/>
        </w:rPr>
      </w:pPr>
      <w:r>
        <w:rPr>
          <w:spacing w:val="-2"/>
          <w:sz w:val="22"/>
        </w:rPr>
        <w:t>Individualization</w:t>
      </w:r>
    </w:p>
    <w:p>
      <w:pPr>
        <w:pStyle w:val="ListParagraph"/>
        <w:numPr>
          <w:ilvl w:val="0"/>
          <w:numId w:val="1"/>
        </w:numPr>
        <w:tabs>
          <w:tab w:pos="1442" w:val="left" w:leader="none"/>
          <w:tab w:pos="1443" w:val="left" w:leader="none"/>
        </w:tabs>
        <w:spacing w:line="296" w:lineRule="exact" w:before="0" w:after="0"/>
        <w:ind w:left="1442" w:right="0" w:hanging="362"/>
        <w:jc w:val="left"/>
        <w:rPr>
          <w:sz w:val="22"/>
        </w:rPr>
      </w:pPr>
      <w:r>
        <w:rPr>
          <w:sz w:val="22"/>
        </w:rPr>
        <w:t>Transition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Scenarios</w:t>
      </w:r>
    </w:p>
    <w:p>
      <w:pPr>
        <w:pStyle w:val="BodyText"/>
        <w:ind w:left="721" w:right="690"/>
      </w:pPr>
      <w:r>
        <w:rPr/>
        <w:t>The e-learning modules can be completed all at once or in small increments over time.</w:t>
      </w:r>
      <w:r>
        <w:rPr>
          <w:spacing w:val="40"/>
        </w:rPr>
        <w:t> </w:t>
      </w:r>
      <w:r>
        <w:rPr/>
        <w:t>The e- learning modules facilitate learning about various types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transitions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prepare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family.</w:t>
      </w:r>
    </w:p>
    <w:p>
      <w:pPr>
        <w:spacing w:after="0"/>
        <w:sectPr>
          <w:type w:val="continuous"/>
          <w:pgSz w:w="12240" w:h="15840"/>
          <w:pgMar w:top="0" w:bottom="280" w:left="0" w:right="0"/>
          <w:cols w:num="2" w:equalWidth="0">
            <w:col w:w="5765" w:space="40"/>
            <w:col w:w="6435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612pt;height:99.4pt;mso-position-horizontal-relative:page;mso-position-vertical-relative:page;z-index:15729152" id="docshapegroup1" coordorigin="0,0" coordsize="12240,1988">
            <v:rect style="position:absolute;left:0;top:0;width:12240;height:1988" id="docshape2" filled="true" fillcolor="#91acf0" stroked="false">
              <v:fill type="solid"/>
            </v:rect>
            <v:shape style="position:absolute;left:10229;top:348;width:1442;height:1230" type="#_x0000_t75" id="docshape3" alt="A picture containing text, cosmetic  Description automatically generated" stroked="false">
              <v:imagedata r:id="rId8" o:title=""/>
            </v:shape>
            <v:shape style="position:absolute;left:720;top:364;width:1349;height:1268" type="#_x0000_t75" id="docshape4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1988" type="#_x0000_t202" id="docshape5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rFonts w:ascii="Times New Roman"/>
                        <w:sz w:val="46"/>
                      </w:rPr>
                    </w:pPr>
                  </w:p>
                  <w:p>
                    <w:pPr>
                      <w:spacing w:before="0"/>
                      <w:ind w:left="3555" w:right="3545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Beyond</w:t>
                    </w:r>
                    <w:r>
                      <w:rPr>
                        <w:b/>
                        <w:spacing w:val="-1"/>
                        <w:sz w:val="40"/>
                      </w:rPr>
                      <w:t> </w:t>
                    </w:r>
                    <w:r>
                      <w:rPr>
                        <w:b/>
                        <w:sz w:val="40"/>
                      </w:rPr>
                      <w:t>Bubbles</w:t>
                    </w:r>
                    <w:r>
                      <w:rPr>
                        <w:b/>
                        <w:spacing w:val="-3"/>
                        <w:sz w:val="40"/>
                      </w:rPr>
                      <w:t> </w:t>
                    </w:r>
                    <w:r>
                      <w:rPr>
                        <w:b/>
                        <w:sz w:val="40"/>
                      </w:rPr>
                      <w:t>and</w:t>
                    </w:r>
                    <w:r>
                      <w:rPr>
                        <w:b/>
                        <w:spacing w:val="1"/>
                        <w:sz w:val="40"/>
                      </w:rPr>
                      <w:t> </w:t>
                    </w:r>
                    <w:r>
                      <w:rPr>
                        <w:b/>
                        <w:spacing w:val="-2"/>
                        <w:sz w:val="40"/>
                      </w:rPr>
                      <w:t>Blocks</w:t>
                    </w:r>
                  </w:p>
                  <w:p>
                    <w:pPr>
                      <w:spacing w:before="1"/>
                      <w:ind w:left="3548" w:right="3545" w:firstLine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Information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for</w:t>
                    </w:r>
                    <w:r>
                      <w:rPr>
                        <w:spacing w:val="-3"/>
                        <w:sz w:val="32"/>
                      </w:rPr>
                      <w:t> </w:t>
                    </w:r>
                    <w:r>
                      <w:rPr>
                        <w:sz w:val="32"/>
                      </w:rPr>
                      <w:t>EI Home</w:t>
                    </w:r>
                    <w:r>
                      <w:rPr>
                        <w:spacing w:val="-1"/>
                        <w:sz w:val="32"/>
                      </w:rPr>
                      <w:t> </w:t>
                    </w:r>
                    <w:r>
                      <w:rPr>
                        <w:spacing w:val="-2"/>
                        <w:sz w:val="32"/>
                      </w:rPr>
                      <w:t>Visitors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tabs>
          <w:tab w:pos="10675" w:val="left" w:leader="none"/>
        </w:tabs>
        <w:spacing w:before="90"/>
        <w:ind w:left="72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Massachusetts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Department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Health,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Intervention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2"/>
          <w:sz w:val="24"/>
        </w:rPr>
        <w:t>Division</w:t>
      </w:r>
      <w:r>
        <w:rPr>
          <w:rFonts w:ascii="Times New Roman"/>
          <w:sz w:val="24"/>
        </w:rPr>
        <w:tab/>
        <w:t>July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2022</w: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2" w:hanging="362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https://hsmc.customers.my-lms.net/totara/catalog/index.php" TargetMode="Externa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s://sites.ed.gov/idea/" TargetMode="External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b27df43bacb513a671dfe730a6864f6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4cfb11f2cf1b37c310bb5670d233d78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188897-F5E8-454B-BF1D-239B65B8B5BF}"/>
</file>

<file path=customXml/itemProps2.xml><?xml version="1.0" encoding="utf-8"?>
<ds:datastoreItem xmlns:ds="http://schemas.openxmlformats.org/officeDocument/2006/customXml" ds:itemID="{28A1F923-CE26-4BC2-A00A-0A0BEB1E9ECE}"/>
</file>

<file path=customXml/itemProps3.xml><?xml version="1.0" encoding="utf-8"?>
<ds:datastoreItem xmlns:ds="http://schemas.openxmlformats.org/officeDocument/2006/customXml" ds:itemID="{1F6D2D84-1532-432D-B82A-A40B22249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Crosby, Laura M. (DPH)</dc:creator>
  <dcterms:created xsi:type="dcterms:W3CDTF">2023-03-27T18:29:09Z</dcterms:created>
  <dcterms:modified xsi:type="dcterms:W3CDTF">2023-03-27T18:29:09Z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0x010100ABFEDB9F107C6446B43D25A543876226</vt:lpwstr>
  </property>
</Properties>
</file>