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Article I </w:t>
      </w:r>
      <w:r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b/>
          <w:bCs/>
          <w:sz w:val="20"/>
          <w:szCs w:val="20"/>
        </w:rPr>
        <w:t xml:space="preserve"> Whistleblower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Protection Act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recipients must comply with the statutory requirements for whistleblower protections (if applicable) at </w:t>
      </w:r>
      <w:r>
        <w:rPr>
          <w:rFonts w:ascii="Arial" w:hAnsi="Arial" w:cs="Arial"/>
          <w:color w:val="0000FF"/>
          <w:sz w:val="20"/>
          <w:szCs w:val="20"/>
        </w:rPr>
        <w:t>10 U.S.C.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>Section 2409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FF"/>
          <w:sz w:val="20"/>
          <w:szCs w:val="20"/>
        </w:rPr>
        <w:t>U.S.C. Section 4712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FF"/>
          <w:sz w:val="20"/>
          <w:szCs w:val="20"/>
        </w:rPr>
        <w:t>10 U.S.C. Section 2324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FF"/>
          <w:sz w:val="20"/>
          <w:szCs w:val="20"/>
        </w:rPr>
        <w:t xml:space="preserve">41 U.S.C. Sections 4304 </w:t>
      </w:r>
      <w:r>
        <w:rPr>
          <w:rFonts w:ascii="Arial" w:hAnsi="Arial" w:cs="Arial"/>
          <w:color w:val="000000"/>
          <w:sz w:val="20"/>
          <w:szCs w:val="20"/>
        </w:rPr>
        <w:t xml:space="preserve">and </w:t>
      </w:r>
      <w:r>
        <w:rPr>
          <w:rFonts w:ascii="Arial" w:hAnsi="Arial" w:cs="Arial"/>
          <w:color w:val="0000FF"/>
          <w:sz w:val="20"/>
          <w:szCs w:val="20"/>
        </w:rPr>
        <w:t>4310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II - Use of DHS Seal, Logo and Flags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recipients must obtain permission from their DHS FAO, prior to using the DHS seal(s), logos, crests or reproductions of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flags or likenesses of DHS agency officials, including use of the United States Coast Guard seal, logo, crests or reproductions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 flags or likenesses of Coast Guard officials.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III - USA Patriot Act of 2001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recipients must comply with requirements of the </w:t>
      </w:r>
      <w:r>
        <w:rPr>
          <w:rFonts w:ascii="Arial" w:hAnsi="Arial" w:cs="Arial"/>
          <w:color w:val="0000FF"/>
          <w:sz w:val="20"/>
          <w:szCs w:val="20"/>
        </w:rPr>
        <w:t>Uniting and Strengthening America by Providing Appropriate Tools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>Required to Intercept and Obstruct Terrorism Act (USA PATRIOT Act)</w:t>
      </w:r>
      <w:r>
        <w:rPr>
          <w:rFonts w:ascii="Arial" w:hAnsi="Arial" w:cs="Arial"/>
          <w:color w:val="000000"/>
          <w:sz w:val="20"/>
          <w:szCs w:val="20"/>
        </w:rPr>
        <w:t xml:space="preserve">, which amends </w:t>
      </w:r>
      <w:r>
        <w:rPr>
          <w:rFonts w:ascii="Arial" w:hAnsi="Arial" w:cs="Arial"/>
          <w:color w:val="0000FF"/>
          <w:sz w:val="20"/>
          <w:szCs w:val="20"/>
        </w:rPr>
        <w:t>18 U.S.C. sections 175-175c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IV - Universal Identifier and System of Award Management (SAM)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recipients are required to comply with the requirements set forth in the government-wide financial assistance award term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regarding the System for Award Management and Universal Identifier Requirements located at </w:t>
      </w:r>
      <w:r>
        <w:rPr>
          <w:rFonts w:ascii="Arial" w:hAnsi="Arial" w:cs="Arial"/>
          <w:color w:val="0000FF"/>
          <w:sz w:val="20"/>
          <w:szCs w:val="20"/>
        </w:rPr>
        <w:t>2 C.F.R. Part 25, Appendix A,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 full text of which is incorporated here by reference in the terms and conditions.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V - Reporting of Matters Related to Recipient Integrity and Performance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If the total value of the recipient's currently active grants, cooperative agreements, and procurement contracts from all federal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assistance offices exceeds $10,000,000 for any period of time during the period of performance of this federal financial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assistance award, you must comply with the requirements set forth in the government-wide Award Term and Condition for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Recipient Integrity and Performance Matters located at </w:t>
      </w:r>
      <w:r>
        <w:rPr>
          <w:rFonts w:ascii="Arial" w:hAnsi="Arial" w:cs="Arial"/>
          <w:color w:val="0000FF"/>
          <w:sz w:val="20"/>
          <w:szCs w:val="20"/>
        </w:rPr>
        <w:t>2 C.F.R. Part 200, Appendix XII</w:t>
      </w:r>
      <w:r>
        <w:rPr>
          <w:rFonts w:ascii="Arial" w:hAnsi="Arial" w:cs="Arial"/>
          <w:color w:val="000000"/>
          <w:sz w:val="20"/>
          <w:szCs w:val="20"/>
        </w:rPr>
        <w:t>, the full text of which is incorporated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here by reference in the award terms and conditions.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VI - Rehabilitation Act of 1973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recipients must comply with the requirements of Section 504 of the Rehabilitation Act of 1973, </w:t>
      </w:r>
      <w:r>
        <w:rPr>
          <w:rFonts w:ascii="Arial" w:hAnsi="Arial" w:cs="Arial"/>
          <w:color w:val="0000FF"/>
          <w:sz w:val="20"/>
          <w:szCs w:val="20"/>
        </w:rPr>
        <w:t>29 U.S.C. section 794</w:t>
      </w:r>
      <w:r>
        <w:rPr>
          <w:rFonts w:ascii="Arial" w:hAnsi="Arial" w:cs="Arial"/>
          <w:color w:val="000000"/>
          <w:sz w:val="20"/>
          <w:szCs w:val="20"/>
        </w:rPr>
        <w:t>, as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amended, which provides that no otherwise qualified handicapped individuals in the United States will, solely by reason of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handicap, be excluded from participation in, be denied the benefits of, or be subjected to discrimination under any program 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activity receiving federal financial assistance.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VII - Trafficking Victims Protection Act of 2000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recipients must comply with the requirements of the government-wide award term which implements Section 106(g) of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Trafficking Victims Protection Act of 2000, (TVPA) as amended by </w:t>
      </w:r>
      <w:r>
        <w:rPr>
          <w:rFonts w:ascii="Arial" w:hAnsi="Arial" w:cs="Arial"/>
          <w:color w:val="0000FF"/>
          <w:sz w:val="20"/>
          <w:szCs w:val="20"/>
        </w:rPr>
        <w:t>22 U.S.C. section 7104</w:t>
      </w:r>
      <w:r>
        <w:rPr>
          <w:rFonts w:ascii="Arial" w:hAnsi="Arial" w:cs="Arial"/>
          <w:color w:val="000000"/>
          <w:sz w:val="20"/>
          <w:szCs w:val="20"/>
        </w:rPr>
        <w:t xml:space="preserve">. The award term is located at </w:t>
      </w:r>
      <w:r>
        <w:rPr>
          <w:rFonts w:ascii="Arial" w:hAnsi="Arial" w:cs="Arial"/>
          <w:color w:val="0000FF"/>
          <w:sz w:val="20"/>
          <w:szCs w:val="20"/>
        </w:rPr>
        <w:t>2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>C.F.R. section 175.15</w:t>
      </w:r>
      <w:r>
        <w:rPr>
          <w:rFonts w:ascii="Arial" w:hAnsi="Arial" w:cs="Arial"/>
          <w:color w:val="000000"/>
          <w:sz w:val="20"/>
          <w:szCs w:val="20"/>
        </w:rPr>
        <w:t>, the full text of which is incorporated here by reference in the award terms and conditions.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VIII - Terrorist Financing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recipients must comply with </w:t>
      </w:r>
      <w:r>
        <w:rPr>
          <w:rFonts w:ascii="Arial" w:hAnsi="Arial" w:cs="Arial"/>
          <w:color w:val="0000FF"/>
          <w:sz w:val="20"/>
          <w:szCs w:val="20"/>
        </w:rPr>
        <w:t xml:space="preserve">E.O. 13224 </w:t>
      </w:r>
      <w:r>
        <w:rPr>
          <w:rFonts w:ascii="Arial" w:hAnsi="Arial" w:cs="Arial"/>
          <w:color w:val="000000"/>
          <w:sz w:val="20"/>
          <w:szCs w:val="20"/>
        </w:rPr>
        <w:t>and U.S. law that prohibit transactions with, and the provisions of resources and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support to, individuals and organizations associated with terrorism. Recipients are legally responsible to ensure compliance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with the Order and laws.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IX - SAFECOM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recipients receiving federal financial assistance awards made under programs that provide emergency communication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equipment and its related activities must comply with the </w:t>
      </w:r>
      <w:r>
        <w:rPr>
          <w:rFonts w:ascii="Arial" w:hAnsi="Arial" w:cs="Arial"/>
          <w:color w:val="0000FF"/>
          <w:sz w:val="20"/>
          <w:szCs w:val="20"/>
        </w:rPr>
        <w:t xml:space="preserve">SAFECOM </w:t>
      </w:r>
      <w:r>
        <w:rPr>
          <w:rFonts w:ascii="Arial" w:hAnsi="Arial" w:cs="Arial"/>
          <w:color w:val="000000"/>
          <w:sz w:val="20"/>
          <w:szCs w:val="20"/>
        </w:rPr>
        <w:t>Guidance for Emergency Communication Grants,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including provisions on technical standards that ensure and enhance interoperable communications.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64E08" w:rsidRDefault="00664E08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64E08" w:rsidRDefault="00664E08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Article X - Reporting Subawards and Executive Compensation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recipients are required to comply with the requirements set forth in the government-wide Award Term on Reporting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Subawards and Executive Compensation located at </w:t>
      </w:r>
      <w:r>
        <w:rPr>
          <w:rFonts w:ascii="Arial" w:hAnsi="Arial" w:cs="Arial"/>
          <w:color w:val="0000FF"/>
          <w:sz w:val="20"/>
          <w:szCs w:val="20"/>
        </w:rPr>
        <w:t>2 C.F.R. Part 170, Appendix A</w:t>
      </w:r>
      <w:r>
        <w:rPr>
          <w:rFonts w:ascii="Arial" w:hAnsi="Arial" w:cs="Arial"/>
          <w:color w:val="000000"/>
          <w:sz w:val="20"/>
          <w:szCs w:val="20"/>
        </w:rPr>
        <w:t>, the full text of which is incorporated here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by reference in the award terms and conditions.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XI - Procurement of Recovered Materials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recipients must comply with Section 6002 of the </w:t>
      </w:r>
      <w:r>
        <w:rPr>
          <w:rFonts w:ascii="Arial" w:hAnsi="Arial" w:cs="Arial"/>
          <w:color w:val="0000FF"/>
          <w:sz w:val="20"/>
          <w:szCs w:val="20"/>
        </w:rPr>
        <w:t>Solid Waste Disposal Act</w:t>
      </w:r>
      <w:r>
        <w:rPr>
          <w:rFonts w:ascii="Arial" w:hAnsi="Arial" w:cs="Arial"/>
          <w:color w:val="000000"/>
          <w:sz w:val="20"/>
          <w:szCs w:val="20"/>
        </w:rPr>
        <w:t xml:space="preserve">, as amended by the </w:t>
      </w:r>
      <w:r>
        <w:rPr>
          <w:rFonts w:ascii="Arial" w:hAnsi="Arial" w:cs="Arial"/>
          <w:color w:val="0000FF"/>
          <w:sz w:val="20"/>
          <w:szCs w:val="20"/>
        </w:rPr>
        <w:t>Resource Conservation and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>Recovery Act</w:t>
      </w:r>
      <w:r>
        <w:rPr>
          <w:rFonts w:ascii="Arial" w:hAnsi="Arial" w:cs="Arial"/>
          <w:color w:val="000000"/>
          <w:sz w:val="20"/>
          <w:szCs w:val="20"/>
        </w:rPr>
        <w:t>. The requirements of Section 6002 include procuring only items designated in guidelines of the Environmental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Protection Agency (EPA) at </w:t>
      </w:r>
      <w:r>
        <w:rPr>
          <w:rFonts w:ascii="Arial" w:hAnsi="Arial" w:cs="Arial"/>
          <w:color w:val="0000FF"/>
          <w:sz w:val="20"/>
          <w:szCs w:val="20"/>
        </w:rPr>
        <w:t xml:space="preserve">40 C.F.R. Part 247 </w:t>
      </w:r>
      <w:r>
        <w:rPr>
          <w:rFonts w:ascii="Arial" w:hAnsi="Arial" w:cs="Arial"/>
          <w:color w:val="000000"/>
          <w:sz w:val="20"/>
          <w:szCs w:val="20"/>
        </w:rPr>
        <w:t>that contain the highest percentage of recovered materials practicable,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consistent with maintaining a satisfactory level of competition.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XII - Patents and Intellectual Property Rights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Unless otherwise provided by law, recipients are subject to the </w:t>
      </w:r>
      <w:r>
        <w:rPr>
          <w:rFonts w:ascii="Arial" w:hAnsi="Arial" w:cs="Arial"/>
          <w:color w:val="0000FF"/>
          <w:sz w:val="20"/>
          <w:szCs w:val="20"/>
        </w:rPr>
        <w:t>Bayh-Dole Act, Pub. L. No. 96-517</w:t>
      </w:r>
      <w:r>
        <w:rPr>
          <w:rFonts w:ascii="Arial" w:hAnsi="Arial" w:cs="Arial"/>
          <w:color w:val="000000"/>
          <w:sz w:val="20"/>
          <w:szCs w:val="20"/>
        </w:rPr>
        <w:t>, as amended, and codified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in </w:t>
      </w:r>
      <w:r>
        <w:rPr>
          <w:rFonts w:ascii="Arial" w:hAnsi="Arial" w:cs="Arial"/>
          <w:color w:val="0000FF"/>
          <w:sz w:val="20"/>
          <w:szCs w:val="20"/>
        </w:rPr>
        <w:t xml:space="preserve">35 U.S.C. section 200 </w:t>
      </w:r>
      <w:r>
        <w:rPr>
          <w:rFonts w:ascii="Arial" w:hAnsi="Arial" w:cs="Arial"/>
          <w:color w:val="000000"/>
          <w:sz w:val="20"/>
          <w:szCs w:val="20"/>
        </w:rPr>
        <w:t>et seq. All recipients are subject to the specific requirements governing the development, reporting,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and disposition of rights to inventions and patents resulting from financial assistance awards located at </w:t>
      </w:r>
      <w:r>
        <w:rPr>
          <w:rFonts w:ascii="Arial" w:hAnsi="Arial" w:cs="Arial"/>
          <w:color w:val="0000FF"/>
          <w:sz w:val="20"/>
          <w:szCs w:val="20"/>
        </w:rPr>
        <w:t xml:space="preserve">37 C.F.R. Part 401 </w:t>
      </w:r>
      <w:r>
        <w:rPr>
          <w:rFonts w:ascii="Arial" w:hAnsi="Arial" w:cs="Arial"/>
          <w:color w:val="000000"/>
          <w:sz w:val="20"/>
          <w:szCs w:val="20"/>
        </w:rPr>
        <w:t>and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 standard patent rights clause located at 37 C.F.R. section 401.14.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XIII - Notice of Funding Opportunity Requirements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of the instructions, guidance, limitations, and other conditions set forth in the Notice of Funding Opportunity (NOFO) for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this program are incorporated here by reference in the award terms and conditions. All recipients must comply with any such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requirements set forth in the program NOFO.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XIV - Non-supplanting Requirement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recipients receiving federal financial assistance awards made under programs that prohibit supplanting by law must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ensure that federal funds do not replace (supplant) funds that have been budgeted for the same purpose through non-federal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sources.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XV - Lobbying Prohibitions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recipients must comply with </w:t>
      </w:r>
      <w:r>
        <w:rPr>
          <w:rFonts w:ascii="Arial" w:hAnsi="Arial" w:cs="Arial"/>
          <w:color w:val="0000FF"/>
          <w:sz w:val="20"/>
          <w:szCs w:val="20"/>
        </w:rPr>
        <w:t>31 U.S.C. section 1352</w:t>
      </w:r>
      <w:r>
        <w:rPr>
          <w:rFonts w:ascii="Arial" w:hAnsi="Arial" w:cs="Arial"/>
          <w:color w:val="000000"/>
          <w:sz w:val="20"/>
          <w:szCs w:val="20"/>
        </w:rPr>
        <w:t>, which provides that none of the funds provided under an federal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financial assistance award may be expended by the recipient to pay any person to influence, or attempt to influence an officer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or employee of any agency, a Member of Congress, an officer or employee of Congress, or an employee of a Member of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Congress in connection with any federal action concerning the award or renewal.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XVI - Limited English Proficiency (Civil Rights Act of 1964, Title VI)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recipients must comply with the Title VI of the Civil Rights Act of 1964 (Title VI) prohibition against discrimination 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 basis of national origin, which requires that recipients of federal financial assistance take reasonable steps to provide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meaningful access to persons with limited English proficiency (LEP) to their programs and services. For additional assistance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and information regarding language access obligations, please refer to the DHS Recipient Guidance </w:t>
      </w:r>
      <w:r>
        <w:rPr>
          <w:rFonts w:ascii="Arial" w:hAnsi="Arial" w:cs="Arial"/>
          <w:color w:val="0000FF"/>
          <w:sz w:val="20"/>
          <w:szCs w:val="20"/>
        </w:rPr>
        <w:t xml:space="preserve">https://www.dhs.gov/guidance-published-help-department-supported-organizations-provide-meaningful-access-people-limited </w:t>
      </w:r>
      <w:r>
        <w:rPr>
          <w:rFonts w:ascii="Arial" w:hAnsi="Arial" w:cs="Arial"/>
          <w:color w:val="000000"/>
          <w:sz w:val="20"/>
          <w:szCs w:val="20"/>
        </w:rPr>
        <w:t>and additional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resources on </w:t>
      </w:r>
      <w:hyperlink r:id="rId7" w:history="1">
        <w:r w:rsidRPr="003B7A79">
          <w:rPr>
            <w:rStyle w:val="Hyperlink"/>
            <w:rFonts w:ascii="Arial" w:hAnsi="Arial" w:cs="Arial"/>
            <w:sz w:val="20"/>
            <w:szCs w:val="20"/>
          </w:rPr>
          <w:t>http://www.lep.gov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XVII - Hotel and Motel Fire Safety Act of 1990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 accordance with Section 6 of the Hotel and Motel Fire Safety Act of 1990, </w:t>
      </w:r>
      <w:r>
        <w:rPr>
          <w:rFonts w:ascii="Arial" w:hAnsi="Arial" w:cs="Arial"/>
          <w:color w:val="0000FF"/>
          <w:sz w:val="20"/>
          <w:szCs w:val="20"/>
        </w:rPr>
        <w:t>15 U.S.C. section 2225a</w:t>
      </w:r>
      <w:r>
        <w:rPr>
          <w:rFonts w:ascii="Arial" w:hAnsi="Arial" w:cs="Arial"/>
          <w:color w:val="000000"/>
          <w:sz w:val="20"/>
          <w:szCs w:val="20"/>
        </w:rPr>
        <w:t>, all recipients must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ensure that all conference, meeting, convention, or training space funded in whole or in part with federal funds complies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with the fire prevention and control guidelines of the Federal Fire Prevention and Control Act of 1974, as amended, </w:t>
      </w:r>
      <w:r>
        <w:rPr>
          <w:rFonts w:ascii="Arial" w:hAnsi="Arial" w:cs="Arial"/>
          <w:color w:val="0000FF"/>
          <w:sz w:val="20"/>
          <w:szCs w:val="20"/>
        </w:rPr>
        <w:t>15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>U.S.C. section 2225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XVIII - Fly America Act of 1974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recipients must comply with Preference for U.S. Flag Air Carriers (air carriers holding certificates under </w:t>
      </w:r>
      <w:r>
        <w:rPr>
          <w:rFonts w:ascii="Arial" w:hAnsi="Arial" w:cs="Arial"/>
          <w:color w:val="0000FF"/>
          <w:sz w:val="20"/>
          <w:szCs w:val="20"/>
        </w:rPr>
        <w:t>49 U.S.C. section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>41102</w:t>
      </w:r>
      <w:r>
        <w:rPr>
          <w:rFonts w:ascii="Arial" w:hAnsi="Arial" w:cs="Arial"/>
          <w:color w:val="000000"/>
          <w:sz w:val="20"/>
          <w:szCs w:val="20"/>
        </w:rPr>
        <w:t>) for international air transportation of people and property to the extent that such service is available, in accordance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with the International Air Transportation Fair Competitive Practices Act </w:t>
      </w:r>
      <w:r>
        <w:rPr>
          <w:rFonts w:ascii="Arial" w:hAnsi="Arial" w:cs="Arial"/>
          <w:color w:val="000000"/>
          <w:sz w:val="20"/>
          <w:szCs w:val="20"/>
        </w:rPr>
        <w:lastRenderedPageBreak/>
        <w:t>of 1974 (</w:t>
      </w:r>
      <w:r>
        <w:rPr>
          <w:rFonts w:ascii="Arial" w:hAnsi="Arial" w:cs="Arial"/>
          <w:color w:val="0000FF"/>
          <w:sz w:val="20"/>
          <w:szCs w:val="20"/>
        </w:rPr>
        <w:t>49 U.S.C. section 40118</w:t>
      </w:r>
      <w:r>
        <w:rPr>
          <w:rFonts w:ascii="Arial" w:hAnsi="Arial" w:cs="Arial"/>
          <w:color w:val="000000"/>
          <w:sz w:val="20"/>
          <w:szCs w:val="20"/>
        </w:rPr>
        <w:t>) and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interpretative guidelines issued by the Comptroller General of the United States in the March 31, 1981 </w:t>
      </w:r>
      <w:r>
        <w:rPr>
          <w:rFonts w:ascii="Arial" w:hAnsi="Arial" w:cs="Arial"/>
          <w:color w:val="0000FF"/>
          <w:sz w:val="20"/>
          <w:szCs w:val="20"/>
        </w:rPr>
        <w:t xml:space="preserve">amendment </w:t>
      </w:r>
      <w:r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Comptroller General Decision B-138942.</w:t>
      </w:r>
    </w:p>
    <w:p w:rsidR="00664E08" w:rsidRDefault="00664E08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XIX - Best Practices for Collection and Use of Personally Identifiable Information (PII)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DHS defines personally identifiable information (PII) as any information that permits the identity of an individual to be directly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or indirectly inferred, including any information that is linked or linkable to that individual. All recipients who collect PII are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required to have a publically-available privacy policy that describes standards on the usage and maintenance of PII they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collect. Recipients may also find the DHS Privacy Impact Assessments: </w:t>
      </w:r>
      <w:r>
        <w:rPr>
          <w:rFonts w:ascii="Arial" w:hAnsi="Arial" w:cs="Arial"/>
          <w:color w:val="0000FF"/>
          <w:sz w:val="20"/>
          <w:szCs w:val="20"/>
        </w:rPr>
        <w:t xml:space="preserve">Privacy Guidance </w:t>
      </w:r>
      <w:r>
        <w:rPr>
          <w:rFonts w:ascii="Arial" w:hAnsi="Arial" w:cs="Arial"/>
          <w:color w:val="000000"/>
          <w:sz w:val="20"/>
          <w:szCs w:val="20"/>
        </w:rPr>
        <w:t xml:space="preserve">and </w:t>
      </w:r>
      <w:r>
        <w:rPr>
          <w:rFonts w:ascii="Arial" w:hAnsi="Arial" w:cs="Arial"/>
          <w:color w:val="0000FF"/>
          <w:sz w:val="20"/>
          <w:szCs w:val="20"/>
        </w:rPr>
        <w:t xml:space="preserve">Privacy template </w:t>
      </w:r>
      <w:r>
        <w:rPr>
          <w:rFonts w:ascii="Arial" w:hAnsi="Arial" w:cs="Arial"/>
          <w:color w:val="000000"/>
          <w:sz w:val="20"/>
          <w:szCs w:val="20"/>
        </w:rPr>
        <w:t>as useful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resources respectively.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 - Americans with Disabilities Act of 1990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recipients must comply with the requirements of Titles I, II, and III of the Americans with Disabilities Act, which prohibits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recipients from discriminating on the basis of disability in the operation of public entities, public and private transportation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systems, places of public accommodation, and certain testing entities. (</w:t>
      </w:r>
      <w:r>
        <w:rPr>
          <w:rFonts w:ascii="Arial" w:hAnsi="Arial" w:cs="Arial"/>
          <w:color w:val="0000FF"/>
          <w:sz w:val="20"/>
          <w:szCs w:val="20"/>
        </w:rPr>
        <w:t>42 U.S.C. sections 12101-12213</w:t>
      </w:r>
      <w:r>
        <w:rPr>
          <w:rFonts w:ascii="Arial" w:hAnsi="Arial" w:cs="Arial"/>
          <w:color w:val="000000"/>
          <w:sz w:val="20"/>
          <w:szCs w:val="20"/>
        </w:rPr>
        <w:t>).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XXI - Age Discrimination Act of 1975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recipients must comply with the requirements of the Age Discrimination Act of 1975 (</w:t>
      </w:r>
      <w:r>
        <w:rPr>
          <w:rFonts w:ascii="Arial" w:hAnsi="Arial" w:cs="Arial"/>
          <w:color w:val="0000FF"/>
          <w:sz w:val="20"/>
          <w:szCs w:val="20"/>
        </w:rPr>
        <w:t>Title 42 U.S. Code, section 6101 et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>seq.</w:t>
      </w:r>
      <w:r>
        <w:rPr>
          <w:rFonts w:ascii="Arial" w:hAnsi="Arial" w:cs="Arial"/>
          <w:color w:val="000000"/>
          <w:sz w:val="20"/>
          <w:szCs w:val="20"/>
        </w:rPr>
        <w:t>), which prohibits discrimination on the basis of age in any program or activity receiving federal financial assistance.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XXII - Activities Conducted Abroad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recipients must ensure that project activities carried on outside the United States are coordinated as necessary with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appropriate government authorities and that appropriate licenses, permits, or approvals are obtained.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XXIII - Acknowledgment of Federal Funding from DHS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recipients must acknowledge their use of federal funding when issuing statements, press releases,</w:t>
      </w:r>
      <w:r w:rsidR="00664E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requests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proposals,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bid invitations, and other documents describing projects or programs funded in whole or in part with federal funds.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XXIV - Federal Leadership on Reducing Text Messaging while Driving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recipients are encouraged to adopt and enforce policies that ban text messaging while driving as described in </w:t>
      </w:r>
      <w:r>
        <w:rPr>
          <w:rFonts w:ascii="Arial" w:hAnsi="Arial" w:cs="Arial"/>
          <w:color w:val="0000FF"/>
          <w:sz w:val="20"/>
          <w:szCs w:val="20"/>
        </w:rPr>
        <w:t>E.O.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>13513</w:t>
      </w:r>
      <w:r>
        <w:rPr>
          <w:rFonts w:ascii="Arial" w:hAnsi="Arial" w:cs="Arial"/>
          <w:color w:val="000000"/>
          <w:sz w:val="20"/>
          <w:szCs w:val="20"/>
        </w:rPr>
        <w:t>, including conducting initiatives described in Section 3(a) of the Order when on official government business or when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performing any work for or on behalf of the federal government.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XXV - Federal Debt Status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recipients are required to be non-delinquent in their repayment of any federal debt. Examples of relevant debt include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delinquent payroll and other taxes, audit disallowances, and benefit overpayments. (See </w:t>
      </w:r>
      <w:r>
        <w:rPr>
          <w:rFonts w:ascii="Arial" w:hAnsi="Arial" w:cs="Arial"/>
          <w:color w:val="0000FF"/>
          <w:sz w:val="20"/>
          <w:szCs w:val="20"/>
        </w:rPr>
        <w:t>OMB Circular A-129.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XXVI - False Claims Act and Program Fraud Civil Remedies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recipients must comply with the requirements of </w:t>
      </w:r>
      <w:r>
        <w:rPr>
          <w:rFonts w:ascii="Arial" w:hAnsi="Arial" w:cs="Arial"/>
          <w:color w:val="0000FF"/>
          <w:sz w:val="20"/>
          <w:szCs w:val="20"/>
        </w:rPr>
        <w:t xml:space="preserve">31 U.S.C. section 3729 </w:t>
      </w:r>
      <w:r>
        <w:rPr>
          <w:rFonts w:ascii="Arial" w:hAnsi="Arial" w:cs="Arial"/>
          <w:color w:val="000000"/>
          <w:sz w:val="20"/>
          <w:szCs w:val="20"/>
        </w:rPr>
        <w:t>- 3733 which prohibits the submission of false 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fraudulent claims for payment to the federal government. (See </w:t>
      </w:r>
      <w:r>
        <w:rPr>
          <w:rFonts w:ascii="Arial" w:hAnsi="Arial" w:cs="Arial"/>
          <w:color w:val="0000FF"/>
          <w:sz w:val="20"/>
          <w:szCs w:val="20"/>
        </w:rPr>
        <w:t xml:space="preserve">31 U.S.C. section 3801-3812 </w:t>
      </w:r>
      <w:r>
        <w:rPr>
          <w:rFonts w:ascii="Arial" w:hAnsi="Arial" w:cs="Arial"/>
          <w:color w:val="000000"/>
          <w:sz w:val="20"/>
          <w:szCs w:val="20"/>
        </w:rPr>
        <w:t>which details the administrative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remedies for false claims and statements made.)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XXVII - Energy Policy and Conservation Act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recipients must comply with the requirements of </w:t>
      </w:r>
      <w:r>
        <w:rPr>
          <w:rFonts w:ascii="Arial" w:hAnsi="Arial" w:cs="Arial"/>
          <w:color w:val="0000FF"/>
          <w:sz w:val="20"/>
          <w:szCs w:val="20"/>
        </w:rPr>
        <w:t xml:space="preserve">42 U.S.C. section 6201 </w:t>
      </w:r>
      <w:r>
        <w:rPr>
          <w:rFonts w:ascii="Arial" w:hAnsi="Arial" w:cs="Arial"/>
          <w:color w:val="000000"/>
          <w:sz w:val="20"/>
          <w:szCs w:val="20"/>
        </w:rPr>
        <w:t>which contain policies relating to energy efficiency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that are defined in the state energy conservation plan issued in compliance with this Act.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XXVIII - Education Amendments of 1972 (Equal Opportunity in Education Act) - Title IX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recipients must comply with the requirements of Title IX of the Education Amendments of 1972 (</w:t>
      </w:r>
      <w:r>
        <w:rPr>
          <w:rFonts w:ascii="Arial" w:hAnsi="Arial" w:cs="Arial"/>
          <w:color w:val="0000FF"/>
          <w:sz w:val="20"/>
          <w:szCs w:val="20"/>
        </w:rPr>
        <w:t>20 U.S.C. section 1681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>et seq.</w:t>
      </w:r>
      <w:r>
        <w:rPr>
          <w:rFonts w:ascii="Arial" w:hAnsi="Arial" w:cs="Arial"/>
          <w:color w:val="000000"/>
          <w:sz w:val="20"/>
          <w:szCs w:val="20"/>
        </w:rPr>
        <w:t>), which provide that no person in the United States will, on the basis of sex, be excluded from participation in, be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denied the benefits of, or be subjected to discrimination under any </w:t>
      </w:r>
      <w:r>
        <w:rPr>
          <w:rFonts w:ascii="Arial" w:hAnsi="Arial" w:cs="Arial"/>
          <w:color w:val="000000"/>
          <w:sz w:val="20"/>
          <w:szCs w:val="20"/>
        </w:rPr>
        <w:lastRenderedPageBreak/>
        <w:t>educational program or activity receiving federal financial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assistance. DHS implementing regulations are codified at </w:t>
      </w:r>
      <w:r>
        <w:rPr>
          <w:rFonts w:ascii="Arial" w:hAnsi="Arial" w:cs="Arial"/>
          <w:color w:val="0000FF"/>
          <w:sz w:val="20"/>
          <w:szCs w:val="20"/>
        </w:rPr>
        <w:t xml:space="preserve">6 C.F.R. Part 17 </w:t>
      </w:r>
      <w:r>
        <w:rPr>
          <w:rFonts w:ascii="Arial" w:hAnsi="Arial" w:cs="Arial"/>
          <w:color w:val="000000"/>
          <w:sz w:val="20"/>
          <w:szCs w:val="20"/>
        </w:rPr>
        <w:t xml:space="preserve">and </w:t>
      </w:r>
      <w:r>
        <w:rPr>
          <w:rFonts w:ascii="Arial" w:hAnsi="Arial" w:cs="Arial"/>
          <w:color w:val="0000FF"/>
          <w:sz w:val="20"/>
          <w:szCs w:val="20"/>
        </w:rPr>
        <w:t>44 C.F.R. Part 19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XXIX - Duplication of Benefits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Any cost allocable to a particular federal financial assistance award provided for in </w:t>
      </w:r>
      <w:r>
        <w:rPr>
          <w:rFonts w:ascii="Arial" w:hAnsi="Arial" w:cs="Arial"/>
          <w:color w:val="0000FF"/>
          <w:sz w:val="20"/>
          <w:szCs w:val="20"/>
        </w:rPr>
        <w:t xml:space="preserve">2 C.F.R. Part 200, Subpart E </w:t>
      </w:r>
      <w:r>
        <w:rPr>
          <w:rFonts w:ascii="Arial" w:hAnsi="Arial" w:cs="Arial"/>
          <w:color w:val="000000"/>
          <w:sz w:val="20"/>
          <w:szCs w:val="20"/>
        </w:rPr>
        <w:t>may not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 charged to other federal financial assistance awards to overcome fund deficiencies, to avoid restrictions imposed by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federal statutes, regulations, or federal financial assistance award terms and conditions, or for other reasons. However, these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prohibitions would not preclude recipients from shifting costs that are allowable under two or more awards in accordance with</w:t>
      </w:r>
      <w:r w:rsidR="00664E0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existing federal statutes, regulations, or the federal financial assistance award terms and conditions.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XXX - Drug-Free Workplace Regulations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recipients must comply with the Drug-Free Workplace Act of 1988 (41 U.S.C. section 8101 et seq.), which requires all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organizations receiving grants from any federal agency agree to maintain a drug-free workplace. You as the recipient must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comply with drug-free workplace requirements in Subpart B (or Subpart C, if the recipient is an individual) of 2 CFR part 3001,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which adopts the Government-wide implementation (2 CFR part 182) of sec. 5152-5158 of the Drug-Free Workplace Act of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1988 (Pub. L. 100-690, Title V, Subtitle D; 41 U.S.C. 8101-8107).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XXXI - Debarment and Suspension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recipients are subject to the non-procurement debarment and suspension regulations implementing Executive Orders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(E.O.) </w:t>
      </w:r>
      <w:r>
        <w:rPr>
          <w:rFonts w:ascii="Arial" w:hAnsi="Arial" w:cs="Arial"/>
          <w:color w:val="0000FF"/>
          <w:sz w:val="20"/>
          <w:szCs w:val="20"/>
        </w:rPr>
        <w:t xml:space="preserve">12549 </w:t>
      </w:r>
      <w:r>
        <w:rPr>
          <w:rFonts w:ascii="Arial" w:hAnsi="Arial" w:cs="Arial"/>
          <w:color w:val="000000"/>
          <w:sz w:val="20"/>
          <w:szCs w:val="20"/>
        </w:rPr>
        <w:t xml:space="preserve">and </w:t>
      </w:r>
      <w:r>
        <w:rPr>
          <w:rFonts w:ascii="Arial" w:hAnsi="Arial" w:cs="Arial"/>
          <w:color w:val="0000FF"/>
          <w:sz w:val="20"/>
          <w:szCs w:val="20"/>
        </w:rPr>
        <w:t>12689</w:t>
      </w:r>
      <w:r>
        <w:rPr>
          <w:rFonts w:ascii="Arial" w:hAnsi="Arial" w:cs="Arial"/>
          <w:color w:val="000000"/>
          <w:sz w:val="20"/>
          <w:szCs w:val="20"/>
        </w:rPr>
        <w:t xml:space="preserve">, and </w:t>
      </w:r>
      <w:r>
        <w:rPr>
          <w:rFonts w:ascii="Arial" w:hAnsi="Arial" w:cs="Arial"/>
          <w:color w:val="0000FF"/>
          <w:sz w:val="20"/>
          <w:szCs w:val="20"/>
        </w:rPr>
        <w:t>2 C.F.R. Part 180</w:t>
      </w:r>
      <w:r>
        <w:rPr>
          <w:rFonts w:ascii="Arial" w:hAnsi="Arial" w:cs="Arial"/>
          <w:color w:val="000000"/>
          <w:sz w:val="20"/>
          <w:szCs w:val="20"/>
        </w:rPr>
        <w:t xml:space="preserve">. These regulations restrict federal financial assistance awards, </w:t>
      </w:r>
      <w:r>
        <w:rPr>
          <w:rFonts w:ascii="Arial" w:hAnsi="Arial" w:cs="Arial"/>
          <w:color w:val="000000"/>
          <w:sz w:val="20"/>
          <w:szCs w:val="20"/>
        </w:rPr>
        <w:t>Subawards, and</w:t>
      </w:r>
      <w:r>
        <w:rPr>
          <w:rFonts w:ascii="Arial" w:hAnsi="Arial" w:cs="Arial"/>
          <w:color w:val="000000"/>
          <w:sz w:val="20"/>
          <w:szCs w:val="20"/>
        </w:rPr>
        <w:t xml:space="preserve"> contracts with certain parties that are debarred, suspended, or otherwise excluded from or ineligible for participation in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federal assistance programs or activities.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XXXII - Copyright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recipients must affix the applicable copyright notices of </w:t>
      </w:r>
      <w:r>
        <w:rPr>
          <w:rFonts w:ascii="Arial" w:hAnsi="Arial" w:cs="Arial"/>
          <w:color w:val="0000FF"/>
          <w:sz w:val="20"/>
          <w:szCs w:val="20"/>
        </w:rPr>
        <w:t xml:space="preserve">17 U.S.C. sections 401 or 402 </w:t>
      </w:r>
      <w:r>
        <w:rPr>
          <w:rFonts w:ascii="Arial" w:hAnsi="Arial" w:cs="Arial"/>
          <w:color w:val="000000"/>
          <w:sz w:val="20"/>
          <w:szCs w:val="20"/>
        </w:rPr>
        <w:t>and an acknowledgement of U.S.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Government sponsorship (including the award number) to any work first produced under federal financial assistance awards.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XXXIII - Civil Rights Act of 1968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recipients must comply with </w:t>
      </w:r>
      <w:r>
        <w:rPr>
          <w:rFonts w:ascii="Arial" w:hAnsi="Arial" w:cs="Arial"/>
          <w:color w:val="0000FF"/>
          <w:sz w:val="20"/>
          <w:szCs w:val="20"/>
        </w:rPr>
        <w:t>Title VIII of the Civil Rights Act of 1968</w:t>
      </w:r>
      <w:r>
        <w:rPr>
          <w:rFonts w:ascii="Arial" w:hAnsi="Arial" w:cs="Arial"/>
          <w:color w:val="000000"/>
          <w:sz w:val="20"/>
          <w:szCs w:val="20"/>
        </w:rPr>
        <w:t>, which prohibits recipients from discriminating in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sale, rental, financing, and advertising of dwellings, or in the provision of services in connection therewith, on the basis of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race, color, national origin, religion, disability, familial status, and sex (</w:t>
      </w:r>
      <w:r>
        <w:rPr>
          <w:rFonts w:ascii="Arial" w:hAnsi="Arial" w:cs="Arial"/>
          <w:color w:val="0000FF"/>
          <w:sz w:val="20"/>
          <w:szCs w:val="20"/>
        </w:rPr>
        <w:t>42 U.S.C. section 3601 et seq.</w:t>
      </w:r>
      <w:r>
        <w:rPr>
          <w:rFonts w:ascii="Arial" w:hAnsi="Arial" w:cs="Arial"/>
          <w:color w:val="000000"/>
          <w:sz w:val="20"/>
          <w:szCs w:val="20"/>
        </w:rPr>
        <w:t>), as implemented by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Department of Housing and Urban Development at </w:t>
      </w:r>
      <w:r>
        <w:rPr>
          <w:rFonts w:ascii="Arial" w:hAnsi="Arial" w:cs="Arial"/>
          <w:color w:val="0000FF"/>
          <w:sz w:val="20"/>
          <w:szCs w:val="20"/>
        </w:rPr>
        <w:t>24 C.F.R. Part 100</w:t>
      </w:r>
      <w:r>
        <w:rPr>
          <w:rFonts w:ascii="Arial" w:hAnsi="Arial" w:cs="Arial"/>
          <w:color w:val="000000"/>
          <w:sz w:val="20"/>
          <w:szCs w:val="20"/>
        </w:rPr>
        <w:t>. The prohibition on disability discrimination includes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requirement that new multifamily housing with four or more dwelling units-i.e., the public and common use areas and individual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apartment units (all units in buildings with elevators and ground-floor units in buildings without elevators)-be designed and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constructed with certain accessible features. (See </w:t>
      </w:r>
      <w:r>
        <w:rPr>
          <w:rFonts w:ascii="Arial" w:hAnsi="Arial" w:cs="Arial"/>
          <w:color w:val="0000FF"/>
          <w:sz w:val="20"/>
          <w:szCs w:val="20"/>
        </w:rPr>
        <w:t>24 C.F.R. section 00.201.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XXXIV - DHS Specific Acknowledgements and Assurances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recipients, subrecipients, successors, transferees, and assignees must acknowledge and agree to comply with applicable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provisions governing DHS access to records, accounts, documents, information, facilities, and staff.</w:t>
      </w:r>
    </w:p>
    <w:p w:rsidR="00CD0F64" w:rsidRPr="00CD0F64" w:rsidRDefault="00CD0F64" w:rsidP="00CD0F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D0F64">
        <w:rPr>
          <w:rFonts w:ascii="Arial" w:hAnsi="Arial" w:cs="Arial"/>
          <w:color w:val="000000"/>
          <w:sz w:val="20"/>
          <w:szCs w:val="20"/>
        </w:rPr>
        <w:t>Recipients must cooperate with any compliance reviews or compliance investigations conducted by DHS.</w:t>
      </w:r>
    </w:p>
    <w:p w:rsidR="00CD0F64" w:rsidRDefault="00CD0F64" w:rsidP="00CD0F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D0F64">
        <w:rPr>
          <w:rFonts w:ascii="Arial" w:hAnsi="Arial" w:cs="Arial"/>
          <w:color w:val="000000"/>
          <w:sz w:val="20"/>
          <w:szCs w:val="20"/>
        </w:rPr>
        <w:t>Recipients must give DHS access to, and the right to examine and copy, records, accounts, and other documents and</w:t>
      </w:r>
      <w:r w:rsidRPr="00CD0F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D0F64">
        <w:rPr>
          <w:rFonts w:ascii="Arial" w:hAnsi="Arial" w:cs="Arial"/>
          <w:color w:val="000000"/>
          <w:sz w:val="20"/>
          <w:szCs w:val="20"/>
        </w:rPr>
        <w:t>sources of information related to the federal financial assistance award and permit access to facilities, personnel, and other</w:t>
      </w:r>
      <w:r w:rsidRPr="00CD0F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D0F64">
        <w:rPr>
          <w:rFonts w:ascii="Arial" w:hAnsi="Arial" w:cs="Arial"/>
          <w:color w:val="000000"/>
          <w:sz w:val="20"/>
          <w:szCs w:val="20"/>
        </w:rPr>
        <w:t>individuals and information as may be necessary, as required by DHS regulations and other applicable laws or program</w:t>
      </w:r>
      <w:r w:rsidRPr="00CD0F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D0F64">
        <w:rPr>
          <w:rFonts w:ascii="Arial" w:hAnsi="Arial" w:cs="Arial"/>
          <w:color w:val="000000"/>
          <w:sz w:val="20"/>
          <w:szCs w:val="20"/>
        </w:rPr>
        <w:t>guidance.</w:t>
      </w:r>
    </w:p>
    <w:p w:rsidR="00CD0F64" w:rsidRDefault="00CD0F64" w:rsidP="00CD0F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D0F64">
        <w:rPr>
          <w:rFonts w:ascii="Arial" w:hAnsi="Arial" w:cs="Arial"/>
          <w:color w:val="000000"/>
          <w:sz w:val="20"/>
          <w:szCs w:val="20"/>
        </w:rPr>
        <w:t>Recipients must submit timely, complete, and accurate reports to the appropriate DHS officials and maintain appropriate</w:t>
      </w:r>
      <w:r w:rsidRPr="00CD0F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D0F64">
        <w:rPr>
          <w:rFonts w:ascii="Arial" w:hAnsi="Arial" w:cs="Arial"/>
          <w:color w:val="000000"/>
          <w:sz w:val="20"/>
          <w:szCs w:val="20"/>
        </w:rPr>
        <w:t>backup documentation to support the reports.</w:t>
      </w:r>
    </w:p>
    <w:p w:rsidR="00CD0F64" w:rsidRDefault="00CD0F64" w:rsidP="00CD0F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D0F64">
        <w:rPr>
          <w:rFonts w:ascii="Arial" w:hAnsi="Arial" w:cs="Arial"/>
          <w:color w:val="000000"/>
          <w:sz w:val="20"/>
          <w:szCs w:val="20"/>
        </w:rPr>
        <w:t>Recipients must comply with all other special reporting, data collection, and evaluation requirements, as prescribed by law</w:t>
      </w:r>
      <w:r w:rsidRPr="00CD0F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D0F64">
        <w:rPr>
          <w:rFonts w:ascii="Arial" w:hAnsi="Arial" w:cs="Arial"/>
          <w:color w:val="000000"/>
          <w:sz w:val="20"/>
          <w:szCs w:val="20"/>
        </w:rPr>
        <w:t>or detailed in program guidance.</w:t>
      </w:r>
    </w:p>
    <w:p w:rsidR="00CD0F64" w:rsidRDefault="00CD0F64" w:rsidP="00CD0F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D0F64">
        <w:rPr>
          <w:rFonts w:ascii="Arial" w:hAnsi="Arial" w:cs="Arial"/>
          <w:color w:val="000000"/>
          <w:sz w:val="20"/>
          <w:szCs w:val="20"/>
        </w:rPr>
        <w:lastRenderedPageBreak/>
        <w:t>If, during the past three years, recipients have been accused of discrimination on the grounds of race, color, national origin</w:t>
      </w:r>
      <w:r w:rsidRPr="00CD0F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D0F64">
        <w:rPr>
          <w:rFonts w:ascii="Arial" w:hAnsi="Arial" w:cs="Arial"/>
          <w:color w:val="000000"/>
          <w:sz w:val="20"/>
          <w:szCs w:val="20"/>
        </w:rPr>
        <w:t>(including limited English proficiency (LEP)), sex, age, disability, religion, or familial status, recipients must provide a list of all</w:t>
      </w:r>
      <w:r w:rsidRPr="00CD0F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D0F64">
        <w:rPr>
          <w:rFonts w:ascii="Arial" w:hAnsi="Arial" w:cs="Arial"/>
          <w:color w:val="000000"/>
          <w:sz w:val="20"/>
          <w:szCs w:val="20"/>
        </w:rPr>
        <w:t>such proceedings, pending or completed, including outcome and copies of settlement agreements to the DHS FAO and the</w:t>
      </w:r>
      <w:r w:rsidRPr="00CD0F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D0F64">
        <w:rPr>
          <w:rFonts w:ascii="Arial" w:hAnsi="Arial" w:cs="Arial"/>
          <w:color w:val="0000FF"/>
          <w:sz w:val="20"/>
          <w:szCs w:val="20"/>
        </w:rPr>
        <w:t xml:space="preserve">DHS Office of Civil Rights and Civil Liberties </w:t>
      </w:r>
      <w:r w:rsidRPr="00CD0F64">
        <w:rPr>
          <w:rFonts w:ascii="Arial" w:hAnsi="Arial" w:cs="Arial"/>
          <w:color w:val="000000"/>
          <w:sz w:val="20"/>
          <w:szCs w:val="20"/>
        </w:rPr>
        <w:t xml:space="preserve">(CRCL) by e-mail at </w:t>
      </w:r>
      <w:r w:rsidRPr="00CD0F64">
        <w:rPr>
          <w:rFonts w:ascii="Arial" w:hAnsi="Arial" w:cs="Arial"/>
          <w:color w:val="0000FF"/>
          <w:sz w:val="20"/>
          <w:szCs w:val="20"/>
        </w:rPr>
        <w:t xml:space="preserve">crcl@hq.dhs.gov </w:t>
      </w:r>
      <w:r w:rsidRPr="00CD0F64">
        <w:rPr>
          <w:rFonts w:ascii="Arial" w:hAnsi="Arial" w:cs="Arial"/>
          <w:color w:val="000000"/>
          <w:sz w:val="20"/>
          <w:szCs w:val="20"/>
        </w:rPr>
        <w:t>or by mail at U.S. Department of Homeland</w:t>
      </w:r>
      <w:r w:rsidRPr="00CD0F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D0F64">
        <w:rPr>
          <w:rFonts w:ascii="Arial" w:hAnsi="Arial" w:cs="Arial"/>
          <w:color w:val="000000"/>
          <w:sz w:val="20"/>
          <w:szCs w:val="20"/>
        </w:rPr>
        <w:t>Security Office for Civil Rights and Civil Liberties Building 410, Mail Stop #0190 Washington, D.C. 20528.</w:t>
      </w:r>
    </w:p>
    <w:p w:rsidR="00CD0F64" w:rsidRPr="00CD0F64" w:rsidRDefault="00CD0F64" w:rsidP="00CD0F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D0F64">
        <w:rPr>
          <w:rFonts w:ascii="Arial" w:hAnsi="Arial" w:cs="Arial"/>
          <w:color w:val="000000"/>
          <w:sz w:val="20"/>
          <w:szCs w:val="20"/>
        </w:rPr>
        <w:t>In the event courts or administrative agencies make a finding of discrimination on grounds of race, color, national origin</w:t>
      </w:r>
      <w:r w:rsidRPr="00CD0F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D0F64">
        <w:rPr>
          <w:rFonts w:ascii="Arial" w:hAnsi="Arial" w:cs="Arial"/>
          <w:color w:val="000000"/>
          <w:sz w:val="20"/>
          <w:szCs w:val="20"/>
        </w:rPr>
        <w:t>(including LEP), sex, age, disability, religion, or familial status against the recipient, or recipients settle a case or matter</w:t>
      </w:r>
      <w:r w:rsidRPr="00CD0F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D0F64">
        <w:rPr>
          <w:rFonts w:ascii="Arial" w:hAnsi="Arial" w:cs="Arial"/>
          <w:color w:val="000000"/>
          <w:sz w:val="20"/>
          <w:szCs w:val="20"/>
        </w:rPr>
        <w:t>alleging such discrimination, recipients must forward a copy of the complaint and findings to the DHS FAO and the CRCL</w:t>
      </w:r>
      <w:r w:rsidRPr="00CD0F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D0F64">
        <w:rPr>
          <w:rFonts w:ascii="Arial" w:hAnsi="Arial" w:cs="Arial"/>
          <w:color w:val="000000"/>
          <w:sz w:val="20"/>
          <w:szCs w:val="20"/>
        </w:rPr>
        <w:t>office by e-mail or mail at the addresses listed above.</w:t>
      </w:r>
      <w:r w:rsidRPr="00CD0F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D0F64">
        <w:rPr>
          <w:rFonts w:ascii="Arial" w:hAnsi="Arial" w:cs="Arial"/>
          <w:color w:val="000000"/>
          <w:sz w:val="20"/>
          <w:szCs w:val="20"/>
        </w:rPr>
        <w:t>The United States has the right to seek judicial enforcement of these obligations.</w:t>
      </w:r>
    </w:p>
    <w:p w:rsidR="00CD0F64" w:rsidRPr="00CD0F64" w:rsidRDefault="00CD0F64" w:rsidP="00CD0F6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XXXV - Assurances, Administrative Requirements, Cost Principles, and Audit Requirements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DHS financial assistance recipients must complete either the OMB Standard Form </w:t>
      </w:r>
      <w:r>
        <w:rPr>
          <w:rFonts w:ascii="Arial" w:hAnsi="Arial" w:cs="Arial"/>
          <w:color w:val="0000FF"/>
          <w:sz w:val="20"/>
          <w:szCs w:val="20"/>
        </w:rPr>
        <w:t>424B Assurances - Non-Construction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>Programs, or OMB Standard Form 424D Assurances - Construction Programs as applicable</w:t>
      </w:r>
      <w:r>
        <w:rPr>
          <w:rFonts w:ascii="Arial" w:hAnsi="Arial" w:cs="Arial"/>
          <w:color w:val="000000"/>
          <w:sz w:val="20"/>
          <w:szCs w:val="20"/>
        </w:rPr>
        <w:t>. Certain assurances in these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documents may not be applicable to your program, and the DHS financial assistance office may require applicants to certify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additional assurances. Applicants are required to fill out the assurances applicable to their program as instructed by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awarding agency. Please contact the financial assistance office if you have any questions.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DHS financial assistance recipients are required to follow the applicable provisions of the Uniform Administrative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Requirements, Cost Principles, and Audit Requirements for Federal Awards located at </w:t>
      </w:r>
      <w:r>
        <w:rPr>
          <w:rFonts w:ascii="Arial" w:hAnsi="Arial" w:cs="Arial"/>
          <w:color w:val="0000FF"/>
          <w:sz w:val="20"/>
          <w:szCs w:val="20"/>
        </w:rPr>
        <w:t>2 C.F.R. Part 200</w:t>
      </w:r>
      <w:r>
        <w:rPr>
          <w:rFonts w:ascii="Arial" w:hAnsi="Arial" w:cs="Arial"/>
          <w:color w:val="000000"/>
          <w:sz w:val="20"/>
          <w:szCs w:val="20"/>
        </w:rPr>
        <w:t>, and adopted by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DHS at </w:t>
      </w:r>
      <w:r>
        <w:rPr>
          <w:rFonts w:ascii="Arial" w:hAnsi="Arial" w:cs="Arial"/>
          <w:color w:val="0000FF"/>
          <w:sz w:val="20"/>
          <w:szCs w:val="20"/>
        </w:rPr>
        <w:t>2 C.F.R. Part 3002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XXXVI - National Environmental Policy Act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recipients must comply with the requirements of the </w:t>
      </w:r>
      <w:r>
        <w:rPr>
          <w:rFonts w:ascii="Arial" w:hAnsi="Arial" w:cs="Arial"/>
          <w:color w:val="0000FF"/>
          <w:sz w:val="20"/>
          <w:szCs w:val="20"/>
        </w:rPr>
        <w:t xml:space="preserve">National Environmental Policy Act </w:t>
      </w:r>
      <w:r>
        <w:rPr>
          <w:rFonts w:ascii="Arial" w:hAnsi="Arial" w:cs="Arial"/>
          <w:color w:val="000000"/>
          <w:sz w:val="20"/>
          <w:szCs w:val="20"/>
        </w:rPr>
        <w:t>(NEPA) and the Council 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Environmental Quality (CEQ) Regulations for Implementing the Procedural Provisions of NEPA, which requires recipients 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use all practicable means within their authority, and consistent with other essential considerations of national policy, to create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and maintain conditions under which people and nature can exist in productive harmony and fulfill the social, economic, and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other needs of present and future generations of Americans.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XXXVII - Nondiscrimination in Matters Pertaining to Faith-Based Organizations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It is DHS policy to ensure the equal treatment of faith-based organizations in social service programs administered 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supported by DHS or its component agencies, enabling those organizations to participate in providing important social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services to beneficiaries. All recipients must comply with the equal treatment policies and requirements contained in 6 C.F.R.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Part 19 and other applicable statues, regulations, and guidance governing the participations of faith-based organizations in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individual DHS programs.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XXXVIII - Civil Rights Act of 1964 - Title VI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recipients must comply with the requirements of Title VI of the Civil Rights Act of 1964 (</w:t>
      </w:r>
      <w:r>
        <w:rPr>
          <w:rFonts w:ascii="Arial" w:hAnsi="Arial" w:cs="Arial"/>
          <w:color w:val="0000FF"/>
          <w:sz w:val="20"/>
          <w:szCs w:val="20"/>
        </w:rPr>
        <w:t>42 U.S.C. section 2000d et seq.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="00664E08">
        <w:rPr>
          <w:rFonts w:ascii="Arial" w:hAnsi="Arial" w:cs="Arial"/>
          <w:color w:val="000000"/>
          <w:sz w:val="20"/>
          <w:szCs w:val="20"/>
        </w:rPr>
        <w:t>, which</w:t>
      </w:r>
      <w:r>
        <w:rPr>
          <w:rFonts w:ascii="Arial" w:hAnsi="Arial" w:cs="Arial"/>
          <w:color w:val="000000"/>
          <w:sz w:val="20"/>
          <w:szCs w:val="20"/>
        </w:rPr>
        <w:t xml:space="preserve"> provides that no person in the United States will, on the grounds of race, color, or national origin, be excluded from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participation in, be denied the benefits of, or be subjected to discrimination under any program or activity receiving federal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financial assistance. DHS implementing regulations for the Act are found at </w:t>
      </w:r>
      <w:r>
        <w:rPr>
          <w:rFonts w:ascii="Arial" w:hAnsi="Arial" w:cs="Arial"/>
          <w:color w:val="0000FF"/>
          <w:sz w:val="20"/>
          <w:szCs w:val="20"/>
        </w:rPr>
        <w:t xml:space="preserve">6 C.F.R. Part 21 </w:t>
      </w:r>
      <w:r>
        <w:rPr>
          <w:rFonts w:ascii="Arial" w:hAnsi="Arial" w:cs="Arial"/>
          <w:color w:val="000000"/>
          <w:sz w:val="20"/>
          <w:szCs w:val="20"/>
        </w:rPr>
        <w:t xml:space="preserve">and </w:t>
      </w:r>
      <w:r>
        <w:rPr>
          <w:rFonts w:ascii="Arial" w:hAnsi="Arial" w:cs="Arial"/>
          <w:color w:val="0000FF"/>
          <w:sz w:val="20"/>
          <w:szCs w:val="20"/>
        </w:rPr>
        <w:t>44 C.F.R. Part 7.</w:t>
      </w:r>
    </w:p>
    <w:p w:rsidR="00664E08" w:rsidRDefault="00664E08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XXXIX - Acceptance of Post Award Changes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the event FEMA determines that changes are necessary to the award document after an award has been made, including</w:t>
      </w:r>
      <w:r w:rsidR="00664E0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changes to period of performance or terms and conditions, recipients will be notified of the changes in writing. Once</w:t>
      </w:r>
      <w:r w:rsidR="00664E0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notification has been made, any subsequent request for funds will indicate recipient acceptance of the changes to the award.</w:t>
      </w:r>
      <w:r w:rsidR="00664E0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Please call the FEMA/GMD Call Center at (866) 927-5646 or via e-mail to </w:t>
      </w:r>
      <w:r>
        <w:rPr>
          <w:rFonts w:ascii="Arial" w:hAnsi="Arial" w:cs="Arial"/>
          <w:color w:val="0000FF"/>
          <w:sz w:val="20"/>
          <w:szCs w:val="20"/>
        </w:rPr>
        <w:t xml:space="preserve">ASK-GMD@dhs.gov </w:t>
      </w:r>
      <w:r>
        <w:rPr>
          <w:rFonts w:ascii="Arial" w:hAnsi="Arial" w:cs="Arial"/>
          <w:color w:val="000000"/>
          <w:sz w:val="20"/>
          <w:szCs w:val="20"/>
        </w:rPr>
        <w:t>if you have any questions.</w:t>
      </w:r>
    </w:p>
    <w:p w:rsidR="00664E08" w:rsidRDefault="00664E08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Article XL - Prior Approval for Modification of Approved Budget</w:t>
      </w: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Before making any change to the DHS/FEMA approved budget for this award, you must request prior written approval from</w:t>
      </w:r>
      <w:r w:rsidR="00664E0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DHS/FEMA where required by 2 C.F.R. Section 200.308. For awards with an approved budget greater than $150,000, you</w:t>
      </w:r>
      <w:r w:rsidR="00664E0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may not transfer funds among direct cost categories, programs, functions, or activities without prior written approval from</w:t>
      </w:r>
      <w:r w:rsidR="00664E0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DHS/FEMA where the cumulative amount of such transfers exceeds or is expected to exceed ten percent (10%) of the total</w:t>
      </w:r>
      <w:r w:rsidR="00664E0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budget DHS/FEMA last approved. You must report any deviations from your DHS/FEMA approved budget in the first Federal</w:t>
      </w:r>
      <w:r w:rsidR="00664E0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Financial Report (SF-425) you submit following any budget deviation, regardless of whether the budget deviation requires</w:t>
      </w:r>
      <w:r w:rsidR="00664E0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prior written approval.</w:t>
      </w:r>
    </w:p>
    <w:p w:rsidR="00664E08" w:rsidRDefault="00664E08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D0F64" w:rsidRDefault="00CD0F64" w:rsidP="00CD0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Article XLI - Disposition of Equipment Acquired Under the Federal Award</w:t>
      </w:r>
    </w:p>
    <w:p w:rsidR="00C54A56" w:rsidRDefault="00CD0F64" w:rsidP="00664E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When original or replacement equipment acquired under this award by the recipient or its sub-recipients is no longer needed</w:t>
      </w:r>
      <w:r w:rsidR="00664E0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for the original project or program or for other activities currently or previously supported by DHS/FEMA, you must request</w:t>
      </w:r>
      <w:r w:rsidR="00664E0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instructions from DHS/FEMA to make proper disposition of the equipment pursuant to 2 C.F.R. Section 200.313.</w:t>
      </w:r>
    </w:p>
    <w:p w:rsidR="0075753F" w:rsidRDefault="0075753F" w:rsidP="00664E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5753F" w:rsidRDefault="0075753F" w:rsidP="00664E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Print Name and Title: 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Date:  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75753F" w:rsidRDefault="0075753F" w:rsidP="00664E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5753F" w:rsidRDefault="0075753F" w:rsidP="00664E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5753F" w:rsidRPr="0075753F" w:rsidRDefault="0075753F" w:rsidP="00664E08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Signature:  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</w:p>
    <w:sectPr w:rsidR="0075753F" w:rsidRPr="007575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E08" w:rsidRDefault="00664E08" w:rsidP="00664E08">
      <w:pPr>
        <w:spacing w:after="0" w:line="240" w:lineRule="auto"/>
      </w:pPr>
      <w:r>
        <w:separator/>
      </w:r>
    </w:p>
  </w:endnote>
  <w:endnote w:type="continuationSeparator" w:id="0">
    <w:p w:rsidR="00664E08" w:rsidRDefault="00664E08" w:rsidP="0066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CB7" w:rsidRDefault="00C64C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CB7" w:rsidRPr="00C64CB7" w:rsidRDefault="00C64CB7" w:rsidP="00C64CB7">
    <w:pPr>
      <w:pStyle w:val="Footer"/>
    </w:pPr>
    <w:r>
      <w:t>17EMPG updated 11/2017</w:t>
    </w:r>
    <w:r>
      <w:tab/>
    </w:r>
    <w:r>
      <w:tab/>
    </w:r>
    <w:bookmarkStart w:id="0" w:name="_GoBack"/>
    <w:bookmarkEnd w:id="0"/>
    <w:r w:rsidRPr="00C64CB7">
      <w:t xml:space="preserve">Page </w:t>
    </w:r>
    <w:r w:rsidRPr="00C64CB7">
      <w:fldChar w:fldCharType="begin"/>
    </w:r>
    <w:r w:rsidRPr="00C64CB7">
      <w:instrText xml:space="preserve"> PAGE  \* Arabic  \* MERGEFORMAT </w:instrText>
    </w:r>
    <w:r w:rsidRPr="00C64CB7">
      <w:fldChar w:fldCharType="separate"/>
    </w:r>
    <w:r>
      <w:rPr>
        <w:noProof/>
      </w:rPr>
      <w:t>1</w:t>
    </w:r>
    <w:r w:rsidRPr="00C64CB7">
      <w:fldChar w:fldCharType="end"/>
    </w:r>
    <w:r w:rsidRPr="00C64CB7">
      <w:t xml:space="preserve"> of </w:t>
    </w:r>
    <w:fldSimple w:instr=" NUMPAGES  \* Arabic  \* MERGEFORMAT ">
      <w:r>
        <w:rPr>
          <w:noProof/>
        </w:rPr>
        <w:t>6</w:t>
      </w:r>
    </w:fldSimple>
  </w:p>
  <w:p w:rsidR="00664E08" w:rsidRDefault="00664E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CB7" w:rsidRDefault="00C64C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E08" w:rsidRDefault="00664E08" w:rsidP="00664E08">
      <w:pPr>
        <w:spacing w:after="0" w:line="240" w:lineRule="auto"/>
      </w:pPr>
      <w:r>
        <w:separator/>
      </w:r>
    </w:p>
  </w:footnote>
  <w:footnote w:type="continuationSeparator" w:id="0">
    <w:p w:rsidR="00664E08" w:rsidRDefault="00664E08" w:rsidP="00664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CB7" w:rsidRDefault="00C64C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E08" w:rsidRPr="00664E08" w:rsidRDefault="00664E08" w:rsidP="00664E08">
    <w:pPr>
      <w:pStyle w:val="Header"/>
      <w:jc w:val="center"/>
      <w:rPr>
        <w:b/>
      </w:rPr>
    </w:pPr>
    <w:r w:rsidRPr="00664E08">
      <w:rPr>
        <w:b/>
      </w:rPr>
      <w:t xml:space="preserve">U.S. Department of Homeland Security Agreement Articles </w:t>
    </w:r>
  </w:p>
  <w:p w:rsidR="00664E08" w:rsidRPr="00664E08" w:rsidRDefault="00664E08" w:rsidP="00664E08">
    <w:pPr>
      <w:pStyle w:val="Header"/>
      <w:jc w:val="center"/>
      <w:rPr>
        <w:b/>
      </w:rPr>
    </w:pPr>
    <w:r w:rsidRPr="00664E08">
      <w:rPr>
        <w:b/>
      </w:rPr>
      <w:t>Emergency Management Performance Grants - Federal Fiscal Year 2017</w:t>
    </w:r>
  </w:p>
  <w:p w:rsidR="00664E08" w:rsidRDefault="00664E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CB7" w:rsidRDefault="00C64C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60B8"/>
    <w:multiLevelType w:val="hybridMultilevel"/>
    <w:tmpl w:val="63285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64"/>
    <w:rsid w:val="00664E08"/>
    <w:rsid w:val="0075753F"/>
    <w:rsid w:val="00C54A56"/>
    <w:rsid w:val="00C64CB7"/>
    <w:rsid w:val="00CD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07032-C6F7-4CE2-B3D6-FDB6670C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F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0F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E08"/>
  </w:style>
  <w:style w:type="paragraph" w:styleId="Footer">
    <w:name w:val="footer"/>
    <w:basedOn w:val="Normal"/>
    <w:link w:val="FooterChar"/>
    <w:uiPriority w:val="99"/>
    <w:unhideWhenUsed/>
    <w:rsid w:val="00664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ep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3131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Lorri (CDA)</dc:creator>
  <cp:keywords/>
  <dc:description/>
  <cp:lastModifiedBy>Gifford, Lorri (CDA)</cp:lastModifiedBy>
  <cp:revision>3</cp:revision>
  <dcterms:created xsi:type="dcterms:W3CDTF">2017-11-03T16:21:00Z</dcterms:created>
  <dcterms:modified xsi:type="dcterms:W3CDTF">2017-11-03T16:41:00Z</dcterms:modified>
</cp:coreProperties>
</file>