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35"/>
        <w:tblW w:w="11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6813"/>
        <w:gridCol w:w="2606"/>
      </w:tblGrid>
      <w:tr w:rsidR="00960C38" w:rsidRPr="007622BB" w:rsidTr="00772178">
        <w:trPr>
          <w:trHeight w:val="2912"/>
        </w:trPr>
        <w:tc>
          <w:tcPr>
            <w:tcW w:w="2052" w:type="dxa"/>
            <w:tcBorders>
              <w:top w:val="single" w:sz="4" w:space="0" w:color="FFFFFF"/>
              <w:left w:val="single" w:sz="4" w:space="0" w:color="FFFFFF"/>
              <w:bottom w:val="single" w:sz="4" w:space="0" w:color="FFFFFF"/>
              <w:right w:val="single" w:sz="4" w:space="0" w:color="FFFFFF"/>
            </w:tcBorders>
            <w:shd w:val="clear" w:color="auto" w:fill="auto"/>
          </w:tcPr>
          <w:p w:rsidR="00960C38" w:rsidRPr="007622BB" w:rsidRDefault="00960C38" w:rsidP="00772178">
            <w:pPr>
              <w:jc w:val="center"/>
              <w:rPr>
                <w:rFonts w:asciiTheme="minorHAnsi" w:hAnsiTheme="minorHAnsi"/>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rsidR="00960C38" w:rsidRPr="00116D04" w:rsidRDefault="00960C38" w:rsidP="00772178">
            <w:pPr>
              <w:keepLines/>
              <w:jc w:val="center"/>
              <w:outlineLvl w:val="0"/>
              <w:rPr>
                <w:rFonts w:ascii="Arial" w:hAnsi="Arial"/>
                <w:b/>
                <w:sz w:val="28"/>
                <w:szCs w:val="28"/>
              </w:rPr>
            </w:pPr>
            <w:r>
              <w:rPr>
                <w:rFonts w:asciiTheme="minorHAnsi" w:hAnsiTheme="minorHAnsi"/>
                <w:b/>
                <w:bCs/>
                <w:sz w:val="36"/>
                <w:szCs w:val="36"/>
              </w:rPr>
              <w:t xml:space="preserve"> </w:t>
            </w:r>
            <w:r w:rsidRPr="007622BB">
              <w:rPr>
                <w:rFonts w:asciiTheme="minorHAnsi" w:hAnsiTheme="minorHAnsi"/>
                <w:b/>
                <w:bCs/>
                <w:sz w:val="36"/>
                <w:szCs w:val="36"/>
              </w:rPr>
              <w:t xml:space="preserve"> </w:t>
            </w:r>
            <w:r w:rsidRPr="00C65C32">
              <w:rPr>
                <w:rFonts w:ascii="Arial" w:hAnsi="Arial"/>
                <w:b/>
                <w:sz w:val="32"/>
              </w:rPr>
              <w:t xml:space="preserve"> </w:t>
            </w:r>
            <w:r w:rsidRPr="00116D04">
              <w:rPr>
                <w:rFonts w:ascii="Arial" w:hAnsi="Arial"/>
                <w:b/>
                <w:sz w:val="28"/>
                <w:szCs w:val="28"/>
              </w:rPr>
              <w:t>Commonwealth of Massachusetts</w:t>
            </w:r>
          </w:p>
          <w:p w:rsidR="00960C38" w:rsidRPr="00116D04" w:rsidRDefault="00960C38" w:rsidP="00772178">
            <w:pPr>
              <w:keepLines/>
              <w:jc w:val="center"/>
              <w:outlineLvl w:val="0"/>
              <w:rPr>
                <w:rFonts w:ascii="Arial" w:hAnsi="Arial"/>
                <w:b/>
                <w:sz w:val="28"/>
                <w:szCs w:val="28"/>
              </w:rPr>
            </w:pPr>
            <w:r w:rsidRPr="00116D04">
              <w:rPr>
                <w:rFonts w:ascii="Arial" w:hAnsi="Arial"/>
                <w:b/>
                <w:sz w:val="28"/>
                <w:szCs w:val="28"/>
              </w:rPr>
              <w:t>Executive Office of Public Safety and Security</w:t>
            </w:r>
          </w:p>
          <w:p w:rsidR="00960C38" w:rsidRPr="00116D04" w:rsidRDefault="00960C38" w:rsidP="00772178">
            <w:pPr>
              <w:keepLines/>
              <w:jc w:val="center"/>
              <w:outlineLvl w:val="0"/>
              <w:rPr>
                <w:rFonts w:ascii="Arial" w:hAnsi="Arial"/>
                <w:b/>
                <w:sz w:val="28"/>
                <w:szCs w:val="28"/>
              </w:rPr>
            </w:pPr>
            <w:r w:rsidRPr="00116D04">
              <w:rPr>
                <w:rFonts w:ascii="Arial" w:hAnsi="Arial"/>
                <w:b/>
                <w:sz w:val="28"/>
                <w:szCs w:val="28"/>
              </w:rPr>
              <w:t>Office of Grants and Research</w:t>
            </w:r>
          </w:p>
          <w:p w:rsidR="00960C38" w:rsidRDefault="00960C38" w:rsidP="00772178">
            <w:pPr>
              <w:keepLines/>
              <w:jc w:val="center"/>
              <w:outlineLvl w:val="0"/>
              <w:rPr>
                <w:rFonts w:ascii="Arial" w:hAnsi="Arial"/>
                <w:b/>
                <w:sz w:val="32"/>
              </w:rPr>
            </w:pPr>
          </w:p>
          <w:p w:rsidR="00960C38" w:rsidRDefault="00960C38" w:rsidP="00772178">
            <w:pPr>
              <w:keepLines/>
              <w:jc w:val="center"/>
              <w:outlineLvl w:val="0"/>
              <w:rPr>
                <w:rFonts w:ascii="Arial" w:hAnsi="Arial"/>
                <w:b/>
                <w:sz w:val="32"/>
              </w:rPr>
            </w:pPr>
            <w:r>
              <w:rPr>
                <w:noProof/>
                <w:sz w:val="20"/>
                <w:szCs w:val="20"/>
              </w:rPr>
              <w:drawing>
                <wp:inline distT="0" distB="0" distL="0" distR="0" wp14:anchorId="520A4C78" wp14:editId="70247D6B">
                  <wp:extent cx="2435879" cy="22383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0252" cy="2242393"/>
                          </a:xfrm>
                          <a:prstGeom prst="rect">
                            <a:avLst/>
                          </a:prstGeom>
                          <a:noFill/>
                          <a:ln>
                            <a:noFill/>
                          </a:ln>
                        </pic:spPr>
                      </pic:pic>
                    </a:graphicData>
                  </a:graphic>
                </wp:inline>
              </w:drawing>
            </w:r>
          </w:p>
          <w:p w:rsidR="00960C38" w:rsidRDefault="00960C38" w:rsidP="00772178">
            <w:pPr>
              <w:keepLines/>
              <w:jc w:val="center"/>
              <w:outlineLvl w:val="0"/>
              <w:rPr>
                <w:rFonts w:ascii="Arial" w:hAnsi="Arial"/>
                <w:b/>
                <w:sz w:val="32"/>
              </w:rPr>
            </w:pPr>
          </w:p>
          <w:p w:rsidR="00960C38" w:rsidRPr="00116D04" w:rsidRDefault="00960C38" w:rsidP="00772178">
            <w:pPr>
              <w:keepLines/>
              <w:jc w:val="center"/>
              <w:outlineLvl w:val="0"/>
              <w:rPr>
                <w:rFonts w:ascii="Arial" w:hAnsi="Arial"/>
                <w:b/>
                <w:sz w:val="28"/>
                <w:szCs w:val="28"/>
              </w:rPr>
            </w:pPr>
            <w:r w:rsidRPr="00116D04">
              <w:rPr>
                <w:rFonts w:ascii="Arial" w:hAnsi="Arial"/>
                <w:b/>
                <w:sz w:val="28"/>
                <w:szCs w:val="28"/>
              </w:rPr>
              <w:t>Highway Safety Division</w:t>
            </w:r>
          </w:p>
          <w:p w:rsidR="00960C38" w:rsidRPr="00116D04" w:rsidRDefault="00960C38" w:rsidP="00772178">
            <w:pPr>
              <w:keepLines/>
              <w:jc w:val="center"/>
              <w:outlineLvl w:val="0"/>
              <w:rPr>
                <w:rFonts w:ascii="Arial" w:hAnsi="Arial"/>
                <w:b/>
                <w:sz w:val="28"/>
                <w:szCs w:val="28"/>
              </w:rPr>
            </w:pPr>
            <w:r w:rsidRPr="00116D04">
              <w:rPr>
                <w:rFonts w:ascii="Arial" w:hAnsi="Arial"/>
                <w:b/>
                <w:sz w:val="28"/>
                <w:szCs w:val="28"/>
              </w:rPr>
              <w:t>Availability of Grant Funds</w:t>
            </w:r>
          </w:p>
          <w:p w:rsidR="00960C38" w:rsidRPr="007622BB" w:rsidRDefault="00960C38" w:rsidP="00772178">
            <w:pPr>
              <w:jc w:val="center"/>
              <w:rPr>
                <w:rFonts w:asciiTheme="minorHAnsi" w:hAnsiTheme="minorHAnsi"/>
                <w:sz w:val="22"/>
                <w:szCs w:val="22"/>
              </w:rPr>
            </w:pPr>
            <w:r>
              <w:rPr>
                <w:rFonts w:asciiTheme="minorHAnsi" w:hAnsiTheme="minorHAnsi"/>
                <w:sz w:val="28"/>
                <w:szCs w:val="28"/>
              </w:rPr>
              <w:t xml:space="preserve">   </w:t>
            </w:r>
          </w:p>
          <w:p w:rsidR="00960C38" w:rsidRPr="007622BB" w:rsidRDefault="00960C38" w:rsidP="00772178">
            <w:pPr>
              <w:jc w:val="center"/>
              <w:rPr>
                <w:rFonts w:asciiTheme="minorHAnsi" w:hAnsiTheme="minorHAnsi"/>
                <w:sz w:val="22"/>
                <w:szCs w:val="22"/>
              </w:rPr>
            </w:pPr>
          </w:p>
        </w:tc>
        <w:tc>
          <w:tcPr>
            <w:tcW w:w="2606" w:type="dxa"/>
            <w:tcBorders>
              <w:top w:val="single" w:sz="4" w:space="0" w:color="FFFFFF"/>
              <w:left w:val="single" w:sz="4" w:space="0" w:color="FFFFFF"/>
              <w:bottom w:val="single" w:sz="4" w:space="0" w:color="FFFFFF"/>
              <w:right w:val="single" w:sz="4" w:space="0" w:color="FFFFFF"/>
            </w:tcBorders>
            <w:shd w:val="clear" w:color="auto" w:fill="auto"/>
          </w:tcPr>
          <w:p w:rsidR="00960C38" w:rsidRPr="007622BB" w:rsidRDefault="00960C38" w:rsidP="00772178">
            <w:pPr>
              <w:jc w:val="center"/>
              <w:rPr>
                <w:rFonts w:asciiTheme="minorHAnsi" w:hAnsiTheme="minorHAnsi"/>
                <w:sz w:val="20"/>
                <w:szCs w:val="20"/>
              </w:rPr>
            </w:pPr>
          </w:p>
          <w:p w:rsidR="00960C38" w:rsidRPr="007622BB" w:rsidRDefault="00960C38" w:rsidP="00772178">
            <w:pPr>
              <w:jc w:val="center"/>
              <w:rPr>
                <w:rFonts w:asciiTheme="minorHAnsi" w:hAnsiTheme="minorHAnsi"/>
                <w:sz w:val="20"/>
                <w:szCs w:val="20"/>
              </w:rPr>
            </w:pPr>
          </w:p>
          <w:p w:rsidR="00960C38" w:rsidRPr="007622BB" w:rsidRDefault="00960C38" w:rsidP="00772178">
            <w:pPr>
              <w:jc w:val="center"/>
              <w:rPr>
                <w:rFonts w:asciiTheme="minorHAnsi" w:hAnsiTheme="minorHAnsi"/>
                <w:sz w:val="20"/>
                <w:szCs w:val="20"/>
              </w:rPr>
            </w:pPr>
          </w:p>
          <w:p w:rsidR="00960C38" w:rsidRPr="007622BB" w:rsidRDefault="00960C38" w:rsidP="00772178">
            <w:pPr>
              <w:jc w:val="center"/>
              <w:rPr>
                <w:rFonts w:asciiTheme="minorHAnsi" w:hAnsiTheme="minorHAnsi"/>
                <w:sz w:val="20"/>
                <w:szCs w:val="20"/>
              </w:rPr>
            </w:pPr>
          </w:p>
          <w:p w:rsidR="00960C38" w:rsidRPr="007622BB" w:rsidRDefault="00960C38" w:rsidP="00772178">
            <w:pPr>
              <w:jc w:val="center"/>
              <w:rPr>
                <w:rFonts w:asciiTheme="minorHAnsi" w:hAnsiTheme="minorHAnsi"/>
                <w:sz w:val="20"/>
                <w:szCs w:val="20"/>
              </w:rPr>
            </w:pPr>
          </w:p>
          <w:p w:rsidR="00960C38" w:rsidRPr="007622BB" w:rsidRDefault="00960C38" w:rsidP="00772178">
            <w:pPr>
              <w:jc w:val="center"/>
              <w:rPr>
                <w:rFonts w:asciiTheme="minorHAnsi" w:hAnsiTheme="minorHAnsi" w:cs="Arial"/>
                <w:b/>
                <w:sz w:val="20"/>
                <w:szCs w:val="20"/>
              </w:rPr>
            </w:pPr>
          </w:p>
          <w:p w:rsidR="00960C38" w:rsidRPr="007622BB" w:rsidRDefault="00960C38" w:rsidP="00772178">
            <w:pPr>
              <w:jc w:val="center"/>
              <w:rPr>
                <w:rFonts w:asciiTheme="minorHAnsi" w:hAnsiTheme="minorHAnsi" w:cs="Arial"/>
                <w:sz w:val="20"/>
                <w:szCs w:val="20"/>
              </w:rPr>
            </w:pPr>
          </w:p>
          <w:p w:rsidR="00960C38" w:rsidRPr="007622BB" w:rsidRDefault="00960C38" w:rsidP="00772178">
            <w:pPr>
              <w:jc w:val="center"/>
              <w:rPr>
                <w:rFonts w:asciiTheme="minorHAnsi" w:hAnsiTheme="minorHAnsi"/>
              </w:rPr>
            </w:pPr>
            <w:r w:rsidRPr="007622BB">
              <w:rPr>
                <w:rFonts w:asciiTheme="minorHAnsi" w:hAnsiTheme="minorHAnsi" w:cs="Arial"/>
                <w:sz w:val="20"/>
                <w:szCs w:val="20"/>
              </w:rPr>
              <w:br/>
            </w:r>
          </w:p>
        </w:tc>
      </w:tr>
    </w:tbl>
    <w:p w:rsidR="00960C38" w:rsidRPr="00ED604E" w:rsidRDefault="00960C38" w:rsidP="00960C38">
      <w:pPr>
        <w:jc w:val="center"/>
        <w:rPr>
          <w:rFonts w:ascii="Calibri" w:hAnsi="Calibri"/>
        </w:rPr>
      </w:pPr>
    </w:p>
    <w:p w:rsidR="00960C38" w:rsidRPr="00116D04" w:rsidRDefault="00960C38" w:rsidP="00960C38">
      <w:pPr>
        <w:pStyle w:val="Heading1"/>
        <w:jc w:val="center"/>
        <w:rPr>
          <w:rFonts w:ascii="Arial" w:hAnsi="Arial" w:cs="Arial"/>
          <w:sz w:val="28"/>
          <w:szCs w:val="28"/>
        </w:rPr>
      </w:pPr>
      <w:r w:rsidRPr="00116D04">
        <w:rPr>
          <w:rFonts w:ascii="Arial" w:hAnsi="Arial" w:cs="Arial"/>
          <w:sz w:val="28"/>
          <w:szCs w:val="28"/>
        </w:rPr>
        <w:t xml:space="preserve">FFY 2019 </w:t>
      </w:r>
      <w:r w:rsidR="00CC57C6">
        <w:rPr>
          <w:rFonts w:ascii="Arial" w:hAnsi="Arial" w:cs="Arial"/>
          <w:sz w:val="28"/>
          <w:szCs w:val="28"/>
        </w:rPr>
        <w:t>Sustained Traffic Enforcement Program</w:t>
      </w:r>
      <w:r w:rsidRPr="00116D04">
        <w:rPr>
          <w:rFonts w:ascii="Arial" w:hAnsi="Arial" w:cs="Arial"/>
          <w:sz w:val="28"/>
          <w:szCs w:val="28"/>
        </w:rPr>
        <w:t xml:space="preserve"> </w:t>
      </w:r>
    </w:p>
    <w:p w:rsidR="00960C38" w:rsidRDefault="00960C38" w:rsidP="00960C38">
      <w:pPr>
        <w:jc w:val="center"/>
        <w:rPr>
          <w:rFonts w:ascii="Calibri" w:hAnsi="Calibri"/>
        </w:rPr>
      </w:pPr>
    </w:p>
    <w:p w:rsidR="00C83809" w:rsidRDefault="00C83809" w:rsidP="00960C38">
      <w:pPr>
        <w:jc w:val="center"/>
        <w:rPr>
          <w:rFonts w:ascii="Calibri" w:hAnsi="Calibri"/>
        </w:rPr>
      </w:pPr>
    </w:p>
    <w:p w:rsidR="00960C38" w:rsidRDefault="00960C38" w:rsidP="00960C38">
      <w:pPr>
        <w:jc w:val="center"/>
        <w:rPr>
          <w:rFonts w:ascii="Calibri" w:hAnsi="Calibri"/>
        </w:rPr>
      </w:pPr>
    </w:p>
    <w:p w:rsidR="00960C38" w:rsidRDefault="00960C38" w:rsidP="00960C38">
      <w:pPr>
        <w:jc w:val="center"/>
        <w:rPr>
          <w:rFonts w:ascii="Calibri" w:hAnsi="Calibri"/>
        </w:rPr>
      </w:pPr>
    </w:p>
    <w:p w:rsidR="00C83809" w:rsidRDefault="00C83809" w:rsidP="00C83809">
      <w:pPr>
        <w:pStyle w:val="NoSpacing"/>
        <w:rPr>
          <w:b/>
          <w:sz w:val="24"/>
          <w:szCs w:val="24"/>
        </w:rPr>
        <w:sectPr w:rsidR="00C83809" w:rsidSect="008648D5">
          <w:headerReference w:type="default" r:id="rId9"/>
          <w:footerReference w:type="even" r:id="rId10"/>
          <w:pgSz w:w="12240" w:h="15840"/>
          <w:pgMar w:top="1440" w:right="1440" w:bottom="1440" w:left="1440" w:header="720" w:footer="720" w:gutter="0"/>
          <w:pgNumType w:start="1"/>
          <w:cols w:space="720"/>
          <w:titlePg/>
          <w:docGrid w:linePitch="360"/>
        </w:sectPr>
      </w:pPr>
    </w:p>
    <w:p w:rsidR="00C83809" w:rsidRDefault="00960C38" w:rsidP="00960C38">
      <w:pPr>
        <w:pStyle w:val="NoSpacing"/>
        <w:jc w:val="center"/>
        <w:rPr>
          <w:b/>
          <w:sz w:val="24"/>
          <w:szCs w:val="24"/>
        </w:rPr>
      </w:pPr>
      <w:r w:rsidRPr="00E32FB2">
        <w:rPr>
          <w:b/>
          <w:sz w:val="24"/>
          <w:szCs w:val="24"/>
        </w:rPr>
        <w:t xml:space="preserve">Charles </w:t>
      </w:r>
      <w:r>
        <w:rPr>
          <w:b/>
          <w:sz w:val="24"/>
          <w:szCs w:val="24"/>
        </w:rPr>
        <w:t xml:space="preserve">D. </w:t>
      </w:r>
      <w:r w:rsidRPr="00E32FB2">
        <w:rPr>
          <w:b/>
          <w:sz w:val="24"/>
          <w:szCs w:val="24"/>
        </w:rPr>
        <w:t>Baker</w:t>
      </w:r>
    </w:p>
    <w:p w:rsidR="00C83809" w:rsidRDefault="00C83809" w:rsidP="00960C38">
      <w:pPr>
        <w:pStyle w:val="NoSpacing"/>
        <w:jc w:val="center"/>
        <w:rPr>
          <w:b/>
          <w:sz w:val="24"/>
          <w:szCs w:val="24"/>
        </w:rPr>
      </w:pPr>
      <w:r w:rsidRPr="00E32FB2">
        <w:rPr>
          <w:b/>
          <w:sz w:val="24"/>
          <w:szCs w:val="24"/>
        </w:rPr>
        <w:t>Governor</w:t>
      </w:r>
    </w:p>
    <w:p w:rsidR="00C83809" w:rsidRDefault="00C83809" w:rsidP="00960C38">
      <w:pPr>
        <w:pStyle w:val="NoSpacing"/>
        <w:jc w:val="center"/>
        <w:rPr>
          <w:b/>
          <w:sz w:val="24"/>
          <w:szCs w:val="24"/>
        </w:rPr>
      </w:pPr>
    </w:p>
    <w:p w:rsidR="00C83809" w:rsidRDefault="00C83809" w:rsidP="00C83809">
      <w:pPr>
        <w:pStyle w:val="NoSpacing"/>
        <w:jc w:val="center"/>
        <w:rPr>
          <w:b/>
          <w:sz w:val="24"/>
          <w:szCs w:val="24"/>
        </w:rPr>
      </w:pPr>
    </w:p>
    <w:p w:rsidR="00C83809" w:rsidRDefault="00C83809" w:rsidP="00C83809">
      <w:pPr>
        <w:pStyle w:val="NoSpacing"/>
        <w:jc w:val="center"/>
        <w:rPr>
          <w:b/>
          <w:sz w:val="24"/>
          <w:szCs w:val="24"/>
        </w:rPr>
      </w:pPr>
    </w:p>
    <w:p w:rsidR="00C83809" w:rsidRDefault="00C83809" w:rsidP="00C83809">
      <w:pPr>
        <w:pStyle w:val="NoSpacing"/>
        <w:jc w:val="center"/>
        <w:rPr>
          <w:b/>
          <w:sz w:val="24"/>
          <w:szCs w:val="24"/>
        </w:rPr>
      </w:pPr>
      <w:r>
        <w:rPr>
          <w:b/>
          <w:sz w:val="24"/>
          <w:szCs w:val="24"/>
        </w:rPr>
        <w:t>Daniel Bennett</w:t>
      </w:r>
    </w:p>
    <w:p w:rsidR="00C83809" w:rsidRDefault="00C83809" w:rsidP="00C83809">
      <w:pPr>
        <w:pStyle w:val="NoSpacing"/>
        <w:jc w:val="center"/>
        <w:rPr>
          <w:b/>
          <w:sz w:val="24"/>
          <w:szCs w:val="24"/>
        </w:rPr>
      </w:pPr>
      <w:r>
        <w:rPr>
          <w:b/>
          <w:sz w:val="24"/>
          <w:szCs w:val="24"/>
        </w:rPr>
        <w:t>Secretary</w:t>
      </w:r>
    </w:p>
    <w:p w:rsidR="00C83809" w:rsidRPr="00E32FB2" w:rsidRDefault="00C83809" w:rsidP="00C83809">
      <w:pPr>
        <w:pStyle w:val="NoSpacing"/>
        <w:jc w:val="center"/>
        <w:rPr>
          <w:b/>
          <w:sz w:val="24"/>
          <w:szCs w:val="24"/>
        </w:rPr>
      </w:pPr>
      <w:proofErr w:type="spellStart"/>
      <w:r>
        <w:rPr>
          <w:b/>
          <w:sz w:val="24"/>
          <w:szCs w:val="24"/>
        </w:rPr>
        <w:t>K</w:t>
      </w:r>
      <w:r w:rsidRPr="00E32FB2">
        <w:rPr>
          <w:b/>
          <w:sz w:val="24"/>
          <w:szCs w:val="24"/>
        </w:rPr>
        <w:t>aryn</w:t>
      </w:r>
      <w:proofErr w:type="spellEnd"/>
      <w:r>
        <w:rPr>
          <w:b/>
          <w:sz w:val="24"/>
          <w:szCs w:val="24"/>
        </w:rPr>
        <w:t xml:space="preserve"> E.</w:t>
      </w:r>
      <w:r w:rsidRPr="00E32FB2">
        <w:rPr>
          <w:b/>
          <w:sz w:val="24"/>
          <w:szCs w:val="24"/>
        </w:rPr>
        <w:t xml:space="preserve"> </w:t>
      </w:r>
      <w:proofErr w:type="spellStart"/>
      <w:r w:rsidRPr="00E32FB2">
        <w:rPr>
          <w:b/>
          <w:sz w:val="24"/>
          <w:szCs w:val="24"/>
        </w:rPr>
        <w:t>Polito</w:t>
      </w:r>
      <w:proofErr w:type="spellEnd"/>
    </w:p>
    <w:p w:rsidR="00C83809" w:rsidRPr="00E32FB2" w:rsidRDefault="00C83809" w:rsidP="00C83809">
      <w:pPr>
        <w:pStyle w:val="NoSpacing"/>
        <w:jc w:val="center"/>
        <w:rPr>
          <w:b/>
          <w:sz w:val="24"/>
          <w:szCs w:val="24"/>
        </w:rPr>
      </w:pPr>
      <w:r>
        <w:rPr>
          <w:b/>
          <w:sz w:val="24"/>
          <w:szCs w:val="24"/>
        </w:rPr>
        <w:t>Lieutenant Governor</w:t>
      </w:r>
    </w:p>
    <w:p w:rsidR="00C83809" w:rsidRDefault="00C83809" w:rsidP="00C83809">
      <w:pPr>
        <w:pStyle w:val="NoSpacing"/>
        <w:jc w:val="center"/>
        <w:rPr>
          <w:b/>
          <w:sz w:val="24"/>
          <w:szCs w:val="24"/>
        </w:rPr>
      </w:pPr>
    </w:p>
    <w:p w:rsidR="00C83809" w:rsidRDefault="00C83809" w:rsidP="00C83809">
      <w:pPr>
        <w:pStyle w:val="NoSpacing"/>
        <w:jc w:val="center"/>
        <w:rPr>
          <w:b/>
          <w:sz w:val="24"/>
          <w:szCs w:val="24"/>
        </w:rPr>
      </w:pPr>
    </w:p>
    <w:p w:rsidR="00C83809" w:rsidRDefault="00C83809" w:rsidP="00C83809">
      <w:pPr>
        <w:pStyle w:val="NoSpacing"/>
        <w:jc w:val="center"/>
        <w:rPr>
          <w:b/>
          <w:sz w:val="24"/>
          <w:szCs w:val="24"/>
        </w:rPr>
      </w:pPr>
    </w:p>
    <w:p w:rsidR="00C83809" w:rsidRDefault="00C83809" w:rsidP="00C83809">
      <w:pPr>
        <w:pStyle w:val="NoSpacing"/>
        <w:jc w:val="center"/>
        <w:rPr>
          <w:b/>
          <w:sz w:val="24"/>
          <w:szCs w:val="24"/>
        </w:rPr>
      </w:pPr>
      <w:r>
        <w:rPr>
          <w:b/>
          <w:sz w:val="24"/>
          <w:szCs w:val="24"/>
        </w:rPr>
        <w:t>Angela F.F. Davis</w:t>
      </w:r>
    </w:p>
    <w:p w:rsidR="00C83809" w:rsidRPr="00C83809" w:rsidRDefault="00C83809" w:rsidP="00C83809">
      <w:pPr>
        <w:pStyle w:val="NoSpacing"/>
        <w:jc w:val="center"/>
        <w:rPr>
          <w:b/>
          <w:sz w:val="24"/>
          <w:szCs w:val="24"/>
        </w:rPr>
        <w:sectPr w:rsidR="00C83809" w:rsidRPr="00C83809" w:rsidSect="00C83809">
          <w:type w:val="continuous"/>
          <w:pgSz w:w="12240" w:h="15840"/>
          <w:pgMar w:top="1440" w:right="1440" w:bottom="1440" w:left="1440" w:header="720" w:footer="720" w:gutter="0"/>
          <w:pgNumType w:start="1"/>
          <w:cols w:num="2" w:space="720"/>
          <w:titlePg/>
          <w:docGrid w:linePitch="360"/>
        </w:sectPr>
      </w:pPr>
      <w:r>
        <w:rPr>
          <w:b/>
          <w:sz w:val="24"/>
          <w:szCs w:val="24"/>
        </w:rPr>
        <w:t>Executive Director</w:t>
      </w:r>
    </w:p>
    <w:p w:rsidR="00960C38" w:rsidRDefault="00960C38" w:rsidP="00960C38">
      <w:pPr>
        <w:spacing w:after="200" w:line="276" w:lineRule="auto"/>
        <w:rPr>
          <w:rFonts w:ascii="Calibri" w:hAnsi="Calibri"/>
        </w:rPr>
      </w:pPr>
    </w:p>
    <w:p w:rsidR="00CC57C6" w:rsidRDefault="00CC57C6">
      <w:pPr>
        <w:spacing w:after="200" w:line="276" w:lineRule="auto"/>
        <w:rPr>
          <w:rFonts w:asciiTheme="minorHAnsi" w:eastAsiaTheme="minorHAnsi" w:hAnsiTheme="minorHAnsi" w:cstheme="minorBidi"/>
        </w:rPr>
      </w:pPr>
      <w:r>
        <w:rPr>
          <w:rFonts w:asciiTheme="minorHAnsi" w:eastAsiaTheme="minorHAnsi" w:hAnsiTheme="minorHAnsi" w:cstheme="minorBidi"/>
        </w:rPr>
        <w:br w:type="page"/>
      </w:r>
    </w:p>
    <w:p w:rsidR="00CC57C6" w:rsidRPr="00A1006B" w:rsidRDefault="00CC57C6" w:rsidP="00CC57C6">
      <w:pPr>
        <w:jc w:val="center"/>
        <w:rPr>
          <w:b/>
          <w:i/>
          <w:sz w:val="28"/>
          <w:szCs w:val="28"/>
        </w:rPr>
      </w:pPr>
      <w:r>
        <w:rPr>
          <w:b/>
          <w:sz w:val="28"/>
          <w:szCs w:val="28"/>
        </w:rPr>
        <w:lastRenderedPageBreak/>
        <w:t xml:space="preserve">Application </w:t>
      </w:r>
      <w:r w:rsidRPr="00A1006B">
        <w:rPr>
          <w:b/>
          <w:sz w:val="28"/>
          <w:szCs w:val="28"/>
        </w:rPr>
        <w:t xml:space="preserve">Deadline: </w:t>
      </w:r>
      <w:r>
        <w:rPr>
          <w:b/>
          <w:sz w:val="28"/>
          <w:szCs w:val="28"/>
        </w:rPr>
        <w:t>November 23, 2018</w:t>
      </w:r>
    </w:p>
    <w:p w:rsidR="00CC57C6" w:rsidRPr="00D8537F" w:rsidRDefault="00CC57C6" w:rsidP="00CC57C6">
      <w:pPr>
        <w:jc w:val="center"/>
        <w:rPr>
          <w:b/>
          <w:color w:val="FF0000"/>
          <w:sz w:val="32"/>
          <w:szCs w:val="32"/>
        </w:rPr>
      </w:pPr>
    </w:p>
    <w:p w:rsidR="00CC57C6" w:rsidRPr="009C041B" w:rsidRDefault="00CC57C6" w:rsidP="00CC57C6">
      <w:pPr>
        <w:jc w:val="both"/>
        <w:rPr>
          <w:b/>
          <w:i/>
        </w:rPr>
      </w:pPr>
      <w:r w:rsidRPr="009C041B">
        <w:rPr>
          <w:b/>
          <w:i/>
        </w:rPr>
        <w:t>Program Overview</w:t>
      </w:r>
    </w:p>
    <w:p w:rsidR="00CC57C6" w:rsidRPr="009C041B" w:rsidRDefault="00CC57C6" w:rsidP="00CC57C6">
      <w:pPr>
        <w:jc w:val="both"/>
      </w:pPr>
      <w:r w:rsidRPr="009C041B">
        <w:t xml:space="preserve">The Executive Office of Public Safety and Security, Office of Grants and Research - Highway Safety Division (EOPSS/OGR/HSD) announces the availability, contingent on receipt of federal funds, of approximately $1,225,000 in grant funding in Federal Fiscal Year 2019 for eligible local police departments to implement a Sustained Traffic Enforcement Program (STEP). EOPSS/OGR/HSD reserves the right to add or decrease this amount based on funding availability.  </w:t>
      </w:r>
    </w:p>
    <w:p w:rsidR="00CC57C6" w:rsidRPr="009C041B" w:rsidRDefault="00CC57C6" w:rsidP="00CC57C6">
      <w:pPr>
        <w:jc w:val="both"/>
        <w:rPr>
          <w:b/>
        </w:rPr>
      </w:pPr>
    </w:p>
    <w:p w:rsidR="00CC57C6" w:rsidRPr="009C041B" w:rsidRDefault="00CC57C6" w:rsidP="00CC57C6">
      <w:pPr>
        <w:jc w:val="both"/>
        <w:rPr>
          <w:b/>
          <w:i/>
        </w:rPr>
      </w:pPr>
      <w:r w:rsidRPr="009C041B">
        <w:rPr>
          <w:b/>
          <w:i/>
        </w:rPr>
        <w:t>Eligibility</w:t>
      </w:r>
    </w:p>
    <w:p w:rsidR="00CC57C6" w:rsidRPr="009C041B" w:rsidRDefault="00CC57C6" w:rsidP="00CC57C6">
      <w:pPr>
        <w:jc w:val="both"/>
      </w:pPr>
    </w:p>
    <w:p w:rsidR="00CC57C6" w:rsidRPr="009C041B" w:rsidRDefault="00CC57C6" w:rsidP="00CC57C6">
      <w:pPr>
        <w:jc w:val="both"/>
      </w:pPr>
      <w:r w:rsidRPr="009C041B">
        <w:t xml:space="preserve">The sixteen local police departments below are eligible to apply for STEP funds. </w:t>
      </w:r>
    </w:p>
    <w:p w:rsidR="00CC57C6" w:rsidRPr="009C041B" w:rsidRDefault="00CC57C6" w:rsidP="00CC57C6">
      <w:pPr>
        <w:jc w:val="both"/>
      </w:pPr>
    </w:p>
    <w:p w:rsidR="00CC57C6" w:rsidRPr="009C041B" w:rsidRDefault="00CC57C6" w:rsidP="00CC57C6">
      <w:pPr>
        <w:jc w:val="both"/>
        <w:rPr>
          <w:i/>
        </w:rPr>
      </w:pPr>
      <w:r w:rsidRPr="009C041B">
        <w:t xml:space="preserve">                      </w:t>
      </w:r>
      <w:r w:rsidRPr="009C041B">
        <w:rPr>
          <w:i/>
          <w:u w:val="single"/>
        </w:rPr>
        <w:t>Department</w:t>
      </w:r>
      <w:r w:rsidRPr="009C041B">
        <w:rPr>
          <w:i/>
        </w:rPr>
        <w:tab/>
        <w:t xml:space="preserve">    </w:t>
      </w:r>
      <w:r w:rsidRPr="009C041B">
        <w:rPr>
          <w:i/>
          <w:u w:val="single"/>
        </w:rPr>
        <w:t>Maximum Award Amount</w:t>
      </w:r>
    </w:p>
    <w:p w:rsidR="00CC57C6" w:rsidRPr="009C041B" w:rsidRDefault="00CC57C6" w:rsidP="00CC57C6">
      <w:pPr>
        <w:numPr>
          <w:ilvl w:val="0"/>
          <w:numId w:val="35"/>
        </w:numPr>
        <w:ind w:left="1440"/>
        <w:jc w:val="both"/>
      </w:pPr>
      <w:r w:rsidRPr="009C041B">
        <w:t xml:space="preserve">Barnstable </w:t>
      </w:r>
      <w:r w:rsidRPr="009C041B">
        <w:tab/>
      </w:r>
      <w:r w:rsidRPr="009C041B">
        <w:tab/>
        <w:t>$  55,000</w:t>
      </w:r>
    </w:p>
    <w:p w:rsidR="00CC57C6" w:rsidRPr="009C041B" w:rsidRDefault="00CC57C6" w:rsidP="00CC57C6">
      <w:pPr>
        <w:numPr>
          <w:ilvl w:val="0"/>
          <w:numId w:val="35"/>
        </w:numPr>
        <w:ind w:left="1440"/>
        <w:jc w:val="both"/>
      </w:pPr>
      <w:r w:rsidRPr="009C041B">
        <w:t>Boston</w:t>
      </w:r>
      <w:r w:rsidRPr="009C041B">
        <w:tab/>
      </w:r>
      <w:r w:rsidRPr="009C041B">
        <w:tab/>
      </w:r>
      <w:r w:rsidRPr="009C041B">
        <w:tab/>
        <w:t>$112,500</w:t>
      </w:r>
    </w:p>
    <w:p w:rsidR="00CC57C6" w:rsidRPr="009C041B" w:rsidRDefault="00CC57C6" w:rsidP="00CC57C6">
      <w:pPr>
        <w:numPr>
          <w:ilvl w:val="0"/>
          <w:numId w:val="35"/>
        </w:numPr>
        <w:ind w:left="1440"/>
        <w:jc w:val="both"/>
      </w:pPr>
      <w:r w:rsidRPr="009C041B">
        <w:t>Brockton</w:t>
      </w:r>
      <w:r w:rsidRPr="009C041B">
        <w:tab/>
      </w:r>
      <w:r w:rsidRPr="009C041B">
        <w:tab/>
        <w:t>$  75,000</w:t>
      </w:r>
    </w:p>
    <w:p w:rsidR="00CC57C6" w:rsidRPr="009C041B" w:rsidRDefault="00CC57C6" w:rsidP="00CC57C6">
      <w:pPr>
        <w:numPr>
          <w:ilvl w:val="0"/>
          <w:numId w:val="35"/>
        </w:numPr>
        <w:ind w:left="1440"/>
        <w:jc w:val="both"/>
      </w:pPr>
      <w:r w:rsidRPr="009C041B">
        <w:t>Cambridge</w:t>
      </w:r>
      <w:r w:rsidRPr="009C041B">
        <w:tab/>
      </w:r>
      <w:r w:rsidRPr="009C041B">
        <w:tab/>
        <w:t>$  75,000</w:t>
      </w:r>
    </w:p>
    <w:p w:rsidR="00CC57C6" w:rsidRPr="009C041B" w:rsidRDefault="00CC57C6" w:rsidP="00CC57C6">
      <w:pPr>
        <w:numPr>
          <w:ilvl w:val="0"/>
          <w:numId w:val="35"/>
        </w:numPr>
        <w:ind w:left="1440"/>
        <w:jc w:val="both"/>
      </w:pPr>
      <w:r w:rsidRPr="009C041B">
        <w:t>Chicopee</w:t>
      </w:r>
      <w:r w:rsidRPr="009C041B">
        <w:tab/>
      </w:r>
      <w:r w:rsidRPr="009C041B">
        <w:tab/>
        <w:t>$  56,250</w:t>
      </w:r>
    </w:p>
    <w:p w:rsidR="00CC57C6" w:rsidRPr="009C041B" w:rsidRDefault="00CC57C6" w:rsidP="00CC57C6">
      <w:pPr>
        <w:numPr>
          <w:ilvl w:val="0"/>
          <w:numId w:val="35"/>
        </w:numPr>
        <w:ind w:left="1440"/>
        <w:jc w:val="both"/>
      </w:pPr>
      <w:r w:rsidRPr="009C041B">
        <w:t>Fall River</w:t>
      </w:r>
      <w:r w:rsidRPr="009C041B">
        <w:tab/>
      </w:r>
      <w:r w:rsidRPr="009C041B">
        <w:tab/>
        <w:t>$  67,500</w:t>
      </w:r>
    </w:p>
    <w:p w:rsidR="00CC57C6" w:rsidRPr="009C041B" w:rsidRDefault="00CC57C6" w:rsidP="00CC57C6">
      <w:pPr>
        <w:numPr>
          <w:ilvl w:val="0"/>
          <w:numId w:val="35"/>
        </w:numPr>
        <w:ind w:left="1440"/>
        <w:jc w:val="both"/>
      </w:pPr>
      <w:r w:rsidRPr="009C041B">
        <w:t>Framingham</w:t>
      </w:r>
      <w:r w:rsidRPr="009C041B">
        <w:tab/>
      </w:r>
      <w:r w:rsidRPr="009C041B">
        <w:tab/>
        <w:t>$  67,500</w:t>
      </w:r>
    </w:p>
    <w:p w:rsidR="00CC57C6" w:rsidRPr="009C041B" w:rsidRDefault="00CC57C6" w:rsidP="00CC57C6">
      <w:pPr>
        <w:numPr>
          <w:ilvl w:val="0"/>
          <w:numId w:val="35"/>
        </w:numPr>
        <w:ind w:left="1440"/>
        <w:jc w:val="both"/>
      </w:pPr>
      <w:r w:rsidRPr="009C041B">
        <w:t>Holyoke</w:t>
      </w:r>
      <w:r w:rsidRPr="009C041B">
        <w:tab/>
      </w:r>
      <w:r w:rsidRPr="009C041B">
        <w:tab/>
        <w:t>$  67,500</w:t>
      </w:r>
    </w:p>
    <w:p w:rsidR="00CC57C6" w:rsidRPr="009C041B" w:rsidRDefault="00CC57C6" w:rsidP="00CC57C6">
      <w:pPr>
        <w:numPr>
          <w:ilvl w:val="0"/>
          <w:numId w:val="35"/>
        </w:numPr>
        <w:ind w:left="1440"/>
        <w:jc w:val="both"/>
      </w:pPr>
      <w:r w:rsidRPr="009C041B">
        <w:t>Lowell</w:t>
      </w:r>
      <w:r w:rsidRPr="009C041B">
        <w:tab/>
      </w:r>
      <w:r w:rsidRPr="009C041B">
        <w:tab/>
      </w:r>
      <w:r w:rsidRPr="009C041B">
        <w:tab/>
        <w:t>$  75,000</w:t>
      </w:r>
    </w:p>
    <w:p w:rsidR="00CC57C6" w:rsidRPr="009C041B" w:rsidRDefault="00CC57C6" w:rsidP="00CC57C6">
      <w:pPr>
        <w:numPr>
          <w:ilvl w:val="0"/>
          <w:numId w:val="35"/>
        </w:numPr>
        <w:ind w:left="1440"/>
        <w:jc w:val="both"/>
      </w:pPr>
      <w:r w:rsidRPr="009C041B">
        <w:t>Lynn</w:t>
      </w:r>
      <w:r w:rsidRPr="009C041B">
        <w:tab/>
      </w:r>
      <w:r w:rsidRPr="009C041B">
        <w:tab/>
      </w:r>
      <w:r w:rsidRPr="009C041B">
        <w:tab/>
        <w:t>$  75,000</w:t>
      </w:r>
    </w:p>
    <w:p w:rsidR="00CC57C6" w:rsidRPr="009C041B" w:rsidRDefault="00CC57C6" w:rsidP="00CC57C6">
      <w:pPr>
        <w:numPr>
          <w:ilvl w:val="0"/>
          <w:numId w:val="35"/>
        </w:numPr>
        <w:ind w:left="1440"/>
        <w:jc w:val="both"/>
      </w:pPr>
      <w:r w:rsidRPr="009C041B">
        <w:t>New Bedford</w:t>
      </w:r>
      <w:r w:rsidRPr="009C041B">
        <w:tab/>
      </w:r>
      <w:r w:rsidRPr="009C041B">
        <w:tab/>
        <w:t>$  56,250</w:t>
      </w:r>
    </w:p>
    <w:p w:rsidR="00CC57C6" w:rsidRPr="009C041B" w:rsidRDefault="00CC57C6" w:rsidP="00CC57C6">
      <w:pPr>
        <w:numPr>
          <w:ilvl w:val="0"/>
          <w:numId w:val="35"/>
        </w:numPr>
        <w:ind w:left="1440"/>
        <w:jc w:val="both"/>
      </w:pPr>
      <w:r w:rsidRPr="009C041B">
        <w:t>Quincy</w:t>
      </w:r>
      <w:r w:rsidRPr="009C041B">
        <w:tab/>
      </w:r>
      <w:r w:rsidRPr="009C041B">
        <w:tab/>
      </w:r>
      <w:r w:rsidRPr="009C041B">
        <w:tab/>
        <w:t>$  75,000</w:t>
      </w:r>
    </w:p>
    <w:p w:rsidR="00CC57C6" w:rsidRPr="009C041B" w:rsidRDefault="00CC57C6" w:rsidP="00CC57C6">
      <w:pPr>
        <w:numPr>
          <w:ilvl w:val="0"/>
          <w:numId w:val="35"/>
        </w:numPr>
        <w:ind w:left="1440"/>
        <w:jc w:val="both"/>
      </w:pPr>
      <w:r w:rsidRPr="009C041B">
        <w:t>Springfield</w:t>
      </w:r>
      <w:r w:rsidRPr="009C041B">
        <w:tab/>
      </w:r>
      <w:r w:rsidRPr="009C041B">
        <w:tab/>
        <w:t>$125,000</w:t>
      </w:r>
    </w:p>
    <w:p w:rsidR="00CC57C6" w:rsidRPr="009C041B" w:rsidRDefault="00CC57C6" w:rsidP="00CC57C6">
      <w:pPr>
        <w:numPr>
          <w:ilvl w:val="0"/>
          <w:numId w:val="35"/>
        </w:numPr>
        <w:ind w:left="1440"/>
        <w:jc w:val="both"/>
      </w:pPr>
      <w:r w:rsidRPr="009C041B">
        <w:t>Taunton</w:t>
      </w:r>
      <w:r w:rsidRPr="009C041B">
        <w:tab/>
      </w:r>
      <w:r w:rsidRPr="009C041B">
        <w:tab/>
        <w:t>$  75,000</w:t>
      </w:r>
    </w:p>
    <w:p w:rsidR="00CC57C6" w:rsidRPr="009C041B" w:rsidRDefault="00CC57C6" w:rsidP="00CC57C6">
      <w:pPr>
        <w:numPr>
          <w:ilvl w:val="0"/>
          <w:numId w:val="35"/>
        </w:numPr>
        <w:ind w:left="1440"/>
        <w:jc w:val="both"/>
      </w:pPr>
      <w:r w:rsidRPr="009C041B">
        <w:t>Westfield</w:t>
      </w:r>
      <w:r w:rsidRPr="009C041B">
        <w:tab/>
      </w:r>
      <w:r w:rsidRPr="009C041B">
        <w:tab/>
        <w:t>$  55,000</w:t>
      </w:r>
    </w:p>
    <w:p w:rsidR="00CC57C6" w:rsidRPr="009C041B" w:rsidRDefault="00CC57C6" w:rsidP="00CC57C6">
      <w:pPr>
        <w:numPr>
          <w:ilvl w:val="0"/>
          <w:numId w:val="35"/>
        </w:numPr>
        <w:ind w:left="1440"/>
        <w:jc w:val="both"/>
      </w:pPr>
      <w:r w:rsidRPr="009C041B">
        <w:t>Worcester</w:t>
      </w:r>
      <w:r w:rsidRPr="009C041B">
        <w:tab/>
      </w:r>
      <w:r w:rsidRPr="009C041B">
        <w:tab/>
        <w:t>$112,500</w:t>
      </w:r>
    </w:p>
    <w:p w:rsidR="00CC57C6" w:rsidRPr="009C041B" w:rsidRDefault="00CC57C6" w:rsidP="00CC57C6">
      <w:pPr>
        <w:jc w:val="both"/>
      </w:pPr>
    </w:p>
    <w:p w:rsidR="00CC57C6" w:rsidRPr="009C041B" w:rsidRDefault="009C041B" w:rsidP="00CC57C6">
      <w:pPr>
        <w:jc w:val="both"/>
        <w:rPr>
          <w:bCs/>
        </w:rPr>
      </w:pPr>
      <w:r>
        <w:rPr>
          <w:bCs/>
        </w:rPr>
        <w:t xml:space="preserve">Eligibility </w:t>
      </w:r>
      <w:proofErr w:type="gramStart"/>
      <w:r>
        <w:rPr>
          <w:bCs/>
        </w:rPr>
        <w:t>wa</w:t>
      </w:r>
      <w:r w:rsidR="00CC57C6" w:rsidRPr="009C041B">
        <w:rPr>
          <w:bCs/>
        </w:rPr>
        <w:t>s based</w:t>
      </w:r>
      <w:proofErr w:type="gramEnd"/>
      <w:r w:rsidR="00CC57C6" w:rsidRPr="009C041B">
        <w:rPr>
          <w:bCs/>
        </w:rPr>
        <w:t xml:space="preserve"> on crash data </w:t>
      </w:r>
      <w:r w:rsidRPr="009C041B">
        <w:rPr>
          <w:bCs/>
        </w:rPr>
        <w:t xml:space="preserve">(2012-2014) </w:t>
      </w:r>
      <w:r w:rsidR="00CC57C6" w:rsidRPr="009C041B">
        <w:rPr>
          <w:bCs/>
        </w:rPr>
        <w:t xml:space="preserve">from the </w:t>
      </w:r>
      <w:r w:rsidR="00CC57C6" w:rsidRPr="009C041B">
        <w:t xml:space="preserve">Massachusetts </w:t>
      </w:r>
      <w:r w:rsidR="00F2147D" w:rsidRPr="009C041B">
        <w:t xml:space="preserve">Registry of Motor Vehicles (RMV), </w:t>
      </w:r>
      <w:r w:rsidR="00CC57C6" w:rsidRPr="009C041B">
        <w:t xml:space="preserve">Fatality Analysis Reporting System (FARS), </w:t>
      </w:r>
      <w:r w:rsidR="00F2147D" w:rsidRPr="009C041B">
        <w:rPr>
          <w:bCs/>
        </w:rPr>
        <w:t xml:space="preserve">and </w:t>
      </w:r>
      <w:r w:rsidR="00F2147D" w:rsidRPr="009C041B">
        <w:t>Traffic Records Analysis Center (</w:t>
      </w:r>
      <w:proofErr w:type="spellStart"/>
      <w:r w:rsidR="00F2147D" w:rsidRPr="009C041B">
        <w:t>MassTRAC</w:t>
      </w:r>
      <w:proofErr w:type="spellEnd"/>
      <w:r w:rsidR="00F2147D" w:rsidRPr="009C041B">
        <w:t xml:space="preserve">). </w:t>
      </w:r>
      <w:r w:rsidR="00CC57C6" w:rsidRPr="009C041B">
        <w:rPr>
          <w:bCs/>
        </w:rPr>
        <w:t>The 16 eligible communities</w:t>
      </w:r>
      <w:r w:rsidR="00F2147D" w:rsidRPr="009C041B">
        <w:rPr>
          <w:bCs/>
        </w:rPr>
        <w:t xml:space="preserve"> have the highest percentage rate of crashes in Massachusetts with fatal or non-fatal injuries</w:t>
      </w:r>
      <w:r>
        <w:rPr>
          <w:bCs/>
        </w:rPr>
        <w:t xml:space="preserve">.  These communities </w:t>
      </w:r>
      <w:proofErr w:type="gramStart"/>
      <w:r w:rsidR="00F2147D" w:rsidRPr="009C041B">
        <w:rPr>
          <w:bCs/>
        </w:rPr>
        <w:t>a</w:t>
      </w:r>
      <w:r w:rsidR="00CC57C6" w:rsidRPr="009C041B">
        <w:rPr>
          <w:bCs/>
        </w:rPr>
        <w:t>re considered</w:t>
      </w:r>
      <w:proofErr w:type="gramEnd"/>
      <w:r w:rsidR="00CC57C6" w:rsidRPr="009C041B">
        <w:rPr>
          <w:bCs/>
        </w:rPr>
        <w:t xml:space="preserve"> “hotspots” whereby sustained High-Visibility Enforcement (HVE) could lead to the overall improvement of </w:t>
      </w:r>
      <w:r>
        <w:rPr>
          <w:bCs/>
        </w:rPr>
        <w:t xml:space="preserve">critical </w:t>
      </w:r>
      <w:r w:rsidR="00CC57C6" w:rsidRPr="009C041B">
        <w:rPr>
          <w:bCs/>
        </w:rPr>
        <w:t>traffic safety</w:t>
      </w:r>
      <w:r>
        <w:rPr>
          <w:bCs/>
        </w:rPr>
        <w:t xml:space="preserve"> program areas</w:t>
      </w:r>
      <w:r w:rsidR="00CC57C6" w:rsidRPr="009C041B">
        <w:rPr>
          <w:bCs/>
        </w:rPr>
        <w:t xml:space="preserve"> across the Commonwealth. </w:t>
      </w:r>
    </w:p>
    <w:p w:rsidR="00CC57C6" w:rsidRPr="009C041B" w:rsidRDefault="00CC57C6" w:rsidP="00CC57C6">
      <w:pPr>
        <w:jc w:val="both"/>
        <w:rPr>
          <w:b/>
          <w:bCs/>
        </w:rPr>
      </w:pPr>
    </w:p>
    <w:p w:rsidR="00CC57C6" w:rsidRPr="009C041B" w:rsidRDefault="00CC57C6" w:rsidP="00CC57C6">
      <w:pPr>
        <w:rPr>
          <w:b/>
          <w:i/>
        </w:rPr>
      </w:pPr>
      <w:r w:rsidRPr="009C041B">
        <w:t xml:space="preserve">Each eligible department will be required to submit a grant application no later than November 23, 2018 and, upon approval of the application, a Standard Contract Form </w:t>
      </w:r>
      <w:proofErr w:type="gramStart"/>
      <w:r w:rsidRPr="009C041B">
        <w:t>will be issued</w:t>
      </w:r>
      <w:proofErr w:type="gramEnd"/>
      <w:r w:rsidRPr="009C041B">
        <w:t xml:space="preserve">.  The application form and other supporting documents </w:t>
      </w:r>
      <w:proofErr w:type="gramStart"/>
      <w:r w:rsidRPr="009C041B">
        <w:t>can be found</w:t>
      </w:r>
      <w:proofErr w:type="gramEnd"/>
      <w:r w:rsidRPr="009C041B">
        <w:t xml:space="preserve"> at </w:t>
      </w:r>
      <w:hyperlink r:id="rId11" w:history="1">
        <w:r w:rsidRPr="009C041B">
          <w:rPr>
            <w:rStyle w:val="Hyperlink"/>
            <w:color w:val="auto"/>
          </w:rPr>
          <w:t>https://www.mass.gov/service-details/traffic-safety-grants</w:t>
        </w:r>
      </w:hyperlink>
      <w:r w:rsidRPr="009C041B">
        <w:rPr>
          <w:rStyle w:val="Hyperlink"/>
          <w:color w:val="auto"/>
        </w:rPr>
        <w:t xml:space="preserve"> </w:t>
      </w:r>
      <w:r w:rsidRPr="009C041B">
        <w:t>under the FFY 2019 Sustained Traffic Enforcement Program link.</w:t>
      </w:r>
    </w:p>
    <w:p w:rsidR="00CC57C6" w:rsidRPr="009C041B" w:rsidRDefault="00CC57C6" w:rsidP="00CC57C6">
      <w:pPr>
        <w:jc w:val="both"/>
      </w:pPr>
    </w:p>
    <w:p w:rsidR="009C041B" w:rsidRDefault="009C041B" w:rsidP="00CC57C6">
      <w:pPr>
        <w:jc w:val="both"/>
        <w:rPr>
          <w:b/>
          <w:i/>
        </w:rPr>
      </w:pPr>
    </w:p>
    <w:p w:rsidR="00CC57C6" w:rsidRPr="009C041B" w:rsidRDefault="00CC57C6" w:rsidP="00CC57C6">
      <w:pPr>
        <w:jc w:val="both"/>
        <w:rPr>
          <w:i/>
        </w:rPr>
      </w:pPr>
      <w:r w:rsidRPr="009C041B">
        <w:rPr>
          <w:b/>
          <w:i/>
        </w:rPr>
        <w:t>Background</w:t>
      </w:r>
    </w:p>
    <w:p w:rsidR="00CC57C6" w:rsidRPr="009C041B" w:rsidRDefault="00CC57C6" w:rsidP="00CC57C6">
      <w:pPr>
        <w:jc w:val="both"/>
      </w:pPr>
      <w:r w:rsidRPr="009C041B">
        <w:lastRenderedPageBreak/>
        <w:t xml:space="preserve">Now in its sixth year, the STEP Grant provides funding for departments to conduct sustained, high-visibility, year-round traffic enforcement using data to focus sharply on specific times of year, days, and locations when and where crashes and injuries are highest in their communities. Increased enforcement patrols also raise the public’s perception of a greater risk of </w:t>
      </w:r>
      <w:proofErr w:type="gramStart"/>
      <w:r w:rsidRPr="009C041B">
        <w:t>being stopped</w:t>
      </w:r>
      <w:proofErr w:type="gramEnd"/>
      <w:r w:rsidRPr="009C041B">
        <w:t xml:space="preserve"> by police for unlawful behaviors as well as acting as a deterrent to impaired, distracted, and/or unbelted drivers.</w:t>
      </w:r>
    </w:p>
    <w:p w:rsidR="00CC57C6" w:rsidRPr="009C041B" w:rsidRDefault="00CC57C6" w:rsidP="00CC57C6">
      <w:pPr>
        <w:jc w:val="both"/>
      </w:pPr>
    </w:p>
    <w:p w:rsidR="00CC57C6" w:rsidRDefault="00CC57C6" w:rsidP="00CC57C6">
      <w:r w:rsidRPr="009C041B">
        <w:t xml:space="preserve">Since 2002, law enforcement agencies </w:t>
      </w:r>
      <w:proofErr w:type="gramStart"/>
      <w:r w:rsidRPr="009C041B">
        <w:t>have been awarded</w:t>
      </w:r>
      <w:proofErr w:type="gramEnd"/>
      <w:r w:rsidRPr="009C041B">
        <w:t xml:space="preserve"> grants</w:t>
      </w:r>
      <w:r w:rsidRPr="009C041B">
        <w:rPr>
          <w:color w:val="FF0000"/>
        </w:rPr>
        <w:t xml:space="preserve"> </w:t>
      </w:r>
      <w:r w:rsidRPr="009C041B">
        <w:t>to participate in high-visibility mobilizations addressing occupant protection such as seat belts and impaired driving.  The results have been positive</w:t>
      </w:r>
      <w:r w:rsidR="009C041B">
        <w:t xml:space="preserve">; </w:t>
      </w:r>
      <w:r w:rsidRPr="009C041B">
        <w:t xml:space="preserve">however, additional efforts </w:t>
      </w:r>
      <w:proofErr w:type="gramStart"/>
      <w:r w:rsidRPr="009C041B">
        <w:t>are needed</w:t>
      </w:r>
      <w:proofErr w:type="gramEnd"/>
      <w:r w:rsidRPr="009C041B">
        <w:t xml:space="preserve"> to reduce speeding and impaired driving, and to increase seat belt use.  In Massachusetts, the seat belt use rate was 74% in 2017.  </w:t>
      </w:r>
      <w:r w:rsidR="00F2147D" w:rsidRPr="009C041B">
        <w:t xml:space="preserve">Through the efforts of the state and local </w:t>
      </w:r>
      <w:r w:rsidRPr="009C041B">
        <w:t xml:space="preserve">police departments, that rate jumped to 82% in 2018.  While significant, the seat belt rate in Massachusetts still lags behind the national rate of 90% (2017).  The results also show, that from 2012 to 2016 there was an 8% decrease in the number of fatalities (129 to 119) involving a driver or motorcyclist operating with a Blood Alcohol Concentration (BAC) of at least .08 and, a 12.5% decline in distracted driving fatal crashes (32 to 28).  </w:t>
      </w:r>
    </w:p>
    <w:p w:rsidR="009C041B" w:rsidRPr="009C041B" w:rsidRDefault="009C041B" w:rsidP="00CC57C6"/>
    <w:p w:rsidR="00CC57C6" w:rsidRPr="009C041B" w:rsidRDefault="00CC57C6" w:rsidP="00CC57C6">
      <w:pPr>
        <w:rPr>
          <w:bCs/>
        </w:rPr>
      </w:pPr>
      <w:r w:rsidRPr="009C041B">
        <w:t xml:space="preserve">Through continued hard work of </w:t>
      </w:r>
      <w:r w:rsidR="00F2147D" w:rsidRPr="009C041B">
        <w:t>all Massachusetts law enforcement agencies, the</w:t>
      </w:r>
      <w:r w:rsidRPr="009C041B">
        <w:t xml:space="preserve"> concerted effort goal in 2019 is to increase the seat belt usage rate and decrease roadway fatalities and injuries.</w:t>
      </w:r>
    </w:p>
    <w:p w:rsidR="00CC57C6" w:rsidRPr="009C041B" w:rsidRDefault="00CC57C6" w:rsidP="00CC57C6">
      <w:pPr>
        <w:jc w:val="both"/>
      </w:pPr>
    </w:p>
    <w:p w:rsidR="00CC57C6" w:rsidRPr="009C041B" w:rsidRDefault="00CC57C6" w:rsidP="00CC57C6">
      <w:pPr>
        <w:jc w:val="both"/>
      </w:pPr>
      <w:r w:rsidRPr="009C041B">
        <w:t>Combined with a strong earned media effort during each enforcement period, the STEP makes a positive impact towards drivers’ awareness and attention to the road. Feedback from participating law enforcement agencies, media outlets, and local communities indicate that the sustained HVE patrols have proven to be a deterrent to unsafe driving behaviors.</w:t>
      </w:r>
    </w:p>
    <w:p w:rsidR="00CC57C6" w:rsidRPr="009C041B" w:rsidRDefault="00CC57C6" w:rsidP="00CC57C6">
      <w:pPr>
        <w:jc w:val="both"/>
      </w:pPr>
    </w:p>
    <w:p w:rsidR="00CC57C6" w:rsidRPr="009C041B" w:rsidRDefault="00CC57C6" w:rsidP="00CC57C6">
      <w:pPr>
        <w:jc w:val="both"/>
        <w:rPr>
          <w:b/>
          <w:i/>
        </w:rPr>
      </w:pPr>
      <w:r w:rsidRPr="009C041B">
        <w:rPr>
          <w:b/>
          <w:i/>
        </w:rPr>
        <w:t>Statewide Goals and Performance Measures</w:t>
      </w:r>
    </w:p>
    <w:p w:rsidR="00CC57C6" w:rsidRPr="009C041B" w:rsidRDefault="00CC57C6" w:rsidP="00CC57C6">
      <w:pPr>
        <w:jc w:val="both"/>
      </w:pPr>
      <w:r w:rsidRPr="009C041B">
        <w:t>Participating departments will help achieve the overall statewide goals of this program as outlined in the Highway Safety Plan.  FFY 201</w:t>
      </w:r>
      <w:r w:rsidR="006C65D9" w:rsidRPr="009C041B">
        <w:t>9</w:t>
      </w:r>
      <w:r w:rsidRPr="009C041B">
        <w:t xml:space="preserve"> goals include:</w:t>
      </w:r>
    </w:p>
    <w:p w:rsidR="00CC57C6" w:rsidRPr="009C041B" w:rsidRDefault="00CC57C6" w:rsidP="00CC57C6">
      <w:pPr>
        <w:jc w:val="both"/>
      </w:pPr>
    </w:p>
    <w:p w:rsidR="006C65D9" w:rsidRPr="009C041B" w:rsidRDefault="006C65D9" w:rsidP="006C65D9">
      <w:pPr>
        <w:pStyle w:val="TableListBullet1"/>
        <w:tabs>
          <w:tab w:val="clear" w:pos="360"/>
        </w:tabs>
        <w:spacing w:before="0" w:after="0"/>
        <w:ind w:left="547"/>
        <w:rPr>
          <w:rFonts w:ascii="Times New Roman" w:hAnsi="Times New Roman"/>
          <w:sz w:val="24"/>
          <w:szCs w:val="24"/>
        </w:rPr>
      </w:pPr>
      <w:r w:rsidRPr="009C041B">
        <w:rPr>
          <w:rFonts w:ascii="Times New Roman" w:hAnsi="Times New Roman"/>
          <w:sz w:val="24"/>
          <w:szCs w:val="24"/>
        </w:rPr>
        <w:t>Reduce motor vehicle-related fatalities 3.61% from 367 in 2016 to 353 by December 31, 2019</w:t>
      </w:r>
    </w:p>
    <w:p w:rsidR="006C65D9" w:rsidRPr="009C041B" w:rsidRDefault="006C65D9" w:rsidP="006C65D9">
      <w:pPr>
        <w:pStyle w:val="TableListBullet1"/>
        <w:tabs>
          <w:tab w:val="clear" w:pos="360"/>
        </w:tabs>
        <w:spacing w:before="0" w:after="0"/>
        <w:ind w:left="547"/>
        <w:rPr>
          <w:rFonts w:ascii="Times New Roman" w:hAnsi="Times New Roman"/>
          <w:sz w:val="24"/>
          <w:szCs w:val="24"/>
        </w:rPr>
      </w:pPr>
      <w:r w:rsidRPr="009C041B">
        <w:rPr>
          <w:rFonts w:ascii="Times New Roman" w:hAnsi="Times New Roman"/>
          <w:sz w:val="24"/>
          <w:szCs w:val="24"/>
        </w:rPr>
        <w:t>Reduce serious traffic injuries 10.6% from 3,132 in 2016 to 2,801 by December 31, 2019</w:t>
      </w:r>
    </w:p>
    <w:p w:rsidR="006C65D9" w:rsidRPr="009C041B" w:rsidRDefault="006C65D9" w:rsidP="006C65D9">
      <w:pPr>
        <w:pStyle w:val="TableListBullet1"/>
        <w:tabs>
          <w:tab w:val="clear" w:pos="360"/>
        </w:tabs>
        <w:spacing w:before="0" w:after="0"/>
        <w:ind w:left="547"/>
        <w:rPr>
          <w:rFonts w:ascii="Times New Roman" w:hAnsi="Times New Roman"/>
          <w:sz w:val="24"/>
          <w:szCs w:val="24"/>
        </w:rPr>
      </w:pPr>
      <w:r w:rsidRPr="009C041B">
        <w:rPr>
          <w:rFonts w:ascii="Times New Roman" w:hAnsi="Times New Roman"/>
          <w:sz w:val="24"/>
          <w:szCs w:val="24"/>
        </w:rPr>
        <w:t>Reduce alcohol-impaired driving fatalities 5% from the five-year average of 126 in 2016 to 119 by December 31, 2019</w:t>
      </w:r>
    </w:p>
    <w:p w:rsidR="006C65D9" w:rsidRPr="009C041B" w:rsidRDefault="006C65D9" w:rsidP="006C65D9">
      <w:pPr>
        <w:pStyle w:val="TableListBullet1"/>
        <w:tabs>
          <w:tab w:val="clear" w:pos="360"/>
        </w:tabs>
        <w:spacing w:before="0" w:after="0"/>
        <w:ind w:left="547"/>
        <w:rPr>
          <w:rFonts w:ascii="Times New Roman" w:hAnsi="Times New Roman"/>
          <w:sz w:val="24"/>
          <w:szCs w:val="24"/>
        </w:rPr>
      </w:pPr>
      <w:r w:rsidRPr="009C041B">
        <w:rPr>
          <w:rFonts w:ascii="Times New Roman" w:hAnsi="Times New Roman"/>
          <w:sz w:val="24"/>
          <w:szCs w:val="24"/>
        </w:rPr>
        <w:t>Increase observed seat belt usage rate 3% from the five-year average of 76 in 2017 to a five-year average of 78 by December 31, 2019</w:t>
      </w:r>
    </w:p>
    <w:p w:rsidR="006C65D9" w:rsidRPr="009C041B" w:rsidRDefault="006C65D9" w:rsidP="006C65D9">
      <w:pPr>
        <w:pStyle w:val="TableListBullet1"/>
        <w:tabs>
          <w:tab w:val="clear" w:pos="360"/>
        </w:tabs>
        <w:spacing w:before="0" w:after="0"/>
        <w:ind w:left="547"/>
        <w:rPr>
          <w:rFonts w:ascii="Times New Roman" w:hAnsi="Times New Roman"/>
          <w:sz w:val="24"/>
          <w:szCs w:val="24"/>
        </w:rPr>
      </w:pPr>
      <w:r w:rsidRPr="009C041B">
        <w:rPr>
          <w:rFonts w:ascii="Times New Roman" w:hAnsi="Times New Roman"/>
          <w:sz w:val="24"/>
          <w:szCs w:val="24"/>
        </w:rPr>
        <w:t>Reduce the five-year average for unrestrained passenger vehicle fatalities by 5% from 102 in 2016 to 97 by December 31, 2019</w:t>
      </w:r>
    </w:p>
    <w:p w:rsidR="006C65D9" w:rsidRPr="009C041B" w:rsidRDefault="006C65D9" w:rsidP="006C65D9">
      <w:pPr>
        <w:pStyle w:val="TableListBullet1"/>
        <w:tabs>
          <w:tab w:val="clear" w:pos="360"/>
          <w:tab w:val="num" w:pos="540"/>
        </w:tabs>
        <w:spacing w:before="0" w:after="0"/>
        <w:ind w:left="547"/>
        <w:rPr>
          <w:rFonts w:ascii="Times New Roman" w:hAnsi="Times New Roman"/>
          <w:b/>
          <w:sz w:val="24"/>
          <w:szCs w:val="24"/>
        </w:rPr>
      </w:pPr>
      <w:r w:rsidRPr="009C041B">
        <w:rPr>
          <w:rFonts w:ascii="Times New Roman" w:hAnsi="Times New Roman"/>
          <w:sz w:val="24"/>
          <w:szCs w:val="24"/>
        </w:rPr>
        <w:t>Reduce unrestrained passenger vehicle occupant fatalities, in all seat positions</w:t>
      </w:r>
    </w:p>
    <w:p w:rsidR="006C65D9" w:rsidRPr="009C041B" w:rsidRDefault="006C65D9" w:rsidP="006C65D9">
      <w:pPr>
        <w:pStyle w:val="TableListBullet1"/>
        <w:tabs>
          <w:tab w:val="clear" w:pos="360"/>
        </w:tabs>
        <w:spacing w:before="0" w:after="0"/>
        <w:ind w:left="547"/>
        <w:rPr>
          <w:rFonts w:ascii="Times New Roman" w:hAnsi="Times New Roman"/>
          <w:sz w:val="24"/>
          <w:szCs w:val="24"/>
        </w:rPr>
      </w:pPr>
      <w:r w:rsidRPr="009C041B">
        <w:rPr>
          <w:rFonts w:ascii="Times New Roman" w:hAnsi="Times New Roman"/>
          <w:sz w:val="24"/>
          <w:szCs w:val="24"/>
        </w:rPr>
        <w:t>Reduce speed-related fatalities 3% from the five-year average of 97 in 2016 to 94 by December 31, 2019</w:t>
      </w:r>
    </w:p>
    <w:p w:rsidR="00CC57C6" w:rsidRPr="009C041B" w:rsidRDefault="00CC57C6" w:rsidP="00CC57C6">
      <w:pPr>
        <w:tabs>
          <w:tab w:val="left" w:pos="540"/>
        </w:tabs>
        <w:spacing w:before="40" w:after="40"/>
        <w:ind w:left="720"/>
        <w:jc w:val="both"/>
        <w:rPr>
          <w:b/>
          <w:bCs/>
        </w:rPr>
      </w:pPr>
    </w:p>
    <w:p w:rsidR="00F2147D" w:rsidRPr="009C041B" w:rsidRDefault="00F2147D">
      <w:pPr>
        <w:spacing w:after="200" w:line="276" w:lineRule="auto"/>
        <w:rPr>
          <w:b/>
          <w:bCs/>
        </w:rPr>
      </w:pPr>
      <w:r w:rsidRPr="009C041B">
        <w:rPr>
          <w:b/>
          <w:bCs/>
        </w:rPr>
        <w:br w:type="page"/>
      </w:r>
    </w:p>
    <w:p w:rsidR="00CC57C6" w:rsidRPr="009C041B" w:rsidRDefault="00CC57C6" w:rsidP="00CC57C6">
      <w:pPr>
        <w:rPr>
          <w:b/>
          <w:bCs/>
        </w:rPr>
      </w:pPr>
      <w:r w:rsidRPr="009C041B">
        <w:rPr>
          <w:b/>
          <w:bCs/>
        </w:rPr>
        <w:lastRenderedPageBreak/>
        <w:t>GRANT PROGRAM DETAILS</w:t>
      </w:r>
    </w:p>
    <w:p w:rsidR="00CC57C6" w:rsidRPr="009C041B" w:rsidRDefault="00CC57C6" w:rsidP="00CC57C6">
      <w:pPr>
        <w:rPr>
          <w:b/>
        </w:rPr>
      </w:pPr>
    </w:p>
    <w:p w:rsidR="00CC57C6" w:rsidRPr="009C041B" w:rsidRDefault="00CC57C6" w:rsidP="00CC57C6">
      <w:pPr>
        <w:jc w:val="both"/>
        <w:rPr>
          <w:u w:val="single"/>
        </w:rPr>
      </w:pPr>
      <w:r w:rsidRPr="009C041B">
        <w:rPr>
          <w:u w:val="single"/>
        </w:rPr>
        <w:t xml:space="preserve">High-Visibility Enforcement Patrols </w:t>
      </w:r>
    </w:p>
    <w:p w:rsidR="00CC57C6" w:rsidRPr="009C041B" w:rsidRDefault="00CC57C6" w:rsidP="00F4204E">
      <w:pPr>
        <w:numPr>
          <w:ilvl w:val="0"/>
          <w:numId w:val="2"/>
        </w:numPr>
        <w:tabs>
          <w:tab w:val="clear" w:pos="360"/>
        </w:tabs>
        <w:rPr>
          <w:bCs/>
        </w:rPr>
      </w:pPr>
      <w:r w:rsidRPr="009C041B">
        <w:rPr>
          <w:bCs/>
        </w:rPr>
        <w:t>Grant-funded enforcement must occur on days, times and locations where the risk of crashes are most likely. EOPSS/OGR/HSD strongly encourages departments to develop and utilize an evidence-based traffic enforcement plan that would consist of crash data analysis, deployment of resources based on that analysis, and continuous follow-up and adjustment to the plan.</w:t>
      </w:r>
      <w:r w:rsidR="006C65D9" w:rsidRPr="009C041B">
        <w:rPr>
          <w:bCs/>
        </w:rPr>
        <w:t xml:space="preserve"> </w:t>
      </w:r>
      <w:r w:rsidR="006C65D9" w:rsidRPr="009C041B">
        <w:rPr>
          <w:bCs/>
          <w:i/>
        </w:rPr>
        <w:t xml:space="preserve">[Helpful website - </w:t>
      </w:r>
      <w:proofErr w:type="spellStart"/>
      <w:r w:rsidR="006C65D9" w:rsidRPr="009C041B">
        <w:rPr>
          <w:bCs/>
          <w:i/>
        </w:rPr>
        <w:t>MassDOT</w:t>
      </w:r>
      <w:proofErr w:type="spellEnd"/>
      <w:r w:rsidR="006C65D9" w:rsidRPr="009C041B">
        <w:rPr>
          <w:bCs/>
          <w:i/>
        </w:rPr>
        <w:t xml:space="preserve"> Crash Portal at http://services.massdot.state.ma.us/crashportal/]</w:t>
      </w:r>
    </w:p>
    <w:p w:rsidR="00CC57C6" w:rsidRPr="009C041B" w:rsidRDefault="00CC57C6" w:rsidP="00CC57C6">
      <w:pPr>
        <w:numPr>
          <w:ilvl w:val="0"/>
          <w:numId w:val="2"/>
        </w:numPr>
        <w:jc w:val="both"/>
        <w:rPr>
          <w:bCs/>
        </w:rPr>
      </w:pPr>
      <w:r w:rsidRPr="009C041B">
        <w:rPr>
          <w:bCs/>
        </w:rPr>
        <w:t xml:space="preserve">The </w:t>
      </w:r>
      <w:proofErr w:type="spellStart"/>
      <w:r w:rsidR="009C041B">
        <w:rPr>
          <w:bCs/>
        </w:rPr>
        <w:t>subrecipient</w:t>
      </w:r>
      <w:proofErr w:type="spellEnd"/>
      <w:r w:rsidRPr="009C041B">
        <w:rPr>
          <w:bCs/>
        </w:rPr>
        <w:t xml:space="preserve"> will develop and implement a comprehensive </w:t>
      </w:r>
      <w:r w:rsidR="009C041B">
        <w:rPr>
          <w:bCs/>
        </w:rPr>
        <w:t xml:space="preserve">traffic enforcement </w:t>
      </w:r>
      <w:r w:rsidRPr="009C041B">
        <w:rPr>
          <w:bCs/>
        </w:rPr>
        <w:t xml:space="preserve">plan </w:t>
      </w:r>
      <w:r w:rsidR="009C041B" w:rsidRPr="009C041B">
        <w:rPr>
          <w:bCs/>
        </w:rPr>
        <w:t xml:space="preserve">in cooperation with </w:t>
      </w:r>
      <w:r w:rsidR="009C041B">
        <w:rPr>
          <w:bCs/>
        </w:rPr>
        <w:t xml:space="preserve">other </w:t>
      </w:r>
      <w:r w:rsidR="009C041B" w:rsidRPr="009C041B">
        <w:rPr>
          <w:bCs/>
        </w:rPr>
        <w:t xml:space="preserve">traffic safety leaders </w:t>
      </w:r>
      <w:r w:rsidRPr="009C041B">
        <w:rPr>
          <w:bCs/>
        </w:rPr>
        <w:t xml:space="preserve">for all </w:t>
      </w:r>
      <w:r w:rsidR="009C041B">
        <w:rPr>
          <w:bCs/>
        </w:rPr>
        <w:t>grant activity</w:t>
      </w:r>
      <w:r w:rsidRPr="009C041B">
        <w:rPr>
          <w:bCs/>
        </w:rPr>
        <w:t>.</w:t>
      </w:r>
    </w:p>
    <w:p w:rsidR="00CC57C6" w:rsidRPr="009C041B" w:rsidRDefault="00CC57C6" w:rsidP="00CC57C6">
      <w:pPr>
        <w:numPr>
          <w:ilvl w:val="0"/>
          <w:numId w:val="2"/>
        </w:numPr>
        <w:autoSpaceDE w:val="0"/>
        <w:autoSpaceDN w:val="0"/>
        <w:adjustRightInd w:val="0"/>
        <w:jc w:val="both"/>
        <w:rPr>
          <w:bCs/>
        </w:rPr>
      </w:pPr>
      <w:r w:rsidRPr="009C041B">
        <w:t>If a department is also participating in the FFY 201</w:t>
      </w:r>
      <w:r w:rsidR="006C65D9" w:rsidRPr="009C041B">
        <w:t>9</w:t>
      </w:r>
      <w:r w:rsidRPr="009C041B">
        <w:t xml:space="preserve"> Traffic Enforcement (TE) grant, it is permissible to </w:t>
      </w:r>
      <w:r w:rsidR="006C65D9" w:rsidRPr="009C041B">
        <w:t xml:space="preserve">conduct STEP patrols at the same time.  </w:t>
      </w:r>
      <w:r w:rsidRPr="009C041B">
        <w:t xml:space="preserve">However, the department </w:t>
      </w:r>
      <w:r w:rsidRPr="009C041B">
        <w:rPr>
          <w:u w:val="single"/>
        </w:rPr>
        <w:t>cannot</w:t>
      </w:r>
      <w:r w:rsidRPr="009C041B">
        <w:t xml:space="preserve"> report the same shift activity against both grants and </w:t>
      </w:r>
      <w:r w:rsidRPr="009C041B">
        <w:rPr>
          <w:u w:val="single"/>
        </w:rPr>
        <w:t>must</w:t>
      </w:r>
      <w:r w:rsidRPr="009C041B">
        <w:t xml:space="preserve"> use the appropriate (TE </w:t>
      </w:r>
      <w:r w:rsidRPr="009C041B">
        <w:rPr>
          <w:u w:val="single"/>
        </w:rPr>
        <w:t>or</w:t>
      </w:r>
      <w:r w:rsidRPr="009C041B">
        <w:t xml:space="preserve"> STEP) grant expenditure </w:t>
      </w:r>
      <w:r w:rsidR="006C65D9" w:rsidRPr="009C041B">
        <w:t xml:space="preserve">and activity </w:t>
      </w:r>
      <w:r w:rsidRPr="009C041B">
        <w:t>reporting form</w:t>
      </w:r>
      <w:r w:rsidR="006C65D9" w:rsidRPr="009C041B">
        <w:t>s</w:t>
      </w:r>
      <w:r w:rsidRPr="009C041B">
        <w:t xml:space="preserve">.  </w:t>
      </w:r>
    </w:p>
    <w:p w:rsidR="00CC57C6" w:rsidRPr="009C041B" w:rsidRDefault="00CC57C6" w:rsidP="00CC57C6">
      <w:pPr>
        <w:numPr>
          <w:ilvl w:val="0"/>
          <w:numId w:val="2"/>
        </w:numPr>
        <w:jc w:val="both"/>
        <w:rPr>
          <w:bCs/>
        </w:rPr>
      </w:pPr>
      <w:r w:rsidRPr="009C041B">
        <w:rPr>
          <w:bCs/>
        </w:rPr>
        <w:t>Patrols by each officer under this grant must be no less than two hours and no greater than eight hours in length and must be</w:t>
      </w:r>
      <w:r w:rsidRPr="009C041B">
        <w:rPr>
          <w:bCs/>
          <w:color w:val="FF0000"/>
        </w:rPr>
        <w:t xml:space="preserve"> </w:t>
      </w:r>
      <w:r w:rsidRPr="009C041B">
        <w:rPr>
          <w:bCs/>
        </w:rPr>
        <w:t xml:space="preserve">devoted solely to traffic enforcement activities. </w:t>
      </w:r>
    </w:p>
    <w:p w:rsidR="00CC57C6" w:rsidRPr="009C041B" w:rsidRDefault="00CC57C6" w:rsidP="00CC57C6">
      <w:pPr>
        <w:numPr>
          <w:ilvl w:val="0"/>
          <w:numId w:val="2"/>
        </w:numPr>
        <w:jc w:val="both"/>
        <w:rPr>
          <w:bCs/>
        </w:rPr>
      </w:pPr>
      <w:r w:rsidRPr="009C041B">
        <w:rPr>
          <w:bCs/>
        </w:rPr>
        <w:t>Officers’ time funded with STEP grant funds shall be dedicated to traffic law enforcement, except in the case of a criminal offense committed in the officer’s presence, in the case of response to an officer in need of immediate emergency assistance, or in the case of other significant public safety unscheduled emergency situations.</w:t>
      </w:r>
    </w:p>
    <w:p w:rsidR="00CC57C6" w:rsidRPr="009C041B" w:rsidRDefault="00CC57C6" w:rsidP="00CC57C6">
      <w:pPr>
        <w:numPr>
          <w:ilvl w:val="0"/>
          <w:numId w:val="2"/>
        </w:numPr>
        <w:jc w:val="both"/>
        <w:rPr>
          <w:bCs/>
        </w:rPr>
      </w:pPr>
      <w:r w:rsidRPr="009C041B">
        <w:rPr>
          <w:bCs/>
        </w:rPr>
        <w:t>It is strongly recommended that officers working grant-funded traffic enforcement patrols be certified in Radar or LiDAR speed measurement, are proficient in conducting Standardized Field Sobriety Tests (SFSTs), and have completed the Advanced Roadside Impaired Driving Enforcement (ARIDE) course</w:t>
      </w:r>
      <w:r w:rsidR="003456B4">
        <w:rPr>
          <w:bCs/>
        </w:rPr>
        <w:t>; r</w:t>
      </w:r>
      <w:r w:rsidRPr="009C041B">
        <w:rPr>
          <w:bCs/>
        </w:rPr>
        <w:t xml:space="preserve">efer to the Municipal Police Training Committee (MPTC) at </w:t>
      </w:r>
      <w:hyperlink r:id="rId12" w:history="1">
        <w:r w:rsidRPr="009C041B">
          <w:rPr>
            <w:bCs/>
            <w:color w:val="0000FF"/>
            <w:u w:val="single"/>
          </w:rPr>
          <w:t>www.mass.gov/mptc</w:t>
        </w:r>
      </w:hyperlink>
      <w:r w:rsidRPr="009C041B">
        <w:rPr>
          <w:bCs/>
        </w:rPr>
        <w:t xml:space="preserve"> for </w:t>
      </w:r>
      <w:r w:rsidR="003456B4">
        <w:rPr>
          <w:bCs/>
        </w:rPr>
        <w:t>other specialized courses</w:t>
      </w:r>
      <w:r w:rsidRPr="009C041B">
        <w:rPr>
          <w:bCs/>
        </w:rPr>
        <w:t xml:space="preserve">.  Additional training courses </w:t>
      </w:r>
      <w:proofErr w:type="gramStart"/>
      <w:r w:rsidRPr="009C041B">
        <w:rPr>
          <w:bCs/>
        </w:rPr>
        <w:t>can be found</w:t>
      </w:r>
      <w:proofErr w:type="gramEnd"/>
      <w:r w:rsidRPr="009C041B">
        <w:rPr>
          <w:bCs/>
        </w:rPr>
        <w:t xml:space="preserve"> through the National Highway Traffic Safety Administration’s (NHTSA) Transportation Safety Institute (TSI).</w:t>
      </w:r>
    </w:p>
    <w:p w:rsidR="00CC57C6" w:rsidRPr="009C041B" w:rsidRDefault="00CC57C6" w:rsidP="00CC57C6">
      <w:pPr>
        <w:numPr>
          <w:ilvl w:val="0"/>
          <w:numId w:val="2"/>
        </w:numPr>
        <w:jc w:val="both"/>
        <w:rPr>
          <w:b/>
          <w:bCs/>
        </w:rPr>
      </w:pPr>
      <w:r w:rsidRPr="009C041B">
        <w:rPr>
          <w:bCs/>
        </w:rPr>
        <w:t xml:space="preserve">If an officer makes an arrest during the shift, but does not complete the arrest before the shift </w:t>
      </w:r>
      <w:proofErr w:type="gramStart"/>
      <w:r w:rsidRPr="009C041B">
        <w:rPr>
          <w:bCs/>
        </w:rPr>
        <w:t>is scheduled</w:t>
      </w:r>
      <w:proofErr w:type="gramEnd"/>
      <w:r w:rsidRPr="009C041B">
        <w:rPr>
          <w:bCs/>
        </w:rPr>
        <w:t xml:space="preserve"> to end, the officer may continue working under the grant to complete that arrest.  Requests for reimbursements must not exceed budget</w:t>
      </w:r>
      <w:r w:rsidRPr="009C041B">
        <w:rPr>
          <w:b/>
          <w:bCs/>
        </w:rPr>
        <w:t>.</w:t>
      </w:r>
    </w:p>
    <w:p w:rsidR="00CC57C6" w:rsidRPr="009C041B" w:rsidRDefault="00CC57C6" w:rsidP="00CC57C6">
      <w:pPr>
        <w:numPr>
          <w:ilvl w:val="0"/>
          <w:numId w:val="2"/>
        </w:numPr>
        <w:jc w:val="both"/>
        <w:rPr>
          <w:b/>
          <w:bCs/>
        </w:rPr>
      </w:pPr>
      <w:r w:rsidRPr="009C041B">
        <w:rPr>
          <w:bCs/>
        </w:rPr>
        <w:t xml:space="preserve">Costs for full-time officers </w:t>
      </w:r>
      <w:proofErr w:type="gramStart"/>
      <w:r w:rsidRPr="009C041B">
        <w:rPr>
          <w:bCs/>
        </w:rPr>
        <w:t>will be reimbursed</w:t>
      </w:r>
      <w:proofErr w:type="gramEnd"/>
      <w:r w:rsidRPr="009C041B">
        <w:rPr>
          <w:bCs/>
        </w:rPr>
        <w:t xml:space="preserve"> at an overtime rate of pay as established by the department and/or municipality for hours worked</w:t>
      </w:r>
      <w:r w:rsidR="003456B4">
        <w:rPr>
          <w:bCs/>
        </w:rPr>
        <w:t>; if applicable, h</w:t>
      </w:r>
      <w:r w:rsidRPr="009C041B">
        <w:rPr>
          <w:bCs/>
        </w:rPr>
        <w:t xml:space="preserve">oliday rates of pay may be used. Costs for part-time or auxiliary officers </w:t>
      </w:r>
      <w:proofErr w:type="gramStart"/>
      <w:r w:rsidRPr="009C041B">
        <w:rPr>
          <w:bCs/>
        </w:rPr>
        <w:t>will be reimbursed</w:t>
      </w:r>
      <w:proofErr w:type="gramEnd"/>
      <w:r w:rsidRPr="009C041B">
        <w:rPr>
          <w:bCs/>
        </w:rPr>
        <w:t xml:space="preserve"> at their normal rate of pay.</w:t>
      </w:r>
    </w:p>
    <w:p w:rsidR="00CC57C6" w:rsidRPr="009C041B" w:rsidRDefault="00CC57C6" w:rsidP="00CC57C6">
      <w:pPr>
        <w:numPr>
          <w:ilvl w:val="0"/>
          <w:numId w:val="2"/>
        </w:numPr>
        <w:jc w:val="both"/>
        <w:rPr>
          <w:bCs/>
        </w:rPr>
      </w:pPr>
      <w:r w:rsidRPr="009C041B">
        <w:rPr>
          <w:bCs/>
        </w:rPr>
        <w:t xml:space="preserve">To maximize grant funding, patrols must consist of one grant-funded officer per cruiser; however, multiple cruisers </w:t>
      </w:r>
      <w:proofErr w:type="gramStart"/>
      <w:r w:rsidRPr="009C041B">
        <w:rPr>
          <w:bCs/>
        </w:rPr>
        <w:t>may be deployed</w:t>
      </w:r>
      <w:proofErr w:type="gramEnd"/>
      <w:r w:rsidRPr="009C041B">
        <w:rPr>
          <w:bCs/>
        </w:rPr>
        <w:t xml:space="preserve"> simultaneously. In certain circumstances, at the discretion of EOPSS/OGR/HSD</w:t>
      </w:r>
      <w:r w:rsidR="00F2147D" w:rsidRPr="009C041B">
        <w:rPr>
          <w:bCs/>
        </w:rPr>
        <w:t>, and/or</w:t>
      </w:r>
      <w:r w:rsidRPr="009C041B">
        <w:rPr>
          <w:bCs/>
        </w:rPr>
        <w:t xml:space="preserve"> during special enforcement mobilizations, more than one officer per cruiser </w:t>
      </w:r>
      <w:proofErr w:type="gramStart"/>
      <w:r w:rsidRPr="009C041B">
        <w:rPr>
          <w:bCs/>
        </w:rPr>
        <w:t>may be allowed</w:t>
      </w:r>
      <w:proofErr w:type="gramEnd"/>
      <w:r w:rsidRPr="009C041B">
        <w:rPr>
          <w:bCs/>
        </w:rPr>
        <w:t xml:space="preserve">. </w:t>
      </w:r>
    </w:p>
    <w:p w:rsidR="00CC57C6" w:rsidRPr="009C041B" w:rsidRDefault="00CC57C6" w:rsidP="00CC57C6">
      <w:pPr>
        <w:numPr>
          <w:ilvl w:val="0"/>
          <w:numId w:val="2"/>
        </w:numPr>
        <w:jc w:val="both"/>
      </w:pPr>
      <w:r w:rsidRPr="009C041B">
        <w:rPr>
          <w:bCs/>
        </w:rPr>
        <w:t xml:space="preserve">The use of part-time or auxiliary officers who have attended an approved </w:t>
      </w:r>
      <w:r w:rsidRPr="009C041B">
        <w:t>MPTC</w:t>
      </w:r>
      <w:r w:rsidRPr="009C041B">
        <w:rPr>
          <w:bCs/>
        </w:rPr>
        <w:t xml:space="preserve"> Reserve/Intermittent academy </w:t>
      </w:r>
      <w:proofErr w:type="gramStart"/>
      <w:r w:rsidRPr="009C041B">
        <w:rPr>
          <w:bCs/>
        </w:rPr>
        <w:t>is allowed</w:t>
      </w:r>
      <w:proofErr w:type="gramEnd"/>
      <w:r w:rsidRPr="009C041B">
        <w:rPr>
          <w:bCs/>
        </w:rPr>
        <w:t>.  Part-time officers on STEP-funded initiatives must be under the supervision or control of a full-time commanding officer.</w:t>
      </w:r>
    </w:p>
    <w:p w:rsidR="00CC57C6" w:rsidRPr="009C041B" w:rsidRDefault="00CC57C6" w:rsidP="00CC57C6">
      <w:pPr>
        <w:numPr>
          <w:ilvl w:val="0"/>
          <w:numId w:val="2"/>
        </w:numPr>
        <w:jc w:val="both"/>
        <w:rPr>
          <w:bCs/>
        </w:rPr>
      </w:pPr>
      <w:r w:rsidRPr="009C041B">
        <w:rPr>
          <w:bCs/>
        </w:rPr>
        <w:t xml:space="preserve">Departments are required to conduct a minimum of three documented stops or contacts for each officer per hour. Documented stops or contacts </w:t>
      </w:r>
      <w:proofErr w:type="gramStart"/>
      <w:r w:rsidRPr="009C041B">
        <w:rPr>
          <w:bCs/>
        </w:rPr>
        <w:t>are defined</w:t>
      </w:r>
      <w:proofErr w:type="gramEnd"/>
      <w:r w:rsidRPr="009C041B">
        <w:rPr>
          <w:bCs/>
        </w:rPr>
        <w:t xml:space="preserve"> as any grant-funded patrol officer contact with a motorist during the high-visibility traffic enforcement periods that can be supported by written or electronic records maintained at the police department. These records </w:t>
      </w:r>
      <w:proofErr w:type="gramStart"/>
      <w:r w:rsidRPr="009C041B">
        <w:rPr>
          <w:bCs/>
        </w:rPr>
        <w:t>must be maintained</w:t>
      </w:r>
      <w:proofErr w:type="gramEnd"/>
      <w:r w:rsidRPr="009C041B">
        <w:rPr>
          <w:bCs/>
        </w:rPr>
        <w:t xml:space="preserve"> in a manner that guarantees their accountability during a review or </w:t>
      </w:r>
      <w:r w:rsidRPr="009C041B">
        <w:rPr>
          <w:bCs/>
        </w:rPr>
        <w:lastRenderedPageBreak/>
        <w:t xml:space="preserve">audit (records must be maintained for six years after the end of the grant period). If fewer than </w:t>
      </w:r>
      <w:proofErr w:type="gramStart"/>
      <w:r w:rsidRPr="009C041B">
        <w:rPr>
          <w:bCs/>
        </w:rPr>
        <w:t>3</w:t>
      </w:r>
      <w:proofErr w:type="gramEnd"/>
      <w:r w:rsidRPr="009C041B">
        <w:rPr>
          <w:bCs/>
        </w:rPr>
        <w:t xml:space="preserve"> stops per hour without substantial reason, EOPSS/OGR/HSD reserves the right to end program participation for the remainder of the federal fiscal year.</w:t>
      </w:r>
    </w:p>
    <w:p w:rsidR="00CC57C6" w:rsidRPr="009C041B" w:rsidRDefault="00CC57C6" w:rsidP="00CC57C6">
      <w:pPr>
        <w:numPr>
          <w:ilvl w:val="1"/>
          <w:numId w:val="39"/>
        </w:numPr>
        <w:jc w:val="both"/>
        <w:rPr>
          <w:b/>
        </w:rPr>
      </w:pPr>
      <w:r w:rsidRPr="009C041B">
        <w:t xml:space="preserve">Nothing in this grant program </w:t>
      </w:r>
      <w:proofErr w:type="gramStart"/>
      <w:r w:rsidRPr="009C041B">
        <w:t>shall be interpreted</w:t>
      </w:r>
      <w:proofErr w:type="gramEnd"/>
      <w:r w:rsidRPr="009C041B">
        <w:t xml:space="preserve"> as a requirement, formal or informal, that a law enforcement officer issue a specified or predetermined number of citations in pursuance of the department’s obligation associated with the grant. </w:t>
      </w:r>
    </w:p>
    <w:p w:rsidR="00CC57C6" w:rsidRPr="009C041B" w:rsidRDefault="00CC57C6" w:rsidP="00CC57C6">
      <w:pPr>
        <w:numPr>
          <w:ilvl w:val="0"/>
          <w:numId w:val="2"/>
        </w:numPr>
        <w:jc w:val="both"/>
        <w:rPr>
          <w:bCs/>
        </w:rPr>
      </w:pPr>
      <w:r w:rsidRPr="009C041B">
        <w:rPr>
          <w:bCs/>
        </w:rPr>
        <w:t xml:space="preserve">Non-participation or non-compliance with performance measures may result in contract suspension, termination and/or non-reimbursement of project expenses. </w:t>
      </w:r>
    </w:p>
    <w:p w:rsidR="00CC57C6" w:rsidRPr="009C041B" w:rsidRDefault="00CC57C6" w:rsidP="00CC57C6">
      <w:pPr>
        <w:numPr>
          <w:ilvl w:val="0"/>
          <w:numId w:val="2"/>
        </w:numPr>
        <w:rPr>
          <w:bCs/>
        </w:rPr>
      </w:pPr>
      <w:r w:rsidRPr="009C041B">
        <w:rPr>
          <w:bCs/>
        </w:rPr>
        <w:t xml:space="preserve">Based on the availability of federal funds, EOPSS/OGR/HSD may increase funding or add more departments to this program. </w:t>
      </w:r>
    </w:p>
    <w:p w:rsidR="00CC57C6" w:rsidRPr="009C041B" w:rsidRDefault="00CC57C6" w:rsidP="00CC57C6">
      <w:pPr>
        <w:jc w:val="both"/>
        <w:rPr>
          <w:bCs/>
        </w:rPr>
      </w:pPr>
    </w:p>
    <w:p w:rsidR="00CC57C6" w:rsidRPr="009C041B" w:rsidRDefault="00CC57C6" w:rsidP="00CC57C6">
      <w:pPr>
        <w:rPr>
          <w:bCs/>
          <w:u w:val="single"/>
        </w:rPr>
      </w:pPr>
      <w:r w:rsidRPr="009C041B">
        <w:rPr>
          <w:bCs/>
          <w:u w:val="single"/>
        </w:rPr>
        <w:t>Seat Belt Policy</w:t>
      </w:r>
    </w:p>
    <w:p w:rsidR="006C65D9" w:rsidRPr="009C041B" w:rsidRDefault="00CC57C6" w:rsidP="008D6902">
      <w:pPr>
        <w:numPr>
          <w:ilvl w:val="0"/>
          <w:numId w:val="8"/>
        </w:numPr>
        <w:jc w:val="both"/>
        <w:rPr>
          <w:rStyle w:val="Hyperlink"/>
          <w:bCs/>
          <w:color w:val="auto"/>
          <w:u w:val="none"/>
        </w:rPr>
      </w:pPr>
      <w:r w:rsidRPr="009C041B">
        <w:rPr>
          <w:bCs/>
        </w:rPr>
        <w:t xml:space="preserve">Departments must establish and enforce a written seat belt policy for their </w:t>
      </w:r>
      <w:proofErr w:type="gramStart"/>
      <w:r w:rsidRPr="009C041B">
        <w:rPr>
          <w:bCs/>
        </w:rPr>
        <w:t>personnel which</w:t>
      </w:r>
      <w:proofErr w:type="gramEnd"/>
      <w:r w:rsidRPr="009C041B">
        <w:rPr>
          <w:bCs/>
        </w:rPr>
        <w:t xml:space="preserve"> must be submitted with their applications.  A copy of the International Association of Chiefs of Police recommended policy is at </w:t>
      </w:r>
      <w:hyperlink r:id="rId13" w:history="1">
        <w:r w:rsidR="006C65D9" w:rsidRPr="009C041B">
          <w:rPr>
            <w:rStyle w:val="Hyperlink"/>
            <w:color w:val="auto"/>
          </w:rPr>
          <w:t>https://www.mass.gov/service-details/traffic-safety-grants</w:t>
        </w:r>
      </w:hyperlink>
      <w:r w:rsidR="006C65D9" w:rsidRPr="009C041B">
        <w:rPr>
          <w:rStyle w:val="Hyperlink"/>
          <w:color w:val="auto"/>
        </w:rPr>
        <w:t>.</w:t>
      </w:r>
    </w:p>
    <w:p w:rsidR="00CC57C6" w:rsidRPr="009C041B" w:rsidRDefault="00CC57C6" w:rsidP="008D6902">
      <w:pPr>
        <w:numPr>
          <w:ilvl w:val="0"/>
          <w:numId w:val="8"/>
        </w:numPr>
        <w:jc w:val="both"/>
        <w:rPr>
          <w:bCs/>
        </w:rPr>
      </w:pPr>
      <w:r w:rsidRPr="009C041B">
        <w:rPr>
          <w:bCs/>
        </w:rPr>
        <w:t xml:space="preserve">Departments without a written and enforced seat belt policy may apply for grant funding, but awards </w:t>
      </w:r>
      <w:proofErr w:type="gramStart"/>
      <w:r w:rsidRPr="009C041B">
        <w:rPr>
          <w:bCs/>
        </w:rPr>
        <w:t>will be reduced</w:t>
      </w:r>
      <w:proofErr w:type="gramEnd"/>
      <w:r w:rsidRPr="009C041B">
        <w:rPr>
          <w:bCs/>
        </w:rPr>
        <w:t xml:space="preserve"> by 50%. </w:t>
      </w:r>
    </w:p>
    <w:p w:rsidR="00CC57C6" w:rsidRPr="009C041B" w:rsidRDefault="00CC57C6" w:rsidP="008A4846">
      <w:pPr>
        <w:numPr>
          <w:ilvl w:val="0"/>
          <w:numId w:val="8"/>
        </w:numPr>
        <w:jc w:val="both"/>
        <w:rPr>
          <w:bCs/>
        </w:rPr>
      </w:pPr>
      <w:r w:rsidRPr="009C041B">
        <w:rPr>
          <w:bCs/>
        </w:rPr>
        <w:t xml:space="preserve">Departments are encouraged to submit a voluntary, signed </w:t>
      </w:r>
      <w:r w:rsidRPr="009C041B">
        <w:t>Zero Tolerance Enforcement Policy for Seat Belt Violations</w:t>
      </w:r>
      <w:r w:rsidRPr="009C041B">
        <w:rPr>
          <w:bCs/>
        </w:rPr>
        <w:t xml:space="preserve">.  The form and a sample policy </w:t>
      </w:r>
      <w:proofErr w:type="gramStart"/>
      <w:r w:rsidRPr="009C041B">
        <w:rPr>
          <w:bCs/>
        </w:rPr>
        <w:t>can be found</w:t>
      </w:r>
      <w:proofErr w:type="gramEnd"/>
      <w:r w:rsidRPr="009C041B">
        <w:rPr>
          <w:bCs/>
        </w:rPr>
        <w:t xml:space="preserve"> at </w:t>
      </w:r>
      <w:hyperlink r:id="rId14" w:history="1">
        <w:r w:rsidR="006C65D9" w:rsidRPr="009C041B">
          <w:rPr>
            <w:rStyle w:val="Hyperlink"/>
            <w:color w:val="auto"/>
          </w:rPr>
          <w:t>https://www.mass.gov/service-details/traffic-safety-grants</w:t>
        </w:r>
      </w:hyperlink>
      <w:r w:rsidR="007663F5" w:rsidRPr="009C041B">
        <w:rPr>
          <w:rStyle w:val="Hyperlink"/>
          <w:color w:val="auto"/>
        </w:rPr>
        <w:t>.</w:t>
      </w:r>
    </w:p>
    <w:p w:rsidR="006C65D9" w:rsidRPr="009C041B" w:rsidRDefault="006C65D9" w:rsidP="00CC57C6">
      <w:pPr>
        <w:jc w:val="both"/>
        <w:rPr>
          <w:bCs/>
          <w:u w:val="single"/>
        </w:rPr>
      </w:pPr>
    </w:p>
    <w:p w:rsidR="00CC57C6" w:rsidRPr="009C041B" w:rsidRDefault="00CC57C6" w:rsidP="00CC57C6">
      <w:pPr>
        <w:jc w:val="both"/>
        <w:rPr>
          <w:bCs/>
          <w:u w:val="single"/>
        </w:rPr>
      </w:pPr>
      <w:r w:rsidRPr="009C041B">
        <w:rPr>
          <w:bCs/>
          <w:u w:val="single"/>
        </w:rPr>
        <w:t>Supplanting</w:t>
      </w:r>
    </w:p>
    <w:p w:rsidR="00CC57C6" w:rsidRPr="009C041B" w:rsidRDefault="00CC57C6" w:rsidP="00CC57C6">
      <w:pPr>
        <w:numPr>
          <w:ilvl w:val="0"/>
          <w:numId w:val="8"/>
        </w:numPr>
        <w:jc w:val="both"/>
        <w:rPr>
          <w:bCs/>
        </w:rPr>
      </w:pPr>
      <w:r w:rsidRPr="009C041B">
        <w:rPr>
          <w:bCs/>
        </w:rPr>
        <w:t xml:space="preserve">Supplanting of funds </w:t>
      </w:r>
      <w:proofErr w:type="gramStart"/>
      <w:r w:rsidRPr="009C041B">
        <w:rPr>
          <w:bCs/>
        </w:rPr>
        <w:t>is prohibited</w:t>
      </w:r>
      <w:proofErr w:type="gramEnd"/>
      <w:r w:rsidRPr="009C041B">
        <w:rPr>
          <w:bCs/>
        </w:rPr>
        <w:t xml:space="preserve">.  Funds for programs and services provided through this grant </w:t>
      </w:r>
      <w:proofErr w:type="gramStart"/>
      <w:r w:rsidRPr="009C041B">
        <w:rPr>
          <w:bCs/>
        </w:rPr>
        <w:t>are intended</w:t>
      </w:r>
      <w:proofErr w:type="gramEnd"/>
      <w:r w:rsidRPr="009C041B">
        <w:rPr>
          <w:bCs/>
        </w:rPr>
        <w:t xml:space="preserve"> to supplement, not supplant, other state or local funding sources.</w:t>
      </w:r>
    </w:p>
    <w:p w:rsidR="00CC57C6" w:rsidRPr="009C041B" w:rsidRDefault="00CC57C6" w:rsidP="00CC57C6">
      <w:pPr>
        <w:rPr>
          <w:bCs/>
        </w:rPr>
      </w:pPr>
    </w:p>
    <w:p w:rsidR="00CC57C6" w:rsidRPr="009C041B" w:rsidRDefault="00CC57C6" w:rsidP="00CC57C6">
      <w:pPr>
        <w:keepNext/>
        <w:outlineLvl w:val="2"/>
      </w:pPr>
      <w:r w:rsidRPr="009C041B">
        <w:rPr>
          <w:u w:val="single"/>
        </w:rPr>
        <w:t>Public Outreach</w:t>
      </w:r>
      <w:r w:rsidRPr="009C041B">
        <w:t xml:space="preserve"> </w:t>
      </w:r>
    </w:p>
    <w:p w:rsidR="00CC57C6" w:rsidRPr="009C041B" w:rsidRDefault="00CC57C6" w:rsidP="00CC57C6">
      <w:pPr>
        <w:numPr>
          <w:ilvl w:val="0"/>
          <w:numId w:val="3"/>
        </w:numPr>
        <w:jc w:val="both"/>
        <w:rPr>
          <w:bCs/>
        </w:rPr>
      </w:pPr>
      <w:r w:rsidRPr="009C041B">
        <w:rPr>
          <w:bCs/>
        </w:rPr>
        <w:t xml:space="preserve">Media outreach and social media technical assistance are available to departments at no cost by EOPSS/OGR/HSD and/or its media contractor.  </w:t>
      </w:r>
    </w:p>
    <w:p w:rsidR="00CC57C6" w:rsidRPr="009C041B" w:rsidRDefault="00CC57C6" w:rsidP="00CC57C6">
      <w:pPr>
        <w:numPr>
          <w:ilvl w:val="0"/>
          <w:numId w:val="3"/>
        </w:numPr>
        <w:jc w:val="both"/>
        <w:rPr>
          <w:bCs/>
        </w:rPr>
      </w:pPr>
      <w:r w:rsidRPr="009C041B">
        <w:rPr>
          <w:bCs/>
        </w:rPr>
        <w:t>Newspaper clippings generated by department, press releases, and reports of local radio and TV coverage should be included with grant reports as well as posted on department/community websites, and in annual reports.</w:t>
      </w:r>
    </w:p>
    <w:p w:rsidR="00CC57C6" w:rsidRPr="009C041B" w:rsidRDefault="00CC57C6" w:rsidP="00CC57C6">
      <w:pPr>
        <w:numPr>
          <w:ilvl w:val="0"/>
          <w:numId w:val="3"/>
        </w:numPr>
        <w:jc w:val="both"/>
        <w:rPr>
          <w:bCs/>
        </w:rPr>
      </w:pPr>
      <w:r w:rsidRPr="009C041B">
        <w:rPr>
          <w:bCs/>
        </w:rPr>
        <w:t xml:space="preserve">All public communications and/or news releases concerning any grant activity shall indicate that the project </w:t>
      </w:r>
      <w:proofErr w:type="gramStart"/>
      <w:r w:rsidRPr="009C041B">
        <w:rPr>
          <w:bCs/>
        </w:rPr>
        <w:t>is funded</w:t>
      </w:r>
      <w:proofErr w:type="gramEnd"/>
      <w:r w:rsidRPr="009C041B">
        <w:rPr>
          <w:bCs/>
        </w:rPr>
        <w:t xml:space="preserve"> by EOPSS.</w:t>
      </w:r>
    </w:p>
    <w:p w:rsidR="00CC57C6" w:rsidRPr="009C041B" w:rsidRDefault="00CC57C6" w:rsidP="00CC57C6">
      <w:pPr>
        <w:rPr>
          <w:bCs/>
        </w:rPr>
      </w:pPr>
    </w:p>
    <w:p w:rsidR="00CC57C6" w:rsidRPr="009C041B" w:rsidRDefault="00CC57C6" w:rsidP="00CC57C6">
      <w:pPr>
        <w:keepNext/>
        <w:outlineLvl w:val="2"/>
        <w:rPr>
          <w:b/>
        </w:rPr>
      </w:pPr>
      <w:r w:rsidRPr="009C041B">
        <w:rPr>
          <w:b/>
        </w:rPr>
        <w:t>GENERAL and BUDGET INFORMATION</w:t>
      </w:r>
    </w:p>
    <w:p w:rsidR="00CC57C6" w:rsidRPr="009C041B" w:rsidRDefault="00CC57C6" w:rsidP="00CC57C6"/>
    <w:p w:rsidR="00CC57C6" w:rsidRPr="009C041B" w:rsidRDefault="00CC57C6" w:rsidP="00CC57C6">
      <w:pPr>
        <w:rPr>
          <w:i/>
          <w:u w:val="single"/>
        </w:rPr>
      </w:pPr>
      <w:r w:rsidRPr="009C041B">
        <w:rPr>
          <w:i/>
          <w:u w:val="single"/>
        </w:rPr>
        <w:t>Allowable Costs:</w:t>
      </w:r>
    </w:p>
    <w:p w:rsidR="00CC57C6" w:rsidRPr="009C041B" w:rsidRDefault="00CC57C6" w:rsidP="00CC57C6">
      <w:pPr>
        <w:numPr>
          <w:ilvl w:val="0"/>
          <w:numId w:val="5"/>
        </w:numPr>
        <w:tabs>
          <w:tab w:val="num" w:pos="1080"/>
        </w:tabs>
        <w:jc w:val="both"/>
        <w:rPr>
          <w:bCs/>
        </w:rPr>
      </w:pPr>
      <w:r w:rsidRPr="009C041B">
        <w:t xml:space="preserve">Paid overtime enforcement during the approved </w:t>
      </w:r>
      <w:proofErr w:type="gramStart"/>
      <w:r w:rsidRPr="009C041B">
        <w:t>time periods</w:t>
      </w:r>
      <w:proofErr w:type="gramEnd"/>
      <w:r w:rsidRPr="009C041B">
        <w:t xml:space="preserve">. </w:t>
      </w:r>
    </w:p>
    <w:p w:rsidR="00CC57C6" w:rsidRPr="009C041B" w:rsidRDefault="00CC57C6" w:rsidP="00CC57C6">
      <w:pPr>
        <w:numPr>
          <w:ilvl w:val="0"/>
          <w:numId w:val="5"/>
        </w:numPr>
        <w:tabs>
          <w:tab w:val="num" w:pos="1080"/>
        </w:tabs>
        <w:jc w:val="both"/>
        <w:rPr>
          <w:bCs/>
        </w:rPr>
      </w:pPr>
      <w:r w:rsidRPr="009C041B">
        <w:t xml:space="preserve">Paid data entry/administrative time, and /or analyst work associated with the overtime enforcement activity relating to the STEP. Justification </w:t>
      </w:r>
      <w:proofErr w:type="gramStart"/>
      <w:r w:rsidRPr="009C041B">
        <w:t>must be provided</w:t>
      </w:r>
      <w:proofErr w:type="gramEnd"/>
      <w:r w:rsidRPr="009C041B">
        <w:t xml:space="preserve"> for this non-enforcement funding. These positions can be additional full or part-time personnel, on a straight or overtime basis and must not constitute supplanting.</w:t>
      </w:r>
    </w:p>
    <w:p w:rsidR="00CC57C6" w:rsidRPr="009C041B" w:rsidRDefault="00CC57C6" w:rsidP="00CC57C6">
      <w:pPr>
        <w:jc w:val="both"/>
      </w:pPr>
    </w:p>
    <w:p w:rsidR="003456B4" w:rsidRDefault="003456B4">
      <w:pPr>
        <w:spacing w:after="200" w:line="276" w:lineRule="auto"/>
        <w:rPr>
          <w:bCs/>
          <w:i/>
          <w:u w:val="single"/>
        </w:rPr>
      </w:pPr>
      <w:r>
        <w:rPr>
          <w:bCs/>
          <w:i/>
          <w:u w:val="single"/>
        </w:rPr>
        <w:br w:type="page"/>
      </w:r>
    </w:p>
    <w:p w:rsidR="00CC57C6" w:rsidRPr="009C041B" w:rsidRDefault="00CC57C6" w:rsidP="00CC57C6">
      <w:pPr>
        <w:jc w:val="both"/>
        <w:rPr>
          <w:bCs/>
          <w:i/>
        </w:rPr>
      </w:pPr>
      <w:r w:rsidRPr="009C041B">
        <w:rPr>
          <w:bCs/>
          <w:i/>
          <w:u w:val="single"/>
        </w:rPr>
        <w:lastRenderedPageBreak/>
        <w:t>Unallowable Costs</w:t>
      </w:r>
      <w:r w:rsidRPr="009C041B">
        <w:rPr>
          <w:bCs/>
          <w:i/>
        </w:rPr>
        <w:t>:</w:t>
      </w:r>
    </w:p>
    <w:p w:rsidR="00CC57C6" w:rsidRPr="009C041B" w:rsidRDefault="00CC57C6" w:rsidP="00CC57C6">
      <w:pPr>
        <w:numPr>
          <w:ilvl w:val="0"/>
          <w:numId w:val="7"/>
        </w:numPr>
        <w:tabs>
          <w:tab w:val="num" w:pos="360"/>
        </w:tabs>
        <w:ind w:left="360"/>
        <w:jc w:val="both"/>
        <w:rPr>
          <w:bCs/>
        </w:rPr>
      </w:pPr>
      <w:r w:rsidRPr="009C041B">
        <w:rPr>
          <w:bCs/>
        </w:rPr>
        <w:t xml:space="preserve">No funds </w:t>
      </w:r>
      <w:proofErr w:type="gramStart"/>
      <w:r w:rsidRPr="009C041B">
        <w:rPr>
          <w:bCs/>
        </w:rPr>
        <w:t>will be provided for</w:t>
      </w:r>
      <w:proofErr w:type="gramEnd"/>
      <w:r w:rsidRPr="009C041B">
        <w:rPr>
          <w:bCs/>
        </w:rPr>
        <w:t xml:space="preserve"> indirect or fringe benefit costs. </w:t>
      </w:r>
    </w:p>
    <w:p w:rsidR="00CC57C6" w:rsidRPr="009C041B" w:rsidRDefault="00CC57C6" w:rsidP="00CC57C6">
      <w:pPr>
        <w:numPr>
          <w:ilvl w:val="0"/>
          <w:numId w:val="6"/>
        </w:numPr>
        <w:tabs>
          <w:tab w:val="num" w:pos="360"/>
        </w:tabs>
        <w:ind w:left="360"/>
        <w:jc w:val="both"/>
        <w:rPr>
          <w:bCs/>
        </w:rPr>
      </w:pPr>
      <w:r w:rsidRPr="009C041B">
        <w:t xml:space="preserve">This grant </w:t>
      </w:r>
      <w:proofErr w:type="gramStart"/>
      <w:r w:rsidRPr="009C041B">
        <w:t>must not be used</w:t>
      </w:r>
      <w:proofErr w:type="gramEnd"/>
      <w:r w:rsidRPr="009C041B">
        <w:t xml:space="preserve"> to pay for any supervisor time.  Supervisors and command staff may participate in enforcement details if conducting traffic enforcement.</w:t>
      </w:r>
    </w:p>
    <w:p w:rsidR="00CC57C6" w:rsidRPr="009C041B" w:rsidRDefault="00CC57C6" w:rsidP="00CC57C6">
      <w:pPr>
        <w:ind w:left="360"/>
        <w:jc w:val="both"/>
        <w:rPr>
          <w:bCs/>
        </w:rPr>
      </w:pPr>
    </w:p>
    <w:p w:rsidR="00CC57C6" w:rsidRPr="009C041B" w:rsidRDefault="00CC57C6" w:rsidP="00CC57C6">
      <w:pPr>
        <w:jc w:val="both"/>
        <w:rPr>
          <w:bCs/>
          <w:i/>
          <w:u w:val="single"/>
        </w:rPr>
      </w:pPr>
      <w:r w:rsidRPr="009C041B">
        <w:rPr>
          <w:bCs/>
          <w:i/>
          <w:u w:val="single"/>
        </w:rPr>
        <w:t>Other Costs:</w:t>
      </w:r>
    </w:p>
    <w:p w:rsidR="00CC57C6" w:rsidRPr="009C041B" w:rsidRDefault="00CC57C6" w:rsidP="00CC57C6">
      <w:pPr>
        <w:numPr>
          <w:ilvl w:val="0"/>
          <w:numId w:val="37"/>
        </w:numPr>
        <w:ind w:left="360"/>
        <w:jc w:val="both"/>
        <w:rPr>
          <w:bCs/>
        </w:rPr>
      </w:pPr>
      <w:r w:rsidRPr="009C041B">
        <w:rPr>
          <w:bCs/>
        </w:rPr>
        <w:t xml:space="preserve">This is a </w:t>
      </w:r>
      <w:proofErr w:type="gramStart"/>
      <w:r w:rsidRPr="009C041B">
        <w:rPr>
          <w:bCs/>
        </w:rPr>
        <w:t>cost reimbursement grant program</w:t>
      </w:r>
      <w:proofErr w:type="gramEnd"/>
      <w:r w:rsidRPr="009C041B">
        <w:rPr>
          <w:bCs/>
        </w:rPr>
        <w:t>. Be sure to notify the Treasurer’s Office so the reimbursement does not go into the General Fund.</w:t>
      </w:r>
    </w:p>
    <w:p w:rsidR="00CC57C6" w:rsidRPr="009C041B" w:rsidRDefault="00CC57C6" w:rsidP="00CC57C6">
      <w:pPr>
        <w:numPr>
          <w:ilvl w:val="0"/>
          <w:numId w:val="37"/>
        </w:numPr>
        <w:ind w:left="360"/>
        <w:jc w:val="both"/>
        <w:rPr>
          <w:b/>
          <w:bCs/>
        </w:rPr>
      </w:pPr>
      <w:r w:rsidRPr="009C041B">
        <w:rPr>
          <w:bCs/>
        </w:rPr>
        <w:t xml:space="preserve">Funding for this grant program is subject to the continuing availability of federal funds.  </w:t>
      </w:r>
    </w:p>
    <w:p w:rsidR="00CC57C6" w:rsidRPr="009C041B" w:rsidRDefault="00CC57C6" w:rsidP="00CC57C6">
      <w:pPr>
        <w:numPr>
          <w:ilvl w:val="0"/>
          <w:numId w:val="37"/>
        </w:numPr>
        <w:ind w:left="360"/>
        <w:jc w:val="both"/>
        <w:rPr>
          <w:bCs/>
        </w:rPr>
      </w:pPr>
      <w:r w:rsidRPr="009C041B">
        <w:rPr>
          <w:bCs/>
        </w:rPr>
        <w:t>Non-participation or non-compliance with performance measures or reporting requirements may result in contract suspension, termination, or non-reimbursement of enforcement expenses.</w:t>
      </w:r>
    </w:p>
    <w:p w:rsidR="00CC57C6" w:rsidRPr="009C041B" w:rsidRDefault="00CC57C6" w:rsidP="00CC57C6">
      <w:pPr>
        <w:numPr>
          <w:ilvl w:val="0"/>
          <w:numId w:val="37"/>
        </w:numPr>
        <w:ind w:left="360"/>
        <w:jc w:val="both"/>
        <w:rPr>
          <w:bCs/>
        </w:rPr>
      </w:pPr>
      <w:r w:rsidRPr="009C041B">
        <w:rPr>
          <w:bCs/>
        </w:rPr>
        <w:t>The Catalog of Federal Domestic Assistance (CFDA) for this grant is #20.600.</w:t>
      </w:r>
    </w:p>
    <w:p w:rsidR="00CC57C6" w:rsidRPr="009C041B" w:rsidRDefault="00CC57C6" w:rsidP="00CC57C6">
      <w:pPr>
        <w:jc w:val="both"/>
        <w:rPr>
          <w:bCs/>
        </w:rPr>
      </w:pPr>
    </w:p>
    <w:p w:rsidR="00612F2C" w:rsidRPr="009C041B" w:rsidRDefault="00612F2C" w:rsidP="00CC57C6">
      <w:pPr>
        <w:keepNext/>
        <w:outlineLvl w:val="0"/>
        <w:rPr>
          <w:b/>
        </w:rPr>
      </w:pPr>
    </w:p>
    <w:p w:rsidR="00CC57C6" w:rsidRPr="009C041B" w:rsidRDefault="00CC57C6" w:rsidP="00CC57C6">
      <w:pPr>
        <w:keepNext/>
        <w:outlineLvl w:val="0"/>
        <w:rPr>
          <w:b/>
        </w:rPr>
      </w:pPr>
      <w:r w:rsidRPr="009C041B">
        <w:rPr>
          <w:b/>
        </w:rPr>
        <w:t>POST AWARD REQUIREMENTS</w:t>
      </w:r>
    </w:p>
    <w:p w:rsidR="00CC57C6" w:rsidRPr="009C041B" w:rsidRDefault="00CC57C6" w:rsidP="00CC57C6"/>
    <w:p w:rsidR="0073785A" w:rsidRPr="009C041B" w:rsidRDefault="0073785A" w:rsidP="0073785A">
      <w:pPr>
        <w:numPr>
          <w:ilvl w:val="0"/>
          <w:numId w:val="8"/>
        </w:numPr>
        <w:rPr>
          <w:b/>
          <w:bCs/>
          <w:i/>
        </w:rPr>
      </w:pPr>
      <w:r w:rsidRPr="009C041B">
        <w:rPr>
          <w:bCs/>
        </w:rPr>
        <w:t xml:space="preserve">Expenditure and activity reports </w:t>
      </w:r>
      <w:proofErr w:type="gramStart"/>
      <w:r w:rsidRPr="009C041B">
        <w:rPr>
          <w:bCs/>
        </w:rPr>
        <w:t>must be submitted</w:t>
      </w:r>
      <w:proofErr w:type="gramEnd"/>
      <w:r w:rsidRPr="009C041B">
        <w:rPr>
          <w:bCs/>
        </w:rPr>
        <w:t xml:space="preserve"> each month, no later than the 15</w:t>
      </w:r>
      <w:r w:rsidRPr="009C041B">
        <w:rPr>
          <w:bCs/>
          <w:vertAlign w:val="superscript"/>
        </w:rPr>
        <w:t>th</w:t>
      </w:r>
      <w:r w:rsidRPr="009C041B">
        <w:rPr>
          <w:bCs/>
        </w:rPr>
        <w:t xml:space="preserve"> of the month following activity.  </w:t>
      </w:r>
      <w:r w:rsidRPr="009C041B">
        <w:rPr>
          <w:b/>
          <w:bCs/>
          <w:i/>
        </w:rPr>
        <w:t xml:space="preserve">Electronic signatures of reports are now acceptable but </w:t>
      </w:r>
      <w:proofErr w:type="gramStart"/>
      <w:r w:rsidRPr="009C041B">
        <w:rPr>
          <w:b/>
          <w:bCs/>
          <w:i/>
        </w:rPr>
        <w:t>must be emailed</w:t>
      </w:r>
      <w:proofErr w:type="gramEnd"/>
      <w:r w:rsidRPr="009C041B">
        <w:rPr>
          <w:b/>
          <w:bCs/>
          <w:i/>
        </w:rPr>
        <w:t xml:space="preserve"> in PDF form only – no Excel file documents will be accepted. </w:t>
      </w:r>
      <w:r w:rsidRPr="009C041B">
        <w:rPr>
          <w:bCs/>
        </w:rPr>
        <w:t>Electronic copies are the preferred method for reporting.  If a department wishes to mai</w:t>
      </w:r>
      <w:r w:rsidR="003456B4">
        <w:rPr>
          <w:bCs/>
        </w:rPr>
        <w:t xml:space="preserve">l the reports, it </w:t>
      </w:r>
      <w:proofErr w:type="gramStart"/>
      <w:r w:rsidR="003456B4">
        <w:rPr>
          <w:bCs/>
        </w:rPr>
        <w:t xml:space="preserve">is </w:t>
      </w:r>
      <w:r w:rsidRPr="009C041B">
        <w:rPr>
          <w:bCs/>
        </w:rPr>
        <w:t>recommended</w:t>
      </w:r>
      <w:proofErr w:type="gramEnd"/>
      <w:r w:rsidRPr="009C041B">
        <w:rPr>
          <w:bCs/>
        </w:rPr>
        <w:t xml:space="preserve"> to use certified mail and that they alert the program coordinator beforehand that the documents are being mailed.</w:t>
      </w:r>
    </w:p>
    <w:p w:rsidR="0073785A" w:rsidRPr="009C041B" w:rsidRDefault="0073785A" w:rsidP="0073785A">
      <w:pPr>
        <w:numPr>
          <w:ilvl w:val="0"/>
          <w:numId w:val="8"/>
        </w:numPr>
        <w:rPr>
          <w:bCs/>
        </w:rPr>
      </w:pPr>
      <w:r w:rsidRPr="009C041B">
        <w:rPr>
          <w:b/>
          <w:bCs/>
          <w:i/>
        </w:rPr>
        <w:t xml:space="preserve">If no activity </w:t>
      </w:r>
      <w:proofErr w:type="gramStart"/>
      <w:r w:rsidRPr="009C041B">
        <w:rPr>
          <w:b/>
          <w:bCs/>
          <w:i/>
        </w:rPr>
        <w:t>was conducted</w:t>
      </w:r>
      <w:proofErr w:type="gramEnd"/>
      <w:r w:rsidRPr="009C041B">
        <w:rPr>
          <w:b/>
          <w:bCs/>
          <w:i/>
        </w:rPr>
        <w:t xml:space="preserve"> in a given month, departments must submit a one-page Expenditure report </w:t>
      </w:r>
      <w:r w:rsidR="00F2147D" w:rsidRPr="009C041B">
        <w:rPr>
          <w:b/>
          <w:bCs/>
          <w:i/>
        </w:rPr>
        <w:t xml:space="preserve">indicating the month and </w:t>
      </w:r>
      <w:r w:rsidRPr="009C041B">
        <w:rPr>
          <w:b/>
          <w:bCs/>
          <w:i/>
        </w:rPr>
        <w:t xml:space="preserve">$0 dollars. </w:t>
      </w:r>
      <w:r w:rsidRPr="009C041B">
        <w:rPr>
          <w:bCs/>
        </w:rPr>
        <w:t xml:space="preserve"> A signed PDF </w:t>
      </w:r>
      <w:proofErr w:type="gramStart"/>
      <w:r w:rsidRPr="009C041B">
        <w:rPr>
          <w:bCs/>
        </w:rPr>
        <w:t>must be emailed</w:t>
      </w:r>
      <w:proofErr w:type="gramEnd"/>
      <w:r w:rsidRPr="009C041B">
        <w:rPr>
          <w:bCs/>
        </w:rPr>
        <w:t xml:space="preserve"> to the program coordinator no later than the 15</w:t>
      </w:r>
      <w:r w:rsidRPr="009C041B">
        <w:rPr>
          <w:bCs/>
          <w:vertAlign w:val="superscript"/>
        </w:rPr>
        <w:t>th</w:t>
      </w:r>
      <w:r w:rsidRPr="009C041B">
        <w:rPr>
          <w:bCs/>
        </w:rPr>
        <w:t xml:space="preserve"> of the month following the month of inactivity.</w:t>
      </w:r>
    </w:p>
    <w:p w:rsidR="007663F5" w:rsidRPr="00036A26" w:rsidRDefault="00CC57C6" w:rsidP="007663F5">
      <w:pPr>
        <w:numPr>
          <w:ilvl w:val="0"/>
          <w:numId w:val="8"/>
        </w:numPr>
        <w:jc w:val="both"/>
        <w:rPr>
          <w:rStyle w:val="Hyperlink"/>
          <w:bCs/>
          <w:color w:val="auto"/>
          <w:u w:val="none"/>
        </w:rPr>
      </w:pPr>
      <w:r w:rsidRPr="009C041B">
        <w:rPr>
          <w:bCs/>
        </w:rPr>
        <w:t xml:space="preserve">All reporting forms </w:t>
      </w:r>
      <w:proofErr w:type="gramStart"/>
      <w:r w:rsidRPr="009C041B">
        <w:rPr>
          <w:bCs/>
        </w:rPr>
        <w:t>will be made</w:t>
      </w:r>
      <w:proofErr w:type="gramEnd"/>
      <w:r w:rsidRPr="009C041B">
        <w:rPr>
          <w:bCs/>
        </w:rPr>
        <w:t xml:space="preserve"> available to departments </w:t>
      </w:r>
      <w:r w:rsidRPr="00036A26">
        <w:rPr>
          <w:bCs/>
        </w:rPr>
        <w:t xml:space="preserve">at </w:t>
      </w:r>
      <w:hyperlink r:id="rId15" w:history="1">
        <w:r w:rsidR="007663F5" w:rsidRPr="00036A26">
          <w:rPr>
            <w:rStyle w:val="Hyperlink"/>
            <w:color w:val="auto"/>
            <w:u w:val="none"/>
          </w:rPr>
          <w:t>https://www.mass.gov/service-details/traffic-safety-grants</w:t>
        </w:r>
      </w:hyperlink>
      <w:r w:rsidR="007663F5" w:rsidRPr="00036A26">
        <w:rPr>
          <w:rStyle w:val="Hyperlink"/>
          <w:color w:val="auto"/>
          <w:u w:val="none"/>
        </w:rPr>
        <w:t>.</w:t>
      </w:r>
    </w:p>
    <w:p w:rsidR="00036A26" w:rsidRPr="00036A26" w:rsidRDefault="00036A26" w:rsidP="00036A26">
      <w:pPr>
        <w:numPr>
          <w:ilvl w:val="0"/>
          <w:numId w:val="8"/>
        </w:numPr>
        <w:jc w:val="both"/>
        <w:rPr>
          <w:bCs/>
        </w:rPr>
      </w:pPr>
      <w:r w:rsidRPr="00036A26">
        <w:rPr>
          <w:b/>
          <w:bCs/>
          <w:i/>
          <w:color w:val="FF0000"/>
        </w:rPr>
        <w:t>NEW:</w:t>
      </w:r>
      <w:r w:rsidRPr="00036A26">
        <w:rPr>
          <w:bCs/>
        </w:rPr>
        <w:t xml:space="preserve"> </w:t>
      </w:r>
      <w:proofErr w:type="spellStart"/>
      <w:r w:rsidRPr="00036A26">
        <w:rPr>
          <w:bCs/>
        </w:rPr>
        <w:t>Subrecipients</w:t>
      </w:r>
      <w:proofErr w:type="spellEnd"/>
      <w:r w:rsidRPr="00036A26">
        <w:rPr>
          <w:bCs/>
        </w:rPr>
        <w:t xml:space="preserve"> </w:t>
      </w:r>
      <w:r>
        <w:rPr>
          <w:bCs/>
        </w:rPr>
        <w:t>must</w:t>
      </w:r>
      <w:r w:rsidRPr="00036A26">
        <w:rPr>
          <w:bCs/>
        </w:rPr>
        <w:t xml:space="preserve"> submit a Final Narrative Report,</w:t>
      </w:r>
      <w:r>
        <w:rPr>
          <w:bCs/>
        </w:rPr>
        <w:t xml:space="preserve"> no later than Nov. 15, 2019,</w:t>
      </w:r>
      <w:r w:rsidRPr="00E5462E">
        <w:rPr>
          <w:bCs/>
        </w:rPr>
        <w:t xml:space="preserve"> </w:t>
      </w:r>
      <w:r>
        <w:rPr>
          <w:bCs/>
        </w:rPr>
        <w:t>summarizing accomplishments, challenges and progress towards measurable goals as stated in the application.</w:t>
      </w:r>
    </w:p>
    <w:p w:rsidR="00CC57C6" w:rsidRPr="009C041B" w:rsidRDefault="00CC57C6" w:rsidP="00CC57C6">
      <w:pPr>
        <w:numPr>
          <w:ilvl w:val="0"/>
          <w:numId w:val="4"/>
        </w:numPr>
        <w:jc w:val="both"/>
        <w:rPr>
          <w:bCs/>
        </w:rPr>
      </w:pPr>
      <w:r w:rsidRPr="009C041B">
        <w:rPr>
          <w:bCs/>
        </w:rPr>
        <w:t>If the Chief works a program shift, a community official must sign off on the Expenditure Report.  In addition, the Chief may not sign off on the Expenditure Report if his/her spouse, child or sibling works the same program shift.</w:t>
      </w:r>
    </w:p>
    <w:p w:rsidR="00CC57C6" w:rsidRPr="009C041B" w:rsidRDefault="00CC57C6" w:rsidP="00CC57C6">
      <w:pPr>
        <w:numPr>
          <w:ilvl w:val="0"/>
          <w:numId w:val="4"/>
        </w:numPr>
        <w:jc w:val="both"/>
        <w:rPr>
          <w:bCs/>
        </w:rPr>
      </w:pPr>
      <w:r w:rsidRPr="009C041B">
        <w:rPr>
          <w:bCs/>
        </w:rPr>
        <w:t xml:space="preserve">With 48 </w:t>
      </w:r>
      <w:r w:rsidR="00F4204E" w:rsidRPr="009C041B">
        <w:rPr>
          <w:bCs/>
        </w:rPr>
        <w:t>hours’ notice</w:t>
      </w:r>
      <w:r w:rsidRPr="009C041B">
        <w:rPr>
          <w:bCs/>
        </w:rPr>
        <w:t xml:space="preserve">, a site visit </w:t>
      </w:r>
      <w:proofErr w:type="gramStart"/>
      <w:r w:rsidRPr="009C041B">
        <w:rPr>
          <w:bCs/>
        </w:rPr>
        <w:t>may be conducted</w:t>
      </w:r>
      <w:bookmarkStart w:id="0" w:name="_GoBack"/>
      <w:bookmarkEnd w:id="0"/>
      <w:proofErr w:type="gramEnd"/>
      <w:r w:rsidRPr="009C041B">
        <w:rPr>
          <w:bCs/>
        </w:rPr>
        <w:t xml:space="preserve"> of grant records at departments.</w:t>
      </w:r>
    </w:p>
    <w:p w:rsidR="00CC57C6" w:rsidRPr="009C041B" w:rsidRDefault="00CC57C6" w:rsidP="00CC57C6">
      <w:pPr>
        <w:numPr>
          <w:ilvl w:val="0"/>
          <w:numId w:val="4"/>
        </w:numPr>
        <w:jc w:val="both"/>
        <w:rPr>
          <w:bCs/>
        </w:rPr>
      </w:pPr>
      <w:r w:rsidRPr="009C041B">
        <w:rPr>
          <w:bCs/>
        </w:rPr>
        <w:t xml:space="preserve">Departments must keep on file copies of citations, documented stops, officer time schedules written under this grant program, and all other pertinent information for six years.  </w:t>
      </w:r>
    </w:p>
    <w:p w:rsidR="00CC57C6" w:rsidRPr="009C041B" w:rsidRDefault="00CC57C6" w:rsidP="00CC57C6">
      <w:pPr>
        <w:numPr>
          <w:ilvl w:val="0"/>
          <w:numId w:val="4"/>
        </w:numPr>
        <w:jc w:val="both"/>
      </w:pPr>
      <w:r w:rsidRPr="009C041B">
        <w:t>All grantees must comply with the Federal Funding Accountability and Transparency Act as will be further instructed by EOPSS/OGR/HSD.</w:t>
      </w:r>
    </w:p>
    <w:p w:rsidR="00CC57C6" w:rsidRPr="009C041B" w:rsidRDefault="00CC57C6" w:rsidP="00CC57C6">
      <w:pPr>
        <w:numPr>
          <w:ilvl w:val="0"/>
          <w:numId w:val="4"/>
        </w:numPr>
        <w:jc w:val="both"/>
      </w:pPr>
      <w:r w:rsidRPr="009C041B">
        <w:t>In addition to the requirements set forth above, grantees will be required to abide by all state and federal rules, regulations, and conditions pertaining to the receipt, administration, and management of federal funding.</w:t>
      </w:r>
    </w:p>
    <w:p w:rsidR="00CC57C6" w:rsidRPr="009C041B" w:rsidRDefault="00CC57C6" w:rsidP="00CC57C6">
      <w:pPr>
        <w:numPr>
          <w:ilvl w:val="0"/>
          <w:numId w:val="5"/>
        </w:numPr>
        <w:jc w:val="both"/>
      </w:pPr>
      <w:r w:rsidRPr="009C041B">
        <w:t>No department may begin grant-funded enforcement efforts until</w:t>
      </w:r>
      <w:r w:rsidR="003456B4">
        <w:t>,</w:t>
      </w:r>
      <w:r w:rsidRPr="009C041B">
        <w:t xml:space="preserve"> </w:t>
      </w:r>
      <w:proofErr w:type="gramStart"/>
      <w:r w:rsidRPr="009C041B">
        <w:t xml:space="preserve">a contract has been signed by the department and </w:t>
      </w:r>
      <w:r w:rsidR="003456B4">
        <w:t xml:space="preserve">the </w:t>
      </w:r>
      <w:r w:rsidRPr="009C041B">
        <w:t>executive director of EOPSS/OGR</w:t>
      </w:r>
      <w:proofErr w:type="gramEnd"/>
      <w:r w:rsidR="003456B4">
        <w:t xml:space="preserve"> </w:t>
      </w:r>
      <w:r w:rsidRPr="009C041B">
        <w:t>and</w:t>
      </w:r>
      <w:r w:rsidR="003456B4">
        <w:t>,</w:t>
      </w:r>
      <w:r w:rsidRPr="009C041B">
        <w:t xml:space="preserve"> the department </w:t>
      </w:r>
      <w:r w:rsidRPr="009C041B">
        <w:rPr>
          <w:b/>
        </w:rPr>
        <w:t>receives written notification from EOPSS/OGR/HSD</w:t>
      </w:r>
      <w:r w:rsidRPr="009C041B">
        <w:t xml:space="preserve">.  No costs incurred before the department </w:t>
      </w:r>
      <w:r w:rsidRPr="009C041B">
        <w:lastRenderedPageBreak/>
        <w:t xml:space="preserve">receives written notification </w:t>
      </w:r>
      <w:proofErr w:type="gramStart"/>
      <w:r w:rsidRPr="009C041B">
        <w:t>will be reimbursed</w:t>
      </w:r>
      <w:proofErr w:type="gramEnd"/>
      <w:r w:rsidRPr="009C041B">
        <w:t xml:space="preserve">.  </w:t>
      </w:r>
      <w:r w:rsidR="00F2147D" w:rsidRPr="009C041B">
        <w:t xml:space="preserve">No costs incurred after September 30, 2019 </w:t>
      </w:r>
      <w:proofErr w:type="gramStart"/>
      <w:r w:rsidR="00F2147D" w:rsidRPr="009C041B">
        <w:t>will be reimbursed</w:t>
      </w:r>
      <w:proofErr w:type="gramEnd"/>
      <w:r w:rsidR="00F2147D" w:rsidRPr="009C041B">
        <w:t xml:space="preserve">.  </w:t>
      </w:r>
      <w:r w:rsidRPr="009C041B">
        <w:t>There will be no exceptions.</w:t>
      </w:r>
    </w:p>
    <w:p w:rsidR="0073785A" w:rsidRPr="009C041B" w:rsidRDefault="0073785A" w:rsidP="0073785A">
      <w:pPr>
        <w:pStyle w:val="ListParagraph"/>
        <w:numPr>
          <w:ilvl w:val="0"/>
          <w:numId w:val="5"/>
        </w:numPr>
        <w:rPr>
          <w:rFonts w:ascii="Times New Roman" w:hAnsi="Times New Roman"/>
          <w:sz w:val="24"/>
        </w:rPr>
      </w:pPr>
      <w:r w:rsidRPr="009C041B">
        <w:rPr>
          <w:rFonts w:ascii="Times New Roman" w:hAnsi="Times New Roman"/>
          <w:sz w:val="24"/>
        </w:rPr>
        <w:t xml:space="preserve">All </w:t>
      </w:r>
      <w:proofErr w:type="spellStart"/>
      <w:r w:rsidRPr="009C041B">
        <w:rPr>
          <w:rFonts w:ascii="Times New Roman" w:hAnsi="Times New Roman"/>
          <w:sz w:val="24"/>
        </w:rPr>
        <w:t>subrecipients</w:t>
      </w:r>
      <w:proofErr w:type="spellEnd"/>
      <w:r w:rsidRPr="009C041B">
        <w:rPr>
          <w:rFonts w:ascii="Times New Roman" w:hAnsi="Times New Roman"/>
          <w:sz w:val="24"/>
        </w:rPr>
        <w:t xml:space="preserve"> who are law enforcement agencies receiving any state or federal grant award from EOPSS/OGR will be required to participate and submit case-specific information on officer administration of </w:t>
      </w:r>
      <w:proofErr w:type="spellStart"/>
      <w:r w:rsidRPr="009C041B">
        <w:rPr>
          <w:rFonts w:ascii="Times New Roman" w:hAnsi="Times New Roman"/>
          <w:sz w:val="24"/>
        </w:rPr>
        <w:t>Narcan</w:t>
      </w:r>
      <w:proofErr w:type="spellEnd"/>
      <w:r w:rsidRPr="009C041B">
        <w:rPr>
          <w:rFonts w:ascii="Times New Roman" w:hAnsi="Times New Roman"/>
          <w:sz w:val="24"/>
        </w:rPr>
        <w:t>/Naloxone using a reporting tool as determined by EOPSS.</w:t>
      </w:r>
    </w:p>
    <w:p w:rsidR="00CC57C6" w:rsidRPr="009C041B" w:rsidRDefault="00CC57C6" w:rsidP="00CC57C6">
      <w:pPr>
        <w:numPr>
          <w:ilvl w:val="0"/>
          <w:numId w:val="5"/>
        </w:numPr>
      </w:pPr>
      <w:proofErr w:type="gramStart"/>
      <w:r w:rsidRPr="009C041B">
        <w:rPr>
          <w:i/>
          <w:iCs/>
          <w:u w:val="single"/>
        </w:rPr>
        <w:t>Important:</w:t>
      </w:r>
      <w:r w:rsidRPr="009C041B">
        <w:rPr>
          <w:i/>
          <w:iCs/>
        </w:rPr>
        <w:t>  Based on our efforts to best utilize federal funds, increase program participation, and administer with fairness to all participating grantees, please note that in a subsequent year of an award, a department’s eligibility and funding level will be based on a EOPSS/OGR/HSD evaluation of the program’s prior year efforts in the following areas: performance against goals, benchmarks and performance measures stated in original application, overall level of program participation, and unspent funding rate.</w:t>
      </w:r>
      <w:proofErr w:type="gramEnd"/>
      <w:r w:rsidRPr="009C041B">
        <w:rPr>
          <w:i/>
          <w:iCs/>
        </w:rPr>
        <w:t xml:space="preserve"> </w:t>
      </w:r>
    </w:p>
    <w:p w:rsidR="00CC57C6" w:rsidRPr="009C041B" w:rsidRDefault="00CC57C6" w:rsidP="00CC57C6">
      <w:pPr>
        <w:jc w:val="both"/>
        <w:rPr>
          <w:b/>
        </w:rPr>
      </w:pPr>
    </w:p>
    <w:p w:rsidR="00CC57C6" w:rsidRPr="009C041B" w:rsidRDefault="00CC57C6" w:rsidP="00CC57C6">
      <w:pPr>
        <w:jc w:val="both"/>
        <w:rPr>
          <w:b/>
        </w:rPr>
      </w:pPr>
      <w:r w:rsidRPr="009C041B">
        <w:rPr>
          <w:b/>
        </w:rPr>
        <w:t>SUBMISSION OF APPLICATION</w:t>
      </w:r>
    </w:p>
    <w:p w:rsidR="00CC57C6" w:rsidRPr="009C041B" w:rsidRDefault="00CC57C6" w:rsidP="00CC57C6">
      <w:pPr>
        <w:jc w:val="both"/>
        <w:rPr>
          <w:b/>
        </w:rPr>
      </w:pPr>
    </w:p>
    <w:p w:rsidR="00CC57C6" w:rsidRPr="009C041B" w:rsidRDefault="00CC57C6" w:rsidP="00CC57C6">
      <w:pPr>
        <w:jc w:val="both"/>
        <w:rPr>
          <w:b/>
          <w:bCs/>
        </w:rPr>
      </w:pPr>
      <w:r w:rsidRPr="009C041B">
        <w:rPr>
          <w:bCs/>
        </w:rPr>
        <w:t>A qualified application packet must include the grant application form and all other required forms (noted in the application). Incomplete a</w:t>
      </w:r>
      <w:r w:rsidR="003456B4">
        <w:rPr>
          <w:bCs/>
        </w:rPr>
        <w:t xml:space="preserve">pplications </w:t>
      </w:r>
      <w:proofErr w:type="gramStart"/>
      <w:r w:rsidR="003456B4">
        <w:rPr>
          <w:bCs/>
        </w:rPr>
        <w:t>may be disqualified</w:t>
      </w:r>
      <w:proofErr w:type="gramEnd"/>
      <w:r w:rsidR="003456B4">
        <w:rPr>
          <w:bCs/>
        </w:rPr>
        <w:t>,</w:t>
      </w:r>
      <w:r w:rsidRPr="009C041B">
        <w:rPr>
          <w:bCs/>
        </w:rPr>
        <w:t xml:space="preserve"> </w:t>
      </w:r>
      <w:r w:rsidR="003456B4">
        <w:rPr>
          <w:bCs/>
        </w:rPr>
        <w:t>al</w:t>
      </w:r>
      <w:r w:rsidRPr="009C041B">
        <w:rPr>
          <w:bCs/>
        </w:rPr>
        <w:t xml:space="preserve">though EOPSS/OGR/HSD reserves the right to work with departments to obtain missing or incomplete information. </w:t>
      </w:r>
    </w:p>
    <w:p w:rsidR="00CC57C6" w:rsidRPr="009C041B" w:rsidRDefault="00CC57C6" w:rsidP="00CC57C6">
      <w:pPr>
        <w:jc w:val="both"/>
        <w:rPr>
          <w:bCs/>
        </w:rPr>
      </w:pPr>
    </w:p>
    <w:p w:rsidR="00CC57C6" w:rsidRPr="009C041B" w:rsidRDefault="00CC57C6" w:rsidP="00CC57C6">
      <w:pPr>
        <w:jc w:val="both"/>
        <w:rPr>
          <w:bCs/>
        </w:rPr>
      </w:pPr>
      <w:r w:rsidRPr="009C041B">
        <w:rPr>
          <w:bCs/>
        </w:rPr>
        <w:t xml:space="preserve">Questions regarding this AGF and the STEP grant </w:t>
      </w:r>
      <w:proofErr w:type="gramStart"/>
      <w:r w:rsidRPr="009C041B">
        <w:rPr>
          <w:bCs/>
        </w:rPr>
        <w:t>should be directed</w:t>
      </w:r>
      <w:proofErr w:type="gramEnd"/>
      <w:r w:rsidRPr="009C041B">
        <w:rPr>
          <w:bCs/>
        </w:rPr>
        <w:t xml:space="preserve"> to Deb Firlit at 617.725.3356 or </w:t>
      </w:r>
      <w:r w:rsidR="00612F2C" w:rsidRPr="009C041B">
        <w:rPr>
          <w:bCs/>
        </w:rPr>
        <w:t>Deborah.Firlit@mass.gov</w:t>
      </w:r>
      <w:r w:rsidRPr="009C041B">
        <w:rPr>
          <w:bCs/>
        </w:rPr>
        <w:t>.</w:t>
      </w:r>
    </w:p>
    <w:p w:rsidR="00CC57C6" w:rsidRPr="009C041B" w:rsidRDefault="00CC57C6" w:rsidP="00CC57C6">
      <w:pPr>
        <w:jc w:val="both"/>
        <w:rPr>
          <w:bCs/>
        </w:rPr>
      </w:pPr>
    </w:p>
    <w:p w:rsidR="00CC57C6" w:rsidRPr="009C041B" w:rsidRDefault="00CC57C6" w:rsidP="00612F2C">
      <w:pPr>
        <w:jc w:val="both"/>
        <w:rPr>
          <w:bCs/>
        </w:rPr>
      </w:pPr>
      <w:r w:rsidRPr="009C041B">
        <w:rPr>
          <w:bCs/>
        </w:rPr>
        <w:t xml:space="preserve">This </w:t>
      </w:r>
      <w:r w:rsidRPr="009C041B">
        <w:t>AGF as well as the application</w:t>
      </w:r>
      <w:r w:rsidR="00612F2C" w:rsidRPr="009C041B">
        <w:t xml:space="preserve"> and all required forms</w:t>
      </w:r>
      <w:r w:rsidRPr="009C041B">
        <w:t xml:space="preserve"> are available at </w:t>
      </w:r>
      <w:hyperlink r:id="rId16" w:history="1">
        <w:r w:rsidR="00612F2C" w:rsidRPr="009C041B">
          <w:rPr>
            <w:rStyle w:val="Hyperlink"/>
            <w:color w:val="auto"/>
          </w:rPr>
          <w:t>https://www.mass.gov/service-details/traffic-safety-grants</w:t>
        </w:r>
      </w:hyperlink>
      <w:r w:rsidR="00612F2C" w:rsidRPr="009C041B">
        <w:rPr>
          <w:rStyle w:val="Hyperlink"/>
          <w:color w:val="auto"/>
        </w:rPr>
        <w:t xml:space="preserve"> </w:t>
      </w:r>
      <w:r w:rsidRPr="009C041B">
        <w:rPr>
          <w:bCs/>
        </w:rPr>
        <w:t>under the “FFY 201</w:t>
      </w:r>
      <w:r w:rsidR="00612F2C" w:rsidRPr="009C041B">
        <w:rPr>
          <w:bCs/>
        </w:rPr>
        <w:t>9</w:t>
      </w:r>
      <w:r w:rsidRPr="009C041B">
        <w:rPr>
          <w:bCs/>
        </w:rPr>
        <w:t xml:space="preserve"> Sustained Traffic Enforcement Program” link.</w:t>
      </w:r>
    </w:p>
    <w:p w:rsidR="00CC57C6" w:rsidRPr="009C041B" w:rsidRDefault="00CC57C6" w:rsidP="00CC57C6">
      <w:pPr>
        <w:jc w:val="both"/>
        <w:rPr>
          <w:bCs/>
        </w:rPr>
      </w:pPr>
    </w:p>
    <w:p w:rsidR="00CC57C6" w:rsidRPr="009C041B" w:rsidRDefault="00CC57C6" w:rsidP="00CC57C6">
      <w:pPr>
        <w:jc w:val="both"/>
        <w:rPr>
          <w:bCs/>
        </w:rPr>
      </w:pPr>
      <w:r w:rsidRPr="009C041B">
        <w:rPr>
          <w:b/>
          <w:bCs/>
        </w:rPr>
        <w:t xml:space="preserve">An original application form with attachments and one complete copy </w:t>
      </w:r>
      <w:proofErr w:type="gramStart"/>
      <w:r w:rsidRPr="009C041B">
        <w:rPr>
          <w:b/>
          <w:bCs/>
        </w:rPr>
        <w:t>must be received</w:t>
      </w:r>
      <w:proofErr w:type="gramEnd"/>
      <w:r w:rsidRPr="009C041B">
        <w:rPr>
          <w:b/>
          <w:bCs/>
        </w:rPr>
        <w:t xml:space="preserve"> by </w:t>
      </w:r>
      <w:r w:rsidR="00F2147D" w:rsidRPr="009C041B">
        <w:rPr>
          <w:b/>
          <w:bCs/>
        </w:rPr>
        <w:t xml:space="preserve">certified </w:t>
      </w:r>
      <w:r w:rsidRPr="009C041B">
        <w:rPr>
          <w:b/>
          <w:bCs/>
        </w:rPr>
        <w:t xml:space="preserve">mail or hand-delivery at EOPSS/OGR/HSD no later than </w:t>
      </w:r>
      <w:r w:rsidR="00612F2C" w:rsidRPr="009C041B">
        <w:rPr>
          <w:b/>
          <w:bCs/>
        </w:rPr>
        <w:t>November 23, 2018</w:t>
      </w:r>
      <w:r w:rsidRPr="009C041B">
        <w:rPr>
          <w:b/>
          <w:bCs/>
        </w:rPr>
        <w:t>.</w:t>
      </w:r>
      <w:r w:rsidRPr="009C041B">
        <w:rPr>
          <w:bCs/>
        </w:rPr>
        <w:t xml:space="preserve">  Faxed or electronic responses </w:t>
      </w:r>
      <w:proofErr w:type="gramStart"/>
      <w:r w:rsidRPr="009C041B">
        <w:rPr>
          <w:bCs/>
        </w:rPr>
        <w:t xml:space="preserve">will </w:t>
      </w:r>
      <w:r w:rsidRPr="009C041B">
        <w:rPr>
          <w:bCs/>
          <w:u w:val="single"/>
        </w:rPr>
        <w:t>NOT</w:t>
      </w:r>
      <w:r w:rsidRPr="009C041B">
        <w:rPr>
          <w:bCs/>
        </w:rPr>
        <w:t xml:space="preserve"> be accepted</w:t>
      </w:r>
      <w:proofErr w:type="gramEnd"/>
      <w:r w:rsidRPr="009C041B">
        <w:rPr>
          <w:bCs/>
        </w:rPr>
        <w:t xml:space="preserve">. </w:t>
      </w:r>
    </w:p>
    <w:p w:rsidR="00CC57C6" w:rsidRPr="009C041B" w:rsidRDefault="00CC57C6" w:rsidP="00CC57C6">
      <w:pPr>
        <w:jc w:val="both"/>
        <w:rPr>
          <w:bCs/>
        </w:rPr>
      </w:pPr>
    </w:p>
    <w:p w:rsidR="00CC57C6" w:rsidRPr="009C041B" w:rsidRDefault="00CC57C6" w:rsidP="00CC57C6">
      <w:pPr>
        <w:jc w:val="both"/>
        <w:rPr>
          <w:bCs/>
        </w:rPr>
      </w:pPr>
      <w:r w:rsidRPr="009C041B">
        <w:rPr>
          <w:bCs/>
        </w:rPr>
        <w:t xml:space="preserve">It </w:t>
      </w:r>
      <w:proofErr w:type="gramStart"/>
      <w:r w:rsidRPr="009C041B">
        <w:rPr>
          <w:bCs/>
        </w:rPr>
        <w:t>is suggested</w:t>
      </w:r>
      <w:proofErr w:type="gramEnd"/>
      <w:r w:rsidRPr="009C041B">
        <w:rPr>
          <w:bCs/>
        </w:rPr>
        <w:t xml:space="preserve"> that departments email Deb Firlit at </w:t>
      </w:r>
      <w:hyperlink r:id="rId17" w:history="1">
        <w:r w:rsidR="00612F2C" w:rsidRPr="009C041B">
          <w:rPr>
            <w:rStyle w:val="Hyperlink"/>
            <w:bCs/>
          </w:rPr>
          <w:t>Deborah.Firlit@mass.gov</w:t>
        </w:r>
      </w:hyperlink>
      <w:r w:rsidRPr="009C041B">
        <w:rPr>
          <w:bCs/>
        </w:rPr>
        <w:t xml:space="preserve"> to verify receipt of application prior to deadline. </w:t>
      </w:r>
    </w:p>
    <w:p w:rsidR="00CC57C6" w:rsidRPr="009C041B" w:rsidRDefault="00CC57C6" w:rsidP="00CC57C6">
      <w:pPr>
        <w:jc w:val="both"/>
        <w:rPr>
          <w:bCs/>
        </w:rPr>
      </w:pPr>
    </w:p>
    <w:p w:rsidR="00CC57C6" w:rsidRPr="009C041B" w:rsidRDefault="00CC57C6" w:rsidP="00CC57C6">
      <w:pPr>
        <w:jc w:val="both"/>
        <w:rPr>
          <w:bCs/>
        </w:rPr>
      </w:pPr>
      <w:r w:rsidRPr="009C041B">
        <w:rPr>
          <w:bCs/>
        </w:rPr>
        <w:t xml:space="preserve">Please direct application packets to the following address exactly as shown below:  </w:t>
      </w:r>
    </w:p>
    <w:p w:rsidR="00CC57C6" w:rsidRPr="009C041B" w:rsidRDefault="00CC57C6" w:rsidP="00CC57C6">
      <w:pPr>
        <w:jc w:val="both"/>
        <w:rPr>
          <w:bCs/>
        </w:rPr>
      </w:pPr>
    </w:p>
    <w:p w:rsidR="00CC57C6" w:rsidRDefault="00CC57C6" w:rsidP="00CC57C6">
      <w:pPr>
        <w:jc w:val="both"/>
        <w:rPr>
          <w:bCs/>
        </w:rPr>
      </w:pPr>
      <w:r w:rsidRPr="009C041B">
        <w:rPr>
          <w:bCs/>
        </w:rPr>
        <w:t>Office of Grants and Research</w:t>
      </w:r>
      <w:r w:rsidR="00612F2C" w:rsidRPr="009C041B">
        <w:rPr>
          <w:bCs/>
        </w:rPr>
        <w:t>, Highway Safety Division</w:t>
      </w:r>
    </w:p>
    <w:p w:rsidR="009C041B" w:rsidRPr="009C041B" w:rsidRDefault="009C041B" w:rsidP="009C041B">
      <w:pPr>
        <w:jc w:val="both"/>
        <w:rPr>
          <w:bCs/>
          <w:i/>
        </w:rPr>
      </w:pPr>
      <w:r w:rsidRPr="009C041B">
        <w:rPr>
          <w:bCs/>
          <w:i/>
        </w:rPr>
        <w:t>ATTN: Deb Firlit</w:t>
      </w:r>
    </w:p>
    <w:p w:rsidR="00CC57C6" w:rsidRPr="009C041B" w:rsidRDefault="00CC57C6" w:rsidP="00CC57C6">
      <w:pPr>
        <w:jc w:val="both"/>
        <w:rPr>
          <w:bCs/>
        </w:rPr>
      </w:pPr>
      <w:proofErr w:type="gramStart"/>
      <w:r w:rsidRPr="009C041B">
        <w:rPr>
          <w:bCs/>
        </w:rPr>
        <w:t>10</w:t>
      </w:r>
      <w:proofErr w:type="gramEnd"/>
      <w:r w:rsidRPr="009C041B">
        <w:rPr>
          <w:bCs/>
        </w:rPr>
        <w:t xml:space="preserve"> Park Plaza, Suite 3720</w:t>
      </w:r>
      <w:r w:rsidR="00612F2C" w:rsidRPr="009C041B">
        <w:rPr>
          <w:bCs/>
        </w:rPr>
        <w:t>-A</w:t>
      </w:r>
    </w:p>
    <w:p w:rsidR="00CC57C6" w:rsidRPr="009C041B" w:rsidRDefault="00CC57C6" w:rsidP="00CC57C6">
      <w:pPr>
        <w:rPr>
          <w:bCs/>
        </w:rPr>
      </w:pPr>
      <w:r w:rsidRPr="009C041B">
        <w:rPr>
          <w:bCs/>
        </w:rPr>
        <w:t xml:space="preserve">Boston, MA 02116 </w:t>
      </w:r>
    </w:p>
    <w:p w:rsidR="00CC57C6" w:rsidRPr="009C041B" w:rsidRDefault="00CC57C6" w:rsidP="00CC57C6">
      <w:pPr>
        <w:rPr>
          <w:bCs/>
        </w:rPr>
      </w:pPr>
    </w:p>
    <w:p w:rsidR="00CC57C6" w:rsidRPr="009C041B" w:rsidRDefault="00CC57C6" w:rsidP="00CC57C6"/>
    <w:p w:rsidR="00160958" w:rsidRPr="009C041B" w:rsidRDefault="00160958" w:rsidP="00160958">
      <w:pPr>
        <w:spacing w:after="200" w:line="276" w:lineRule="auto"/>
        <w:rPr>
          <w:rFonts w:eastAsiaTheme="minorHAnsi"/>
        </w:rPr>
      </w:pPr>
    </w:p>
    <w:sectPr w:rsidR="00160958" w:rsidRPr="009C041B" w:rsidSect="00C83809">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9CE" w:rsidRDefault="004559CE" w:rsidP="00A977B9">
      <w:r>
        <w:separator/>
      </w:r>
    </w:p>
  </w:endnote>
  <w:endnote w:type="continuationSeparator" w:id="0">
    <w:p w:rsidR="004559CE" w:rsidRDefault="004559CE" w:rsidP="00A9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12" w:rsidRDefault="009436B9" w:rsidP="006C64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0F12" w:rsidRDefault="00036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9CE" w:rsidRDefault="004559CE" w:rsidP="00A977B9">
      <w:r>
        <w:separator/>
      </w:r>
    </w:p>
  </w:footnote>
  <w:footnote w:type="continuationSeparator" w:id="0">
    <w:p w:rsidR="004559CE" w:rsidRDefault="004559CE" w:rsidP="00A9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299341"/>
      <w:docPartObj>
        <w:docPartGallery w:val="Page Numbers (Top of Page)"/>
        <w:docPartUnique/>
      </w:docPartObj>
    </w:sdtPr>
    <w:sdtEndPr>
      <w:rPr>
        <w:rFonts w:asciiTheme="minorHAnsi" w:hAnsiTheme="minorHAnsi"/>
        <w:noProof/>
      </w:rPr>
    </w:sdtEndPr>
    <w:sdtContent>
      <w:p w:rsidR="008648D5" w:rsidRPr="008648D5" w:rsidRDefault="008648D5">
        <w:pPr>
          <w:pStyle w:val="Header"/>
          <w:jc w:val="right"/>
          <w:rPr>
            <w:rFonts w:asciiTheme="minorHAnsi" w:hAnsiTheme="minorHAnsi"/>
          </w:rPr>
        </w:pPr>
        <w:r w:rsidRPr="008648D5">
          <w:rPr>
            <w:rFonts w:asciiTheme="minorHAnsi" w:hAnsiTheme="minorHAnsi"/>
          </w:rPr>
          <w:fldChar w:fldCharType="begin"/>
        </w:r>
        <w:r w:rsidRPr="008648D5">
          <w:rPr>
            <w:rFonts w:asciiTheme="minorHAnsi" w:hAnsiTheme="minorHAnsi"/>
          </w:rPr>
          <w:instrText xml:space="preserve"> PAGE   \* MERGEFORMAT </w:instrText>
        </w:r>
        <w:r w:rsidRPr="008648D5">
          <w:rPr>
            <w:rFonts w:asciiTheme="minorHAnsi" w:hAnsiTheme="minorHAnsi"/>
          </w:rPr>
          <w:fldChar w:fldCharType="separate"/>
        </w:r>
        <w:r w:rsidR="00036A26">
          <w:rPr>
            <w:rFonts w:asciiTheme="minorHAnsi" w:hAnsiTheme="minorHAnsi"/>
            <w:noProof/>
          </w:rPr>
          <w:t>6</w:t>
        </w:r>
        <w:r w:rsidRPr="008648D5">
          <w:rPr>
            <w:rFonts w:asciiTheme="minorHAnsi" w:hAnsiTheme="minorHAnsi"/>
            <w:noProof/>
          </w:rPr>
          <w:fldChar w:fldCharType="end"/>
        </w:r>
      </w:p>
    </w:sdtContent>
  </w:sdt>
  <w:p w:rsidR="00075DBD" w:rsidRDefault="00036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67C"/>
    <w:multiLevelType w:val="hybridMultilevel"/>
    <w:tmpl w:val="EA76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1693"/>
    <w:multiLevelType w:val="hybridMultilevel"/>
    <w:tmpl w:val="8E5AB070"/>
    <w:lvl w:ilvl="0" w:tplc="04090001">
      <w:start w:val="1"/>
      <w:numFmt w:val="bullet"/>
      <w:lvlText w:val=""/>
      <w:lvlJc w:val="left"/>
      <w:pPr>
        <w:tabs>
          <w:tab w:val="num" w:pos="360"/>
        </w:tabs>
        <w:ind w:left="360" w:hanging="360"/>
      </w:pPr>
      <w:rPr>
        <w:rFonts w:ascii="Symbol" w:hAnsi="Symbol" w:hint="default"/>
      </w:rPr>
    </w:lvl>
    <w:lvl w:ilvl="1" w:tplc="7DC68142">
      <w:start w:val="1"/>
      <w:numFmt w:val="bullet"/>
      <w:lvlText w:val=""/>
      <w:lvlJc w:val="left"/>
      <w:pPr>
        <w:tabs>
          <w:tab w:val="num" w:pos="1080"/>
        </w:tabs>
        <w:ind w:left="1080" w:hanging="360"/>
      </w:pPr>
      <w:rPr>
        <w:rFonts w:ascii="Symbol" w:hAnsi="Symbol" w:hint="default"/>
        <w:b w:val="0"/>
        <w:i w:val="0"/>
        <w:color w:val="000000"/>
        <w:sz w:val="24"/>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425E63"/>
    <w:multiLevelType w:val="hybridMultilevel"/>
    <w:tmpl w:val="0434BAA8"/>
    <w:lvl w:ilvl="0" w:tplc="4A7E4602">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A2DB2"/>
    <w:multiLevelType w:val="hybridMultilevel"/>
    <w:tmpl w:val="F574EB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46C53"/>
    <w:multiLevelType w:val="hybridMultilevel"/>
    <w:tmpl w:val="D4B6F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B67F74"/>
    <w:multiLevelType w:val="hybridMultilevel"/>
    <w:tmpl w:val="F6A0E954"/>
    <w:lvl w:ilvl="0" w:tplc="175EE93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3653D"/>
    <w:multiLevelType w:val="hybridMultilevel"/>
    <w:tmpl w:val="4FC6C9D0"/>
    <w:lvl w:ilvl="0" w:tplc="37763448">
      <w:start w:val="1"/>
      <w:numFmt w:val="upperRoman"/>
      <w:lvlText w:val="%1."/>
      <w:lvlJc w:val="righ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C6166"/>
    <w:multiLevelType w:val="hybridMultilevel"/>
    <w:tmpl w:val="212AAC5E"/>
    <w:lvl w:ilvl="0" w:tplc="3F4C939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24A92"/>
    <w:multiLevelType w:val="hybridMultilevel"/>
    <w:tmpl w:val="542A692C"/>
    <w:lvl w:ilvl="0" w:tplc="0409000F">
      <w:start w:val="1"/>
      <w:numFmt w:val="decimal"/>
      <w:lvlText w:val="%1."/>
      <w:lvlJc w:val="left"/>
      <w:pPr>
        <w:ind w:left="720" w:hanging="360"/>
      </w:pPr>
    </w:lvl>
    <w:lvl w:ilvl="1" w:tplc="AFE4528A">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C2B76"/>
    <w:multiLevelType w:val="hybridMultilevel"/>
    <w:tmpl w:val="248C8AD0"/>
    <w:lvl w:ilvl="0" w:tplc="37763448">
      <w:start w:val="1"/>
      <w:numFmt w:val="upperRoman"/>
      <w:lvlText w:val="%1."/>
      <w:lvlJc w:val="righ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90F6C"/>
    <w:multiLevelType w:val="hybridMultilevel"/>
    <w:tmpl w:val="32122B38"/>
    <w:lvl w:ilvl="0" w:tplc="1DF6BBB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CB620F"/>
    <w:multiLevelType w:val="hybridMultilevel"/>
    <w:tmpl w:val="619867A0"/>
    <w:lvl w:ilvl="0" w:tplc="37763448">
      <w:start w:val="1"/>
      <w:numFmt w:val="upperRoman"/>
      <w:lvlText w:val="%1."/>
      <w:lvlJc w:val="righ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651FB"/>
    <w:multiLevelType w:val="hybridMultilevel"/>
    <w:tmpl w:val="A220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E579F"/>
    <w:multiLevelType w:val="hybridMultilevel"/>
    <w:tmpl w:val="3B96449C"/>
    <w:lvl w:ilvl="0" w:tplc="8778A4C4">
      <w:start w:val="1"/>
      <w:numFmt w:val="bullet"/>
      <w:lvlText w:val=""/>
      <w:lvlJc w:val="left"/>
      <w:pPr>
        <w:ind w:left="4860" w:hanging="360"/>
      </w:pPr>
      <w:rPr>
        <w:rFonts w:ascii="Symbol" w:hAnsi="Symbol" w:hint="default"/>
        <w:sz w:val="24"/>
        <w:szCs w:val="24"/>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28E87F4B"/>
    <w:multiLevelType w:val="hybridMultilevel"/>
    <w:tmpl w:val="7ABA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14335"/>
    <w:multiLevelType w:val="hybridMultilevel"/>
    <w:tmpl w:val="1FC4204C"/>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1404B5"/>
    <w:multiLevelType w:val="hybridMultilevel"/>
    <w:tmpl w:val="CD0CD11A"/>
    <w:lvl w:ilvl="0" w:tplc="59021704">
      <w:start w:val="1"/>
      <w:numFmt w:val="decimal"/>
      <w:lvlText w:val="%1."/>
      <w:lvlJc w:val="left"/>
      <w:pPr>
        <w:ind w:left="720" w:hanging="360"/>
      </w:pPr>
      <w:rPr>
        <w:rFonts w:hint="default"/>
      </w:rPr>
    </w:lvl>
    <w:lvl w:ilvl="1" w:tplc="AFE4528A">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201E2"/>
    <w:multiLevelType w:val="hybridMultilevel"/>
    <w:tmpl w:val="BD5639D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522542"/>
    <w:multiLevelType w:val="hybridMultilevel"/>
    <w:tmpl w:val="6276B67C"/>
    <w:lvl w:ilvl="0" w:tplc="0B4CC0C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125BA"/>
    <w:multiLevelType w:val="singleLevel"/>
    <w:tmpl w:val="EA009910"/>
    <w:lvl w:ilvl="0">
      <w:start w:val="1"/>
      <w:numFmt w:val="bullet"/>
      <w:pStyle w:val="TableListBullet1"/>
      <w:lvlText w:val=""/>
      <w:lvlJc w:val="left"/>
      <w:pPr>
        <w:tabs>
          <w:tab w:val="num" w:pos="360"/>
        </w:tabs>
        <w:ind w:left="360" w:hanging="360"/>
      </w:pPr>
      <w:rPr>
        <w:rFonts w:ascii="Symbol" w:hAnsi="Symbol" w:hint="default"/>
      </w:rPr>
    </w:lvl>
  </w:abstractNum>
  <w:abstractNum w:abstractNumId="20" w15:restartNumberingAfterBreak="0">
    <w:nsid w:val="30E868CE"/>
    <w:multiLevelType w:val="hybridMultilevel"/>
    <w:tmpl w:val="DF4ADD08"/>
    <w:lvl w:ilvl="0" w:tplc="D92E40E2">
      <w:start w:val="1"/>
      <w:numFmt w:val="bullet"/>
      <w:lvlText w:val=""/>
      <w:lvlJc w:val="left"/>
      <w:pPr>
        <w:ind w:left="288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1BB1C6D"/>
    <w:multiLevelType w:val="hybridMultilevel"/>
    <w:tmpl w:val="8A1E0BA8"/>
    <w:lvl w:ilvl="0" w:tplc="37763448">
      <w:start w:val="1"/>
      <w:numFmt w:val="upperRoman"/>
      <w:lvlText w:val="%1."/>
      <w:lvlJc w:val="righ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47BE7"/>
    <w:multiLevelType w:val="hybridMultilevel"/>
    <w:tmpl w:val="60A8A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277423"/>
    <w:multiLevelType w:val="hybridMultilevel"/>
    <w:tmpl w:val="0B367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62777"/>
    <w:multiLevelType w:val="hybridMultilevel"/>
    <w:tmpl w:val="C2385204"/>
    <w:lvl w:ilvl="0" w:tplc="04090001">
      <w:start w:val="1"/>
      <w:numFmt w:val="bullet"/>
      <w:lvlText w:val=""/>
      <w:lvlJc w:val="left"/>
      <w:pPr>
        <w:tabs>
          <w:tab w:val="num" w:pos="360"/>
        </w:tabs>
        <w:ind w:left="360" w:hanging="360"/>
      </w:pPr>
      <w:rPr>
        <w:rFonts w:ascii="Symbol" w:hAnsi="Symbol" w:hint="default"/>
      </w:rPr>
    </w:lvl>
    <w:lvl w:ilvl="1" w:tplc="60809DE8">
      <w:start w:val="1"/>
      <w:numFmt w:val="bullet"/>
      <w:lvlText w:val="-"/>
      <w:lvlJc w:val="left"/>
      <w:pPr>
        <w:tabs>
          <w:tab w:val="num" w:pos="1080"/>
        </w:tabs>
        <w:ind w:left="1080" w:hanging="360"/>
      </w:pPr>
      <w:rPr>
        <w:rFonts w:ascii="Garamond" w:eastAsia="Times New Roman" w:hAnsi="Garamond"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A30016"/>
    <w:multiLevelType w:val="hybridMultilevel"/>
    <w:tmpl w:val="6DBE88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C1A4A"/>
    <w:multiLevelType w:val="hybridMultilevel"/>
    <w:tmpl w:val="5B84614E"/>
    <w:lvl w:ilvl="0" w:tplc="37763448">
      <w:start w:val="1"/>
      <w:numFmt w:val="upperRoman"/>
      <w:lvlText w:val="%1."/>
      <w:lvlJc w:val="righ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00769"/>
    <w:multiLevelType w:val="hybridMultilevel"/>
    <w:tmpl w:val="EE78F8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AE6E05"/>
    <w:multiLevelType w:val="hybridMultilevel"/>
    <w:tmpl w:val="E6308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10107A"/>
    <w:multiLevelType w:val="hybridMultilevel"/>
    <w:tmpl w:val="BAAE1914"/>
    <w:lvl w:ilvl="0" w:tplc="7DC68142">
      <w:start w:val="1"/>
      <w:numFmt w:val="bullet"/>
      <w:lvlText w:val=""/>
      <w:lvlJc w:val="left"/>
      <w:pPr>
        <w:tabs>
          <w:tab w:val="num" w:pos="360"/>
        </w:tabs>
        <w:ind w:left="360" w:hanging="360"/>
      </w:pPr>
      <w:rPr>
        <w:rFonts w:ascii="Symbol" w:hAnsi="Symbol" w:hint="default"/>
        <w:b w:val="0"/>
        <w:i w:val="0"/>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EE1881"/>
    <w:multiLevelType w:val="hybridMultilevel"/>
    <w:tmpl w:val="8C7E2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F872F8"/>
    <w:multiLevelType w:val="hybridMultilevel"/>
    <w:tmpl w:val="DDF0FD42"/>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57094"/>
    <w:multiLevelType w:val="hybridMultilevel"/>
    <w:tmpl w:val="5E2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196B16"/>
    <w:multiLevelType w:val="hybridMultilevel"/>
    <w:tmpl w:val="FA02E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2D56D7"/>
    <w:multiLevelType w:val="hybridMultilevel"/>
    <w:tmpl w:val="82A0AB32"/>
    <w:lvl w:ilvl="0" w:tplc="21FAF322">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6EEC1FBA"/>
    <w:multiLevelType w:val="hybridMultilevel"/>
    <w:tmpl w:val="78DAB3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E04231"/>
    <w:multiLevelType w:val="hybridMultilevel"/>
    <w:tmpl w:val="2E606B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A40B3C"/>
    <w:multiLevelType w:val="hybridMultilevel"/>
    <w:tmpl w:val="CA76A0A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8" w15:restartNumberingAfterBreak="0">
    <w:nsid w:val="7CCA1EA4"/>
    <w:multiLevelType w:val="hybridMultilevel"/>
    <w:tmpl w:val="63D8EDDE"/>
    <w:lvl w:ilvl="0" w:tplc="0D12AB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3"/>
  </w:num>
  <w:num w:numId="3">
    <w:abstractNumId w:val="17"/>
  </w:num>
  <w:num w:numId="4">
    <w:abstractNumId w:val="24"/>
  </w:num>
  <w:num w:numId="5">
    <w:abstractNumId w:val="1"/>
  </w:num>
  <w:num w:numId="6">
    <w:abstractNumId w:val="23"/>
  </w:num>
  <w:num w:numId="7">
    <w:abstractNumId w:val="22"/>
  </w:num>
  <w:num w:numId="8">
    <w:abstractNumId w:val="10"/>
  </w:num>
  <w:num w:numId="9">
    <w:abstractNumId w:val="27"/>
  </w:num>
  <w:num w:numId="10">
    <w:abstractNumId w:val="19"/>
  </w:num>
  <w:num w:numId="11">
    <w:abstractNumId w:val="37"/>
  </w:num>
  <w:num w:numId="12">
    <w:abstractNumId w:val="4"/>
  </w:num>
  <w:num w:numId="13">
    <w:abstractNumId w:val="34"/>
  </w:num>
  <w:num w:numId="14">
    <w:abstractNumId w:val="2"/>
  </w:num>
  <w:num w:numId="15">
    <w:abstractNumId w:val="5"/>
  </w:num>
  <w:num w:numId="16">
    <w:abstractNumId w:val="7"/>
  </w:num>
  <w:num w:numId="17">
    <w:abstractNumId w:val="36"/>
  </w:num>
  <w:num w:numId="18">
    <w:abstractNumId w:val="20"/>
  </w:num>
  <w:num w:numId="19">
    <w:abstractNumId w:val="13"/>
  </w:num>
  <w:num w:numId="20">
    <w:abstractNumId w:val="12"/>
  </w:num>
  <w:num w:numId="21">
    <w:abstractNumId w:val="32"/>
  </w:num>
  <w:num w:numId="22">
    <w:abstractNumId w:val="30"/>
  </w:num>
  <w:num w:numId="23">
    <w:abstractNumId w:val="8"/>
  </w:num>
  <w:num w:numId="24">
    <w:abstractNumId w:val="16"/>
  </w:num>
  <w:num w:numId="25">
    <w:abstractNumId w:val="25"/>
  </w:num>
  <w:num w:numId="26">
    <w:abstractNumId w:val="14"/>
  </w:num>
  <w:num w:numId="27">
    <w:abstractNumId w:val="28"/>
  </w:num>
  <w:num w:numId="28">
    <w:abstractNumId w:val="35"/>
  </w:num>
  <w:num w:numId="29">
    <w:abstractNumId w:val="9"/>
  </w:num>
  <w:num w:numId="30">
    <w:abstractNumId w:val="6"/>
  </w:num>
  <w:num w:numId="31">
    <w:abstractNumId w:val="11"/>
  </w:num>
  <w:num w:numId="32">
    <w:abstractNumId w:val="21"/>
  </w:num>
  <w:num w:numId="33">
    <w:abstractNumId w:val="26"/>
  </w:num>
  <w:num w:numId="34">
    <w:abstractNumId w:val="29"/>
  </w:num>
  <w:num w:numId="35">
    <w:abstractNumId w:val="33"/>
  </w:num>
  <w:num w:numId="36">
    <w:abstractNumId w:val="18"/>
  </w:num>
  <w:num w:numId="37">
    <w:abstractNumId w:val="0"/>
  </w:num>
  <w:num w:numId="38">
    <w:abstractNumId w:val="1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1E"/>
    <w:rsid w:val="00004754"/>
    <w:rsid w:val="000128BF"/>
    <w:rsid w:val="00016772"/>
    <w:rsid w:val="00030DA3"/>
    <w:rsid w:val="00036A26"/>
    <w:rsid w:val="00043FCF"/>
    <w:rsid w:val="00056DD5"/>
    <w:rsid w:val="00057367"/>
    <w:rsid w:val="00062510"/>
    <w:rsid w:val="00073F1E"/>
    <w:rsid w:val="00077730"/>
    <w:rsid w:val="000826A2"/>
    <w:rsid w:val="000874A6"/>
    <w:rsid w:val="00091569"/>
    <w:rsid w:val="00092094"/>
    <w:rsid w:val="000B3DC1"/>
    <w:rsid w:val="000B7177"/>
    <w:rsid w:val="000C1D07"/>
    <w:rsid w:val="000C3B21"/>
    <w:rsid w:val="000D2758"/>
    <w:rsid w:val="000D514A"/>
    <w:rsid w:val="000E1B37"/>
    <w:rsid w:val="000E5C88"/>
    <w:rsid w:val="000E60A5"/>
    <w:rsid w:val="000F63F1"/>
    <w:rsid w:val="0010244F"/>
    <w:rsid w:val="0010346B"/>
    <w:rsid w:val="00104A75"/>
    <w:rsid w:val="0010531E"/>
    <w:rsid w:val="00107176"/>
    <w:rsid w:val="00114191"/>
    <w:rsid w:val="001249D6"/>
    <w:rsid w:val="00125127"/>
    <w:rsid w:val="00130636"/>
    <w:rsid w:val="00131EFA"/>
    <w:rsid w:val="00150BF3"/>
    <w:rsid w:val="00156097"/>
    <w:rsid w:val="0015717B"/>
    <w:rsid w:val="00160958"/>
    <w:rsid w:val="00165DB4"/>
    <w:rsid w:val="00166BDC"/>
    <w:rsid w:val="00172F91"/>
    <w:rsid w:val="001821EE"/>
    <w:rsid w:val="001852D0"/>
    <w:rsid w:val="001900E7"/>
    <w:rsid w:val="001A4700"/>
    <w:rsid w:val="001A6BCF"/>
    <w:rsid w:val="001B1382"/>
    <w:rsid w:val="001E00AF"/>
    <w:rsid w:val="001E0A9A"/>
    <w:rsid w:val="001F7D80"/>
    <w:rsid w:val="00205713"/>
    <w:rsid w:val="002206F2"/>
    <w:rsid w:val="00220E40"/>
    <w:rsid w:val="00222AED"/>
    <w:rsid w:val="0023599B"/>
    <w:rsid w:val="002422DC"/>
    <w:rsid w:val="00244B2C"/>
    <w:rsid w:val="00246B19"/>
    <w:rsid w:val="00255295"/>
    <w:rsid w:val="0025611D"/>
    <w:rsid w:val="00264362"/>
    <w:rsid w:val="002878BF"/>
    <w:rsid w:val="00291577"/>
    <w:rsid w:val="0029693C"/>
    <w:rsid w:val="002A47C4"/>
    <w:rsid w:val="002B00EE"/>
    <w:rsid w:val="002C7210"/>
    <w:rsid w:val="002E6078"/>
    <w:rsid w:val="002F4D54"/>
    <w:rsid w:val="00322129"/>
    <w:rsid w:val="0032397D"/>
    <w:rsid w:val="00324733"/>
    <w:rsid w:val="00326FF6"/>
    <w:rsid w:val="00333429"/>
    <w:rsid w:val="003371E3"/>
    <w:rsid w:val="003409EB"/>
    <w:rsid w:val="00342B1D"/>
    <w:rsid w:val="003456B4"/>
    <w:rsid w:val="003718E4"/>
    <w:rsid w:val="0037719B"/>
    <w:rsid w:val="0039414C"/>
    <w:rsid w:val="003A6908"/>
    <w:rsid w:val="003A7C9B"/>
    <w:rsid w:val="003C00D3"/>
    <w:rsid w:val="003D1759"/>
    <w:rsid w:val="003D36AD"/>
    <w:rsid w:val="003D433E"/>
    <w:rsid w:val="003D4B85"/>
    <w:rsid w:val="00400340"/>
    <w:rsid w:val="0040271F"/>
    <w:rsid w:val="00415704"/>
    <w:rsid w:val="00422CEE"/>
    <w:rsid w:val="00422F05"/>
    <w:rsid w:val="00425D15"/>
    <w:rsid w:val="004312AC"/>
    <w:rsid w:val="004403C9"/>
    <w:rsid w:val="00453100"/>
    <w:rsid w:val="004545C9"/>
    <w:rsid w:val="004559CE"/>
    <w:rsid w:val="00461FA8"/>
    <w:rsid w:val="00465116"/>
    <w:rsid w:val="004705BE"/>
    <w:rsid w:val="00474F54"/>
    <w:rsid w:val="0047551D"/>
    <w:rsid w:val="0047786F"/>
    <w:rsid w:val="004941C7"/>
    <w:rsid w:val="004A0F48"/>
    <w:rsid w:val="004A70C3"/>
    <w:rsid w:val="004A7502"/>
    <w:rsid w:val="004B490A"/>
    <w:rsid w:val="004C341E"/>
    <w:rsid w:val="004C4B4E"/>
    <w:rsid w:val="004E6599"/>
    <w:rsid w:val="004E687C"/>
    <w:rsid w:val="005026B7"/>
    <w:rsid w:val="005034DF"/>
    <w:rsid w:val="0051112E"/>
    <w:rsid w:val="00521976"/>
    <w:rsid w:val="00523255"/>
    <w:rsid w:val="00527A72"/>
    <w:rsid w:val="00532F9D"/>
    <w:rsid w:val="00535D00"/>
    <w:rsid w:val="0054050A"/>
    <w:rsid w:val="00542671"/>
    <w:rsid w:val="00550AC3"/>
    <w:rsid w:val="00560BDA"/>
    <w:rsid w:val="00561519"/>
    <w:rsid w:val="0056422F"/>
    <w:rsid w:val="00573C56"/>
    <w:rsid w:val="005761E6"/>
    <w:rsid w:val="00591156"/>
    <w:rsid w:val="005A68EE"/>
    <w:rsid w:val="005B19AE"/>
    <w:rsid w:val="005B1BE3"/>
    <w:rsid w:val="005C7034"/>
    <w:rsid w:val="005E3CF7"/>
    <w:rsid w:val="005F49C5"/>
    <w:rsid w:val="005F6B98"/>
    <w:rsid w:val="00600409"/>
    <w:rsid w:val="00606E24"/>
    <w:rsid w:val="00612802"/>
    <w:rsid w:val="00612F2C"/>
    <w:rsid w:val="00614F19"/>
    <w:rsid w:val="00616D8B"/>
    <w:rsid w:val="00623A45"/>
    <w:rsid w:val="00626893"/>
    <w:rsid w:val="00626A10"/>
    <w:rsid w:val="00633AF0"/>
    <w:rsid w:val="0063614B"/>
    <w:rsid w:val="00644D0E"/>
    <w:rsid w:val="0066291B"/>
    <w:rsid w:val="00666208"/>
    <w:rsid w:val="00666666"/>
    <w:rsid w:val="00680498"/>
    <w:rsid w:val="00681FD1"/>
    <w:rsid w:val="00683E22"/>
    <w:rsid w:val="00686605"/>
    <w:rsid w:val="0069010B"/>
    <w:rsid w:val="0069027B"/>
    <w:rsid w:val="0069246F"/>
    <w:rsid w:val="00692C0C"/>
    <w:rsid w:val="006A161E"/>
    <w:rsid w:val="006A35DE"/>
    <w:rsid w:val="006A47ED"/>
    <w:rsid w:val="006B1D47"/>
    <w:rsid w:val="006B2009"/>
    <w:rsid w:val="006B429E"/>
    <w:rsid w:val="006C65D9"/>
    <w:rsid w:val="006D4EDF"/>
    <w:rsid w:val="006D6A58"/>
    <w:rsid w:val="006E2E20"/>
    <w:rsid w:val="006E4994"/>
    <w:rsid w:val="006F1599"/>
    <w:rsid w:val="006F3C3F"/>
    <w:rsid w:val="007077A6"/>
    <w:rsid w:val="007123C4"/>
    <w:rsid w:val="00714175"/>
    <w:rsid w:val="00714CAA"/>
    <w:rsid w:val="00721A9A"/>
    <w:rsid w:val="007251A0"/>
    <w:rsid w:val="00727C69"/>
    <w:rsid w:val="007367D7"/>
    <w:rsid w:val="0073785A"/>
    <w:rsid w:val="007453A5"/>
    <w:rsid w:val="00745F29"/>
    <w:rsid w:val="0074615F"/>
    <w:rsid w:val="00750AA9"/>
    <w:rsid w:val="00751304"/>
    <w:rsid w:val="00751F56"/>
    <w:rsid w:val="00760A70"/>
    <w:rsid w:val="007621AB"/>
    <w:rsid w:val="007622BB"/>
    <w:rsid w:val="00762B5F"/>
    <w:rsid w:val="00764670"/>
    <w:rsid w:val="007663F5"/>
    <w:rsid w:val="00777BFE"/>
    <w:rsid w:val="007824C9"/>
    <w:rsid w:val="0078360A"/>
    <w:rsid w:val="00785F8C"/>
    <w:rsid w:val="00790B4B"/>
    <w:rsid w:val="00793C4B"/>
    <w:rsid w:val="00795663"/>
    <w:rsid w:val="007963B9"/>
    <w:rsid w:val="00797426"/>
    <w:rsid w:val="007A17A4"/>
    <w:rsid w:val="007A4563"/>
    <w:rsid w:val="007B5BF1"/>
    <w:rsid w:val="007C4081"/>
    <w:rsid w:val="007C756B"/>
    <w:rsid w:val="007D1C79"/>
    <w:rsid w:val="007D2F4B"/>
    <w:rsid w:val="007E5060"/>
    <w:rsid w:val="007F3384"/>
    <w:rsid w:val="007F360B"/>
    <w:rsid w:val="0081038E"/>
    <w:rsid w:val="00811C82"/>
    <w:rsid w:val="00814C33"/>
    <w:rsid w:val="00816302"/>
    <w:rsid w:val="008169B3"/>
    <w:rsid w:val="008171C6"/>
    <w:rsid w:val="00817A26"/>
    <w:rsid w:val="00817B75"/>
    <w:rsid w:val="00820014"/>
    <w:rsid w:val="00825530"/>
    <w:rsid w:val="008278E5"/>
    <w:rsid w:val="00831F98"/>
    <w:rsid w:val="0083409D"/>
    <w:rsid w:val="00836438"/>
    <w:rsid w:val="00837B7B"/>
    <w:rsid w:val="00843F85"/>
    <w:rsid w:val="00854072"/>
    <w:rsid w:val="0085424C"/>
    <w:rsid w:val="00860B02"/>
    <w:rsid w:val="008642D9"/>
    <w:rsid w:val="008648D5"/>
    <w:rsid w:val="0087401A"/>
    <w:rsid w:val="00874FAB"/>
    <w:rsid w:val="0087770B"/>
    <w:rsid w:val="0088397E"/>
    <w:rsid w:val="008855D4"/>
    <w:rsid w:val="00894997"/>
    <w:rsid w:val="008949F3"/>
    <w:rsid w:val="00896732"/>
    <w:rsid w:val="008A7797"/>
    <w:rsid w:val="008B1638"/>
    <w:rsid w:val="008B7E11"/>
    <w:rsid w:val="008C0537"/>
    <w:rsid w:val="008D121E"/>
    <w:rsid w:val="008D6AC7"/>
    <w:rsid w:val="008E19D5"/>
    <w:rsid w:val="008E4464"/>
    <w:rsid w:val="008F55AA"/>
    <w:rsid w:val="00903575"/>
    <w:rsid w:val="00904A2A"/>
    <w:rsid w:val="00914B36"/>
    <w:rsid w:val="00917C41"/>
    <w:rsid w:val="00921270"/>
    <w:rsid w:val="009223FC"/>
    <w:rsid w:val="00925338"/>
    <w:rsid w:val="00925DB0"/>
    <w:rsid w:val="009371A7"/>
    <w:rsid w:val="009379AD"/>
    <w:rsid w:val="00941947"/>
    <w:rsid w:val="009436B9"/>
    <w:rsid w:val="00946747"/>
    <w:rsid w:val="00951923"/>
    <w:rsid w:val="00952EF4"/>
    <w:rsid w:val="00960C38"/>
    <w:rsid w:val="00965E9C"/>
    <w:rsid w:val="00966967"/>
    <w:rsid w:val="009818A1"/>
    <w:rsid w:val="00982E0C"/>
    <w:rsid w:val="0098439A"/>
    <w:rsid w:val="00985229"/>
    <w:rsid w:val="009854AD"/>
    <w:rsid w:val="00991E5D"/>
    <w:rsid w:val="0099598A"/>
    <w:rsid w:val="00996D66"/>
    <w:rsid w:val="009A16E8"/>
    <w:rsid w:val="009A20EC"/>
    <w:rsid w:val="009B7BA8"/>
    <w:rsid w:val="009C041B"/>
    <w:rsid w:val="009C4306"/>
    <w:rsid w:val="009C5A9B"/>
    <w:rsid w:val="009D025F"/>
    <w:rsid w:val="009D0D83"/>
    <w:rsid w:val="009D33FA"/>
    <w:rsid w:val="009E41BD"/>
    <w:rsid w:val="009E54BE"/>
    <w:rsid w:val="009F2491"/>
    <w:rsid w:val="00A05527"/>
    <w:rsid w:val="00A122B4"/>
    <w:rsid w:val="00A20DE1"/>
    <w:rsid w:val="00A23A38"/>
    <w:rsid w:val="00A42BE5"/>
    <w:rsid w:val="00A463BA"/>
    <w:rsid w:val="00A51A1C"/>
    <w:rsid w:val="00A57A80"/>
    <w:rsid w:val="00A679FA"/>
    <w:rsid w:val="00A82142"/>
    <w:rsid w:val="00A85636"/>
    <w:rsid w:val="00A952E4"/>
    <w:rsid w:val="00A97679"/>
    <w:rsid w:val="00A977B9"/>
    <w:rsid w:val="00AA0E0C"/>
    <w:rsid w:val="00AA26AB"/>
    <w:rsid w:val="00AA3192"/>
    <w:rsid w:val="00AC0344"/>
    <w:rsid w:val="00AC4164"/>
    <w:rsid w:val="00AE0F21"/>
    <w:rsid w:val="00AE32C6"/>
    <w:rsid w:val="00B05E8E"/>
    <w:rsid w:val="00B07574"/>
    <w:rsid w:val="00B12AAE"/>
    <w:rsid w:val="00B132B5"/>
    <w:rsid w:val="00B301DF"/>
    <w:rsid w:val="00B3500A"/>
    <w:rsid w:val="00B37A68"/>
    <w:rsid w:val="00B40FFB"/>
    <w:rsid w:val="00B4599C"/>
    <w:rsid w:val="00B46362"/>
    <w:rsid w:val="00B602C2"/>
    <w:rsid w:val="00B6262B"/>
    <w:rsid w:val="00B636F6"/>
    <w:rsid w:val="00B66A9A"/>
    <w:rsid w:val="00B7129B"/>
    <w:rsid w:val="00B75C99"/>
    <w:rsid w:val="00B84D7E"/>
    <w:rsid w:val="00B94034"/>
    <w:rsid w:val="00B979C2"/>
    <w:rsid w:val="00BA14D9"/>
    <w:rsid w:val="00BA23D2"/>
    <w:rsid w:val="00BA497C"/>
    <w:rsid w:val="00BA637C"/>
    <w:rsid w:val="00BC25DB"/>
    <w:rsid w:val="00BD48EC"/>
    <w:rsid w:val="00BE10C0"/>
    <w:rsid w:val="00BE6A3F"/>
    <w:rsid w:val="00BF3E05"/>
    <w:rsid w:val="00BF7045"/>
    <w:rsid w:val="00BF7B8E"/>
    <w:rsid w:val="00C04408"/>
    <w:rsid w:val="00C0688F"/>
    <w:rsid w:val="00C06D69"/>
    <w:rsid w:val="00C12576"/>
    <w:rsid w:val="00C26A84"/>
    <w:rsid w:val="00C333E3"/>
    <w:rsid w:val="00C33B21"/>
    <w:rsid w:val="00C401DB"/>
    <w:rsid w:val="00C40C6F"/>
    <w:rsid w:val="00C42E63"/>
    <w:rsid w:val="00C52F61"/>
    <w:rsid w:val="00C64F1A"/>
    <w:rsid w:val="00C65954"/>
    <w:rsid w:val="00C81103"/>
    <w:rsid w:val="00C83809"/>
    <w:rsid w:val="00C879B6"/>
    <w:rsid w:val="00C93EE7"/>
    <w:rsid w:val="00CA098F"/>
    <w:rsid w:val="00CC2177"/>
    <w:rsid w:val="00CC57C6"/>
    <w:rsid w:val="00CD01E8"/>
    <w:rsid w:val="00CD1D61"/>
    <w:rsid w:val="00CD5C17"/>
    <w:rsid w:val="00CE450C"/>
    <w:rsid w:val="00CE5168"/>
    <w:rsid w:val="00CE6114"/>
    <w:rsid w:val="00CF431D"/>
    <w:rsid w:val="00D026D9"/>
    <w:rsid w:val="00D05F0E"/>
    <w:rsid w:val="00D13115"/>
    <w:rsid w:val="00D23B2E"/>
    <w:rsid w:val="00D31F60"/>
    <w:rsid w:val="00D357B9"/>
    <w:rsid w:val="00D405C4"/>
    <w:rsid w:val="00D41D1E"/>
    <w:rsid w:val="00D45495"/>
    <w:rsid w:val="00D538D8"/>
    <w:rsid w:val="00D54A2C"/>
    <w:rsid w:val="00D57921"/>
    <w:rsid w:val="00D6562E"/>
    <w:rsid w:val="00D73344"/>
    <w:rsid w:val="00D741CA"/>
    <w:rsid w:val="00D75DC3"/>
    <w:rsid w:val="00D90E98"/>
    <w:rsid w:val="00DA1FDA"/>
    <w:rsid w:val="00DA34C5"/>
    <w:rsid w:val="00DA55D7"/>
    <w:rsid w:val="00DA5BCA"/>
    <w:rsid w:val="00DB01E5"/>
    <w:rsid w:val="00DB1EBE"/>
    <w:rsid w:val="00DB1FA8"/>
    <w:rsid w:val="00DB7440"/>
    <w:rsid w:val="00DC4087"/>
    <w:rsid w:val="00DC647B"/>
    <w:rsid w:val="00DD2182"/>
    <w:rsid w:val="00DD42B4"/>
    <w:rsid w:val="00DD4AAD"/>
    <w:rsid w:val="00DD5D7D"/>
    <w:rsid w:val="00DD77AC"/>
    <w:rsid w:val="00DE0F91"/>
    <w:rsid w:val="00DE450B"/>
    <w:rsid w:val="00DF0436"/>
    <w:rsid w:val="00DF18E9"/>
    <w:rsid w:val="00DF7380"/>
    <w:rsid w:val="00E006A3"/>
    <w:rsid w:val="00E02E8A"/>
    <w:rsid w:val="00E039B1"/>
    <w:rsid w:val="00E25EAC"/>
    <w:rsid w:val="00E25EC1"/>
    <w:rsid w:val="00E30060"/>
    <w:rsid w:val="00E32058"/>
    <w:rsid w:val="00E3514F"/>
    <w:rsid w:val="00E42DF5"/>
    <w:rsid w:val="00E4371F"/>
    <w:rsid w:val="00E45B99"/>
    <w:rsid w:val="00E47CE7"/>
    <w:rsid w:val="00E52FFC"/>
    <w:rsid w:val="00E56699"/>
    <w:rsid w:val="00E7073F"/>
    <w:rsid w:val="00E83A93"/>
    <w:rsid w:val="00E873FE"/>
    <w:rsid w:val="00E90B28"/>
    <w:rsid w:val="00E91E54"/>
    <w:rsid w:val="00E93158"/>
    <w:rsid w:val="00EA0100"/>
    <w:rsid w:val="00EA1BE7"/>
    <w:rsid w:val="00EA3500"/>
    <w:rsid w:val="00EB588F"/>
    <w:rsid w:val="00EC1FD0"/>
    <w:rsid w:val="00EC21FF"/>
    <w:rsid w:val="00EC5705"/>
    <w:rsid w:val="00EC6373"/>
    <w:rsid w:val="00ED6E07"/>
    <w:rsid w:val="00EE2697"/>
    <w:rsid w:val="00EF1490"/>
    <w:rsid w:val="00EF39EB"/>
    <w:rsid w:val="00EF5374"/>
    <w:rsid w:val="00EF78C2"/>
    <w:rsid w:val="00F05D9B"/>
    <w:rsid w:val="00F126A6"/>
    <w:rsid w:val="00F15AD4"/>
    <w:rsid w:val="00F2147D"/>
    <w:rsid w:val="00F31E27"/>
    <w:rsid w:val="00F360C0"/>
    <w:rsid w:val="00F4204E"/>
    <w:rsid w:val="00F472FF"/>
    <w:rsid w:val="00F5789F"/>
    <w:rsid w:val="00F620A9"/>
    <w:rsid w:val="00F648D5"/>
    <w:rsid w:val="00F67EC6"/>
    <w:rsid w:val="00F7137B"/>
    <w:rsid w:val="00F74AB5"/>
    <w:rsid w:val="00F77B8A"/>
    <w:rsid w:val="00F8031F"/>
    <w:rsid w:val="00F81D66"/>
    <w:rsid w:val="00FA07BD"/>
    <w:rsid w:val="00FA091D"/>
    <w:rsid w:val="00FA2356"/>
    <w:rsid w:val="00FB72FC"/>
    <w:rsid w:val="00FD386D"/>
    <w:rsid w:val="00FD5DDD"/>
    <w:rsid w:val="00FE37C9"/>
    <w:rsid w:val="00FE6FB7"/>
    <w:rsid w:val="00FF02BF"/>
    <w:rsid w:val="00FF03E1"/>
    <w:rsid w:val="00FF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4419"/>
  <w15:docId w15:val="{33F8B2A4-9F55-4D7E-8D49-A7DB2489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F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3F1E"/>
    <w:pPr>
      <w:keepNext/>
      <w:outlineLvl w:val="0"/>
    </w:pPr>
    <w:rPr>
      <w:b/>
    </w:rPr>
  </w:style>
  <w:style w:type="paragraph" w:styleId="Heading3">
    <w:name w:val="heading 3"/>
    <w:basedOn w:val="Normal"/>
    <w:next w:val="Normal"/>
    <w:link w:val="Heading3Char"/>
    <w:uiPriority w:val="9"/>
    <w:unhideWhenUsed/>
    <w:qFormat/>
    <w:rsid w:val="00760A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F1E"/>
    <w:rPr>
      <w:rFonts w:ascii="Times New Roman" w:eastAsia="Times New Roman" w:hAnsi="Times New Roman" w:cs="Times New Roman"/>
      <w:b/>
      <w:sz w:val="24"/>
      <w:szCs w:val="24"/>
    </w:rPr>
  </w:style>
  <w:style w:type="character" w:styleId="Hyperlink">
    <w:name w:val="Hyperlink"/>
    <w:rsid w:val="00073F1E"/>
    <w:rPr>
      <w:color w:val="0000FF"/>
      <w:u w:val="single"/>
    </w:rPr>
  </w:style>
  <w:style w:type="paragraph" w:styleId="ListParagraph">
    <w:name w:val="List Paragraph"/>
    <w:basedOn w:val="Normal"/>
    <w:uiPriority w:val="34"/>
    <w:qFormat/>
    <w:rsid w:val="00073F1E"/>
    <w:pPr>
      <w:ind w:left="720"/>
    </w:pPr>
    <w:rPr>
      <w:rFonts w:ascii="Tahoma" w:hAnsi="Tahoma"/>
      <w:sz w:val="16"/>
    </w:rPr>
  </w:style>
  <w:style w:type="paragraph" w:styleId="BodyText">
    <w:name w:val="Body Text"/>
    <w:basedOn w:val="Normal"/>
    <w:link w:val="BodyTextChar"/>
    <w:rsid w:val="009818A1"/>
    <w:pPr>
      <w:jc w:val="both"/>
    </w:pPr>
    <w:rPr>
      <w:rFonts w:ascii="Tahoma" w:hAnsi="Tahoma" w:cs="Tahoma"/>
      <w:bCs/>
      <w:szCs w:val="20"/>
    </w:rPr>
  </w:style>
  <w:style w:type="character" w:customStyle="1" w:styleId="BodyTextChar">
    <w:name w:val="Body Text Char"/>
    <w:basedOn w:val="DefaultParagraphFont"/>
    <w:link w:val="BodyText"/>
    <w:rsid w:val="009818A1"/>
    <w:rPr>
      <w:rFonts w:ascii="Tahoma" w:eastAsia="Times New Roman" w:hAnsi="Tahoma" w:cs="Tahoma"/>
      <w:bCs/>
      <w:sz w:val="24"/>
      <w:szCs w:val="20"/>
    </w:rPr>
  </w:style>
  <w:style w:type="character" w:customStyle="1" w:styleId="Heading3Char">
    <w:name w:val="Heading 3 Char"/>
    <w:basedOn w:val="DefaultParagraphFont"/>
    <w:link w:val="Heading3"/>
    <w:uiPriority w:val="9"/>
    <w:rsid w:val="00760A70"/>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760A70"/>
    <w:pPr>
      <w:tabs>
        <w:tab w:val="center" w:pos="4320"/>
        <w:tab w:val="right" w:pos="8640"/>
      </w:tabs>
    </w:pPr>
  </w:style>
  <w:style w:type="character" w:customStyle="1" w:styleId="HeaderChar">
    <w:name w:val="Header Char"/>
    <w:basedOn w:val="DefaultParagraphFont"/>
    <w:link w:val="Header"/>
    <w:uiPriority w:val="99"/>
    <w:rsid w:val="00760A70"/>
    <w:rPr>
      <w:rFonts w:ascii="Times New Roman" w:eastAsia="Times New Roman" w:hAnsi="Times New Roman" w:cs="Times New Roman"/>
      <w:sz w:val="24"/>
      <w:szCs w:val="24"/>
    </w:rPr>
  </w:style>
  <w:style w:type="paragraph" w:styleId="Footer">
    <w:name w:val="footer"/>
    <w:basedOn w:val="Normal"/>
    <w:link w:val="FooterChar"/>
    <w:uiPriority w:val="99"/>
    <w:rsid w:val="00760A70"/>
    <w:pPr>
      <w:tabs>
        <w:tab w:val="center" w:pos="4320"/>
        <w:tab w:val="right" w:pos="8640"/>
      </w:tabs>
    </w:pPr>
  </w:style>
  <w:style w:type="character" w:customStyle="1" w:styleId="FooterChar">
    <w:name w:val="Footer Char"/>
    <w:basedOn w:val="DefaultParagraphFont"/>
    <w:link w:val="Footer"/>
    <w:uiPriority w:val="99"/>
    <w:rsid w:val="00760A70"/>
    <w:rPr>
      <w:rFonts w:ascii="Times New Roman" w:eastAsia="Times New Roman" w:hAnsi="Times New Roman" w:cs="Times New Roman"/>
      <w:sz w:val="24"/>
      <w:szCs w:val="24"/>
    </w:rPr>
  </w:style>
  <w:style w:type="character" w:styleId="PageNumber">
    <w:name w:val="page number"/>
    <w:basedOn w:val="DefaultParagraphFont"/>
    <w:rsid w:val="00760A70"/>
  </w:style>
  <w:style w:type="paragraph" w:customStyle="1" w:styleId="TableListBullet1">
    <w:name w:val="TableListBullet1"/>
    <w:aliases w:val="tlb1"/>
    <w:basedOn w:val="Normal"/>
    <w:rsid w:val="00760A70"/>
    <w:pPr>
      <w:numPr>
        <w:numId w:val="10"/>
      </w:numPr>
      <w:spacing w:before="60" w:after="60"/>
    </w:pPr>
    <w:rPr>
      <w:rFonts w:ascii="Book Antiqua" w:hAnsi="Book Antiqua"/>
      <w:sz w:val="18"/>
      <w:szCs w:val="18"/>
    </w:rPr>
  </w:style>
  <w:style w:type="character" w:styleId="FollowedHyperlink">
    <w:name w:val="FollowedHyperlink"/>
    <w:basedOn w:val="DefaultParagraphFont"/>
    <w:uiPriority w:val="99"/>
    <w:semiHidden/>
    <w:unhideWhenUsed/>
    <w:rsid w:val="00E006A3"/>
    <w:rPr>
      <w:color w:val="800080" w:themeColor="followedHyperlink"/>
      <w:u w:val="single"/>
    </w:rPr>
  </w:style>
  <w:style w:type="character" w:styleId="CommentReference">
    <w:name w:val="annotation reference"/>
    <w:basedOn w:val="DefaultParagraphFont"/>
    <w:uiPriority w:val="99"/>
    <w:semiHidden/>
    <w:unhideWhenUsed/>
    <w:rsid w:val="000D2758"/>
    <w:rPr>
      <w:sz w:val="16"/>
      <w:szCs w:val="16"/>
    </w:rPr>
  </w:style>
  <w:style w:type="paragraph" w:styleId="CommentText">
    <w:name w:val="annotation text"/>
    <w:basedOn w:val="Normal"/>
    <w:link w:val="CommentTextChar"/>
    <w:uiPriority w:val="99"/>
    <w:semiHidden/>
    <w:unhideWhenUsed/>
    <w:rsid w:val="000D2758"/>
    <w:rPr>
      <w:sz w:val="20"/>
      <w:szCs w:val="20"/>
    </w:rPr>
  </w:style>
  <w:style w:type="character" w:customStyle="1" w:styleId="CommentTextChar">
    <w:name w:val="Comment Text Char"/>
    <w:basedOn w:val="DefaultParagraphFont"/>
    <w:link w:val="CommentText"/>
    <w:uiPriority w:val="99"/>
    <w:semiHidden/>
    <w:rsid w:val="000D27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2758"/>
    <w:rPr>
      <w:b/>
      <w:bCs/>
    </w:rPr>
  </w:style>
  <w:style w:type="character" w:customStyle="1" w:styleId="CommentSubjectChar">
    <w:name w:val="Comment Subject Char"/>
    <w:basedOn w:val="CommentTextChar"/>
    <w:link w:val="CommentSubject"/>
    <w:uiPriority w:val="99"/>
    <w:semiHidden/>
    <w:rsid w:val="000D27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2758"/>
    <w:rPr>
      <w:rFonts w:ascii="Tahoma" w:hAnsi="Tahoma" w:cs="Tahoma"/>
      <w:sz w:val="16"/>
      <w:szCs w:val="16"/>
    </w:rPr>
  </w:style>
  <w:style w:type="character" w:customStyle="1" w:styleId="BalloonTextChar">
    <w:name w:val="Balloon Text Char"/>
    <w:basedOn w:val="DefaultParagraphFont"/>
    <w:link w:val="BalloonText"/>
    <w:uiPriority w:val="99"/>
    <w:semiHidden/>
    <w:rsid w:val="000D2758"/>
    <w:rPr>
      <w:rFonts w:ascii="Tahoma" w:eastAsia="Times New Roman" w:hAnsi="Tahoma" w:cs="Tahoma"/>
      <w:sz w:val="16"/>
      <w:szCs w:val="16"/>
    </w:rPr>
  </w:style>
  <w:style w:type="character" w:styleId="HTMLCite">
    <w:name w:val="HTML Cite"/>
    <w:basedOn w:val="DefaultParagraphFont"/>
    <w:uiPriority w:val="99"/>
    <w:semiHidden/>
    <w:unhideWhenUsed/>
    <w:rsid w:val="00E90B28"/>
    <w:rPr>
      <w:i/>
      <w:iCs/>
    </w:rPr>
  </w:style>
  <w:style w:type="paragraph" w:styleId="NoSpacing">
    <w:name w:val="No Spacing"/>
    <w:uiPriority w:val="1"/>
    <w:qFormat/>
    <w:rsid w:val="00960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6976">
      <w:bodyDiv w:val="1"/>
      <w:marLeft w:val="0"/>
      <w:marRight w:val="0"/>
      <w:marTop w:val="0"/>
      <w:marBottom w:val="0"/>
      <w:divBdr>
        <w:top w:val="none" w:sz="0" w:space="0" w:color="auto"/>
        <w:left w:val="none" w:sz="0" w:space="0" w:color="auto"/>
        <w:bottom w:val="none" w:sz="0" w:space="0" w:color="auto"/>
        <w:right w:val="none" w:sz="0" w:space="0" w:color="auto"/>
      </w:divBdr>
    </w:div>
    <w:div w:id="1074624076">
      <w:bodyDiv w:val="1"/>
      <w:marLeft w:val="0"/>
      <w:marRight w:val="0"/>
      <w:marTop w:val="0"/>
      <w:marBottom w:val="0"/>
      <w:divBdr>
        <w:top w:val="none" w:sz="0" w:space="0" w:color="auto"/>
        <w:left w:val="none" w:sz="0" w:space="0" w:color="auto"/>
        <w:bottom w:val="none" w:sz="0" w:space="0" w:color="auto"/>
        <w:right w:val="none" w:sz="0" w:space="0" w:color="auto"/>
      </w:divBdr>
    </w:div>
    <w:div w:id="1143042419">
      <w:bodyDiv w:val="1"/>
      <w:marLeft w:val="0"/>
      <w:marRight w:val="0"/>
      <w:marTop w:val="0"/>
      <w:marBottom w:val="0"/>
      <w:divBdr>
        <w:top w:val="none" w:sz="0" w:space="0" w:color="auto"/>
        <w:left w:val="none" w:sz="0" w:space="0" w:color="auto"/>
        <w:bottom w:val="none" w:sz="0" w:space="0" w:color="auto"/>
        <w:right w:val="none" w:sz="0" w:space="0" w:color="auto"/>
      </w:divBdr>
      <w:divsChild>
        <w:div w:id="1676878355">
          <w:marLeft w:val="0"/>
          <w:marRight w:val="0"/>
          <w:marTop w:val="0"/>
          <w:marBottom w:val="0"/>
          <w:divBdr>
            <w:top w:val="none" w:sz="0" w:space="0" w:color="auto"/>
            <w:left w:val="none" w:sz="0" w:space="0" w:color="auto"/>
            <w:bottom w:val="none" w:sz="0" w:space="0" w:color="auto"/>
            <w:right w:val="none" w:sz="0" w:space="0" w:color="auto"/>
          </w:divBdr>
          <w:divsChild>
            <w:div w:id="1861579643">
              <w:marLeft w:val="0"/>
              <w:marRight w:val="0"/>
              <w:marTop w:val="0"/>
              <w:marBottom w:val="0"/>
              <w:divBdr>
                <w:top w:val="none" w:sz="0" w:space="0" w:color="auto"/>
                <w:left w:val="none" w:sz="0" w:space="0" w:color="auto"/>
                <w:bottom w:val="none" w:sz="0" w:space="0" w:color="auto"/>
                <w:right w:val="none" w:sz="0" w:space="0" w:color="auto"/>
              </w:divBdr>
              <w:divsChild>
                <w:div w:id="1331105669">
                  <w:marLeft w:val="0"/>
                  <w:marRight w:val="0"/>
                  <w:marTop w:val="0"/>
                  <w:marBottom w:val="0"/>
                  <w:divBdr>
                    <w:top w:val="none" w:sz="0" w:space="0" w:color="auto"/>
                    <w:left w:val="none" w:sz="0" w:space="0" w:color="auto"/>
                    <w:bottom w:val="none" w:sz="0" w:space="0" w:color="auto"/>
                    <w:right w:val="none" w:sz="0" w:space="0" w:color="auto"/>
                  </w:divBdr>
                  <w:divsChild>
                    <w:div w:id="201984763">
                      <w:marLeft w:val="0"/>
                      <w:marRight w:val="0"/>
                      <w:marTop w:val="45"/>
                      <w:marBottom w:val="0"/>
                      <w:divBdr>
                        <w:top w:val="none" w:sz="0" w:space="0" w:color="auto"/>
                        <w:left w:val="none" w:sz="0" w:space="0" w:color="auto"/>
                        <w:bottom w:val="none" w:sz="0" w:space="0" w:color="auto"/>
                        <w:right w:val="none" w:sz="0" w:space="0" w:color="auto"/>
                      </w:divBdr>
                      <w:divsChild>
                        <w:div w:id="72894319">
                          <w:marLeft w:val="0"/>
                          <w:marRight w:val="0"/>
                          <w:marTop w:val="0"/>
                          <w:marBottom w:val="0"/>
                          <w:divBdr>
                            <w:top w:val="none" w:sz="0" w:space="0" w:color="auto"/>
                            <w:left w:val="none" w:sz="0" w:space="0" w:color="auto"/>
                            <w:bottom w:val="none" w:sz="0" w:space="0" w:color="auto"/>
                            <w:right w:val="none" w:sz="0" w:space="0" w:color="auto"/>
                          </w:divBdr>
                          <w:divsChild>
                            <w:div w:id="464201047">
                              <w:marLeft w:val="2070"/>
                              <w:marRight w:val="3960"/>
                              <w:marTop w:val="0"/>
                              <w:marBottom w:val="0"/>
                              <w:divBdr>
                                <w:top w:val="none" w:sz="0" w:space="0" w:color="auto"/>
                                <w:left w:val="none" w:sz="0" w:space="0" w:color="auto"/>
                                <w:bottom w:val="none" w:sz="0" w:space="0" w:color="auto"/>
                                <w:right w:val="none" w:sz="0" w:space="0" w:color="auto"/>
                              </w:divBdr>
                              <w:divsChild>
                                <w:div w:id="1203247356">
                                  <w:marLeft w:val="0"/>
                                  <w:marRight w:val="0"/>
                                  <w:marTop w:val="0"/>
                                  <w:marBottom w:val="0"/>
                                  <w:divBdr>
                                    <w:top w:val="none" w:sz="0" w:space="0" w:color="auto"/>
                                    <w:left w:val="none" w:sz="0" w:space="0" w:color="auto"/>
                                    <w:bottom w:val="none" w:sz="0" w:space="0" w:color="auto"/>
                                    <w:right w:val="none" w:sz="0" w:space="0" w:color="auto"/>
                                  </w:divBdr>
                                  <w:divsChild>
                                    <w:div w:id="1364598965">
                                      <w:marLeft w:val="0"/>
                                      <w:marRight w:val="0"/>
                                      <w:marTop w:val="0"/>
                                      <w:marBottom w:val="0"/>
                                      <w:divBdr>
                                        <w:top w:val="none" w:sz="0" w:space="0" w:color="auto"/>
                                        <w:left w:val="none" w:sz="0" w:space="0" w:color="auto"/>
                                        <w:bottom w:val="none" w:sz="0" w:space="0" w:color="auto"/>
                                        <w:right w:val="none" w:sz="0" w:space="0" w:color="auto"/>
                                      </w:divBdr>
                                      <w:divsChild>
                                        <w:div w:id="1986929308">
                                          <w:marLeft w:val="0"/>
                                          <w:marRight w:val="0"/>
                                          <w:marTop w:val="0"/>
                                          <w:marBottom w:val="0"/>
                                          <w:divBdr>
                                            <w:top w:val="none" w:sz="0" w:space="0" w:color="auto"/>
                                            <w:left w:val="none" w:sz="0" w:space="0" w:color="auto"/>
                                            <w:bottom w:val="none" w:sz="0" w:space="0" w:color="auto"/>
                                            <w:right w:val="none" w:sz="0" w:space="0" w:color="auto"/>
                                          </w:divBdr>
                                          <w:divsChild>
                                            <w:div w:id="353579078">
                                              <w:marLeft w:val="0"/>
                                              <w:marRight w:val="0"/>
                                              <w:marTop w:val="90"/>
                                              <w:marBottom w:val="0"/>
                                              <w:divBdr>
                                                <w:top w:val="none" w:sz="0" w:space="0" w:color="auto"/>
                                                <w:left w:val="none" w:sz="0" w:space="0" w:color="auto"/>
                                                <w:bottom w:val="none" w:sz="0" w:space="0" w:color="auto"/>
                                                <w:right w:val="none" w:sz="0" w:space="0" w:color="auto"/>
                                              </w:divBdr>
                                              <w:divsChild>
                                                <w:div w:id="693389074">
                                                  <w:marLeft w:val="0"/>
                                                  <w:marRight w:val="0"/>
                                                  <w:marTop w:val="0"/>
                                                  <w:marBottom w:val="0"/>
                                                  <w:divBdr>
                                                    <w:top w:val="none" w:sz="0" w:space="0" w:color="auto"/>
                                                    <w:left w:val="none" w:sz="0" w:space="0" w:color="auto"/>
                                                    <w:bottom w:val="none" w:sz="0" w:space="0" w:color="auto"/>
                                                    <w:right w:val="none" w:sz="0" w:space="0" w:color="auto"/>
                                                  </w:divBdr>
                                                  <w:divsChild>
                                                    <w:div w:id="1153182581">
                                                      <w:marLeft w:val="0"/>
                                                      <w:marRight w:val="0"/>
                                                      <w:marTop w:val="0"/>
                                                      <w:marBottom w:val="0"/>
                                                      <w:divBdr>
                                                        <w:top w:val="none" w:sz="0" w:space="0" w:color="auto"/>
                                                        <w:left w:val="none" w:sz="0" w:space="0" w:color="auto"/>
                                                        <w:bottom w:val="none" w:sz="0" w:space="0" w:color="auto"/>
                                                        <w:right w:val="none" w:sz="0" w:space="0" w:color="auto"/>
                                                      </w:divBdr>
                                                      <w:divsChild>
                                                        <w:div w:id="1217811567">
                                                          <w:marLeft w:val="0"/>
                                                          <w:marRight w:val="0"/>
                                                          <w:marTop w:val="0"/>
                                                          <w:marBottom w:val="0"/>
                                                          <w:divBdr>
                                                            <w:top w:val="none" w:sz="0" w:space="0" w:color="auto"/>
                                                            <w:left w:val="none" w:sz="0" w:space="0" w:color="auto"/>
                                                            <w:bottom w:val="none" w:sz="0" w:space="0" w:color="auto"/>
                                                            <w:right w:val="none" w:sz="0" w:space="0" w:color="auto"/>
                                                          </w:divBdr>
                                                          <w:divsChild>
                                                            <w:div w:id="670370748">
                                                              <w:marLeft w:val="0"/>
                                                              <w:marRight w:val="0"/>
                                                              <w:marTop w:val="0"/>
                                                              <w:marBottom w:val="390"/>
                                                              <w:divBdr>
                                                                <w:top w:val="none" w:sz="0" w:space="0" w:color="auto"/>
                                                                <w:left w:val="none" w:sz="0" w:space="0" w:color="auto"/>
                                                                <w:bottom w:val="none" w:sz="0" w:space="0" w:color="auto"/>
                                                                <w:right w:val="none" w:sz="0" w:space="0" w:color="auto"/>
                                                              </w:divBdr>
                                                              <w:divsChild>
                                                                <w:div w:id="457919141">
                                                                  <w:marLeft w:val="0"/>
                                                                  <w:marRight w:val="0"/>
                                                                  <w:marTop w:val="0"/>
                                                                  <w:marBottom w:val="0"/>
                                                                  <w:divBdr>
                                                                    <w:top w:val="none" w:sz="0" w:space="0" w:color="auto"/>
                                                                    <w:left w:val="none" w:sz="0" w:space="0" w:color="auto"/>
                                                                    <w:bottom w:val="none" w:sz="0" w:space="0" w:color="auto"/>
                                                                    <w:right w:val="none" w:sz="0" w:space="0" w:color="auto"/>
                                                                  </w:divBdr>
                                                                  <w:divsChild>
                                                                    <w:div w:id="566763509">
                                                                      <w:marLeft w:val="0"/>
                                                                      <w:marRight w:val="0"/>
                                                                      <w:marTop w:val="0"/>
                                                                      <w:marBottom w:val="0"/>
                                                                      <w:divBdr>
                                                                        <w:top w:val="none" w:sz="0" w:space="0" w:color="auto"/>
                                                                        <w:left w:val="none" w:sz="0" w:space="0" w:color="auto"/>
                                                                        <w:bottom w:val="none" w:sz="0" w:space="0" w:color="auto"/>
                                                                        <w:right w:val="none" w:sz="0" w:space="0" w:color="auto"/>
                                                                      </w:divBdr>
                                                                      <w:divsChild>
                                                                        <w:div w:id="1887257225">
                                                                          <w:marLeft w:val="0"/>
                                                                          <w:marRight w:val="0"/>
                                                                          <w:marTop w:val="0"/>
                                                                          <w:marBottom w:val="0"/>
                                                                          <w:divBdr>
                                                                            <w:top w:val="none" w:sz="0" w:space="0" w:color="auto"/>
                                                                            <w:left w:val="none" w:sz="0" w:space="0" w:color="auto"/>
                                                                            <w:bottom w:val="none" w:sz="0" w:space="0" w:color="auto"/>
                                                                            <w:right w:val="none" w:sz="0" w:space="0" w:color="auto"/>
                                                                          </w:divBdr>
                                                                          <w:divsChild>
                                                                            <w:div w:id="321978988">
                                                                              <w:marLeft w:val="0"/>
                                                                              <w:marRight w:val="0"/>
                                                                              <w:marTop w:val="0"/>
                                                                              <w:marBottom w:val="0"/>
                                                                              <w:divBdr>
                                                                                <w:top w:val="none" w:sz="0" w:space="0" w:color="auto"/>
                                                                                <w:left w:val="none" w:sz="0" w:space="0" w:color="auto"/>
                                                                                <w:bottom w:val="none" w:sz="0" w:space="0" w:color="auto"/>
                                                                                <w:right w:val="none" w:sz="0" w:space="0" w:color="auto"/>
                                                                              </w:divBdr>
                                                                              <w:divsChild>
                                                                                <w:div w:id="17065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682131">
      <w:bodyDiv w:val="1"/>
      <w:marLeft w:val="0"/>
      <w:marRight w:val="0"/>
      <w:marTop w:val="0"/>
      <w:marBottom w:val="0"/>
      <w:divBdr>
        <w:top w:val="none" w:sz="0" w:space="0" w:color="auto"/>
        <w:left w:val="none" w:sz="0" w:space="0" w:color="auto"/>
        <w:bottom w:val="none" w:sz="0" w:space="0" w:color="auto"/>
        <w:right w:val="none" w:sz="0" w:space="0" w:color="auto"/>
      </w:divBdr>
    </w:div>
    <w:div w:id="15665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service-details/traffic-safety-gra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ptc" TargetMode="External"/><Relationship Id="rId17" Type="http://schemas.openxmlformats.org/officeDocument/2006/relationships/hyperlink" Target="mailto:Deborah.Firlit@mass.gov" TargetMode="External"/><Relationship Id="rId2" Type="http://schemas.openxmlformats.org/officeDocument/2006/relationships/numbering" Target="numbering.xml"/><Relationship Id="rId16" Type="http://schemas.openxmlformats.org/officeDocument/2006/relationships/hyperlink" Target="https://www.mass.gov/service-details/traffic-safety-gr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traffic-safety-grants" TargetMode="External"/><Relationship Id="rId5" Type="http://schemas.openxmlformats.org/officeDocument/2006/relationships/webSettings" Target="webSettings.xml"/><Relationship Id="rId15" Type="http://schemas.openxmlformats.org/officeDocument/2006/relationships/hyperlink" Target="https://www.mass.gov/service-details/traffic-safety-gran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ass.gov/service-details/traffic-safety-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C6FCA-7A6A-448B-9DBC-5A3E0A4B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Phelan, Lindsey (OGR)</dc:creator>
  <cp:lastModifiedBy>Firlit, Deborah (OGR)</cp:lastModifiedBy>
  <cp:revision>3</cp:revision>
  <cp:lastPrinted>2018-10-12T17:04:00Z</cp:lastPrinted>
  <dcterms:created xsi:type="dcterms:W3CDTF">2018-10-15T13:25:00Z</dcterms:created>
  <dcterms:modified xsi:type="dcterms:W3CDTF">2018-10-15T18:57:00Z</dcterms:modified>
</cp:coreProperties>
</file>