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1"/>
        <w:gridCol w:w="6561"/>
        <w:gridCol w:w="2160"/>
      </w:tblGrid>
      <w:tr w:rsidR="00EC35F0" w:rsidRPr="006168BD" w14:paraId="483F7562" w14:textId="77777777" w:rsidTr="006F640E">
        <w:trPr>
          <w:trHeight w:val="2912"/>
          <w:jc w:val="center"/>
        </w:trPr>
        <w:tc>
          <w:tcPr>
            <w:tcW w:w="2151" w:type="dxa"/>
            <w:tcBorders>
              <w:top w:val="single" w:sz="4" w:space="0" w:color="FFFFFF"/>
              <w:left w:val="single" w:sz="4" w:space="0" w:color="FFFFFF"/>
              <w:bottom w:val="single" w:sz="4" w:space="0" w:color="FFFFFF"/>
              <w:right w:val="single" w:sz="4" w:space="0" w:color="FFFFFF"/>
            </w:tcBorders>
            <w:shd w:val="clear" w:color="auto" w:fill="auto"/>
          </w:tcPr>
          <w:p w14:paraId="6F588340" w14:textId="6F90AEED" w:rsidR="00EC35F0" w:rsidRPr="006168BD" w:rsidRDefault="00EC35F0" w:rsidP="00546B19">
            <w:pPr>
              <w:ind w:left="240"/>
            </w:pPr>
            <w:r w:rsidRPr="006168BD">
              <w:rPr>
                <w:noProof/>
              </w:rPr>
              <w:drawing>
                <wp:inline distT="0" distB="0" distL="0" distR="0" wp14:anchorId="1612EE9C" wp14:editId="20C98F71">
                  <wp:extent cx="86677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809625"/>
                          </a:xfrm>
                          <a:prstGeom prst="rect">
                            <a:avLst/>
                          </a:prstGeom>
                          <a:noFill/>
                          <a:ln>
                            <a:noFill/>
                          </a:ln>
                        </pic:spPr>
                      </pic:pic>
                    </a:graphicData>
                  </a:graphic>
                </wp:inline>
              </w:drawing>
            </w:r>
          </w:p>
          <w:p w14:paraId="31B03160" w14:textId="77777777" w:rsidR="00EC35F0" w:rsidRPr="006168BD" w:rsidRDefault="00EC35F0" w:rsidP="006F640E"/>
          <w:p w14:paraId="4F6304EB" w14:textId="77777777" w:rsidR="00EC35F0" w:rsidRPr="006168BD" w:rsidRDefault="00EC35F0" w:rsidP="006F640E">
            <w:pPr>
              <w:rPr>
                <w:szCs w:val="16"/>
              </w:rPr>
            </w:pPr>
          </w:p>
          <w:p w14:paraId="24C08B6E" w14:textId="77777777" w:rsidR="00EC35F0" w:rsidRPr="006168BD" w:rsidRDefault="00EC35F0" w:rsidP="006F640E">
            <w:pPr>
              <w:jc w:val="center"/>
              <w:rPr>
                <w:b/>
                <w:sz w:val="17"/>
                <w:szCs w:val="17"/>
              </w:rPr>
            </w:pPr>
            <w:r w:rsidRPr="006168BD">
              <w:rPr>
                <w:b/>
                <w:sz w:val="17"/>
                <w:szCs w:val="17"/>
              </w:rPr>
              <w:t>Charles D. Baker</w:t>
            </w:r>
          </w:p>
          <w:p w14:paraId="09B1CF8F" w14:textId="77777777" w:rsidR="00EC35F0" w:rsidRPr="006168BD" w:rsidRDefault="00EC35F0" w:rsidP="006F640E">
            <w:pPr>
              <w:jc w:val="center"/>
              <w:rPr>
                <w:sz w:val="17"/>
                <w:szCs w:val="17"/>
              </w:rPr>
            </w:pPr>
            <w:r w:rsidRPr="006168BD">
              <w:rPr>
                <w:sz w:val="17"/>
                <w:szCs w:val="17"/>
              </w:rPr>
              <w:t>Governor</w:t>
            </w:r>
          </w:p>
          <w:p w14:paraId="05745734" w14:textId="77777777" w:rsidR="00EC35F0" w:rsidRPr="006168BD" w:rsidRDefault="00EC35F0" w:rsidP="006F640E">
            <w:pPr>
              <w:jc w:val="center"/>
              <w:rPr>
                <w:sz w:val="17"/>
                <w:szCs w:val="17"/>
              </w:rPr>
            </w:pPr>
          </w:p>
          <w:p w14:paraId="5B42067C" w14:textId="77777777" w:rsidR="00EC35F0" w:rsidRPr="006168BD" w:rsidRDefault="00EC35F0" w:rsidP="006F640E">
            <w:pPr>
              <w:jc w:val="center"/>
              <w:rPr>
                <w:b/>
                <w:sz w:val="17"/>
                <w:szCs w:val="17"/>
              </w:rPr>
            </w:pPr>
            <w:proofErr w:type="spellStart"/>
            <w:r w:rsidRPr="006168BD">
              <w:rPr>
                <w:b/>
                <w:sz w:val="17"/>
                <w:szCs w:val="17"/>
              </w:rPr>
              <w:t>Karyn</w:t>
            </w:r>
            <w:proofErr w:type="spellEnd"/>
            <w:r w:rsidRPr="006168BD">
              <w:rPr>
                <w:b/>
                <w:sz w:val="17"/>
                <w:szCs w:val="17"/>
              </w:rPr>
              <w:t xml:space="preserve"> E. Polito</w:t>
            </w:r>
          </w:p>
          <w:p w14:paraId="0EFF9D6A" w14:textId="77777777" w:rsidR="00EC35F0" w:rsidRPr="006168BD" w:rsidRDefault="00EC35F0" w:rsidP="006F640E">
            <w:pPr>
              <w:jc w:val="center"/>
              <w:rPr>
                <w:sz w:val="17"/>
                <w:szCs w:val="17"/>
              </w:rPr>
            </w:pPr>
            <w:r w:rsidRPr="006168BD">
              <w:rPr>
                <w:sz w:val="17"/>
                <w:szCs w:val="17"/>
              </w:rPr>
              <w:t>Lieutenant Governor</w:t>
            </w:r>
          </w:p>
          <w:p w14:paraId="7F46A13A" w14:textId="77777777" w:rsidR="00EC35F0" w:rsidRPr="006168BD" w:rsidRDefault="00EC35F0" w:rsidP="006F640E"/>
          <w:p w14:paraId="53A43757" w14:textId="77777777" w:rsidR="00EC35F0" w:rsidRPr="006168BD" w:rsidRDefault="00EC35F0" w:rsidP="006F640E"/>
          <w:p w14:paraId="5DEBD574" w14:textId="77777777" w:rsidR="00EC35F0" w:rsidRPr="006168BD" w:rsidRDefault="00EC35F0" w:rsidP="006F640E"/>
        </w:tc>
        <w:tc>
          <w:tcPr>
            <w:tcW w:w="6561" w:type="dxa"/>
            <w:tcBorders>
              <w:top w:val="single" w:sz="4" w:space="0" w:color="FFFFFF"/>
              <w:left w:val="single" w:sz="4" w:space="0" w:color="FFFFFF"/>
              <w:bottom w:val="single" w:sz="4" w:space="0" w:color="FFFFFF"/>
              <w:right w:val="single" w:sz="4" w:space="0" w:color="FFFFFF"/>
            </w:tcBorders>
            <w:shd w:val="clear" w:color="auto" w:fill="auto"/>
          </w:tcPr>
          <w:p w14:paraId="3B689C9B" w14:textId="6B3414F9" w:rsidR="00EC35F0" w:rsidRPr="00546B19" w:rsidRDefault="00546B19" w:rsidP="006F640E">
            <w:pPr>
              <w:jc w:val="center"/>
              <w:rPr>
                <w:rFonts w:asciiTheme="minorHAnsi" w:hAnsiTheme="minorHAnsi"/>
                <w:b/>
                <w:bCs/>
                <w:sz w:val="32"/>
                <w:szCs w:val="32"/>
              </w:rPr>
            </w:pPr>
            <w:r w:rsidRPr="00546B19">
              <w:rPr>
                <w:rFonts w:asciiTheme="minorHAnsi" w:hAnsiTheme="minorHAnsi"/>
                <w:b/>
                <w:bCs/>
                <w:sz w:val="32"/>
                <w:szCs w:val="32"/>
              </w:rPr>
              <w:t xml:space="preserve">The Commonwealth of </w:t>
            </w:r>
            <w:r w:rsidR="00EC35F0" w:rsidRPr="00546B19">
              <w:rPr>
                <w:rFonts w:asciiTheme="minorHAnsi" w:hAnsiTheme="minorHAnsi"/>
                <w:b/>
                <w:bCs/>
                <w:sz w:val="32"/>
                <w:szCs w:val="32"/>
              </w:rPr>
              <w:t>Massachusetts</w:t>
            </w:r>
          </w:p>
          <w:p w14:paraId="374CBB81" w14:textId="77777777" w:rsidR="00EC35F0" w:rsidRPr="00546B19" w:rsidRDefault="00EC35F0" w:rsidP="006F640E">
            <w:pPr>
              <w:jc w:val="center"/>
              <w:rPr>
                <w:rFonts w:asciiTheme="minorHAnsi" w:hAnsiTheme="minorHAnsi"/>
                <w:b/>
                <w:bCs/>
                <w:sz w:val="32"/>
                <w:szCs w:val="32"/>
              </w:rPr>
            </w:pPr>
            <w:r w:rsidRPr="00546B19">
              <w:rPr>
                <w:rFonts w:asciiTheme="minorHAnsi" w:hAnsiTheme="minorHAnsi"/>
                <w:b/>
                <w:bCs/>
                <w:sz w:val="32"/>
                <w:szCs w:val="32"/>
              </w:rPr>
              <w:t>Executive Office of Public Safety &amp; Security</w:t>
            </w:r>
          </w:p>
          <w:p w14:paraId="15C20B7F" w14:textId="77777777" w:rsidR="00EC35F0" w:rsidRPr="006168BD" w:rsidRDefault="00EC35F0" w:rsidP="006F640E">
            <w:pPr>
              <w:jc w:val="center"/>
              <w:rPr>
                <w:b/>
                <w:sz w:val="34"/>
                <w:szCs w:val="34"/>
              </w:rPr>
            </w:pPr>
          </w:p>
          <w:p w14:paraId="2EC8988C" w14:textId="77777777" w:rsidR="00546B19" w:rsidRDefault="00546B19" w:rsidP="006F640E">
            <w:pPr>
              <w:jc w:val="center"/>
              <w:rPr>
                <w:rFonts w:asciiTheme="minorHAnsi" w:hAnsiTheme="minorHAnsi"/>
                <w:sz w:val="28"/>
                <w:szCs w:val="28"/>
              </w:rPr>
            </w:pPr>
          </w:p>
          <w:p w14:paraId="503FD37D" w14:textId="0E6AB5AE" w:rsidR="00EC35F0" w:rsidRPr="00546B19" w:rsidRDefault="00EC35F0" w:rsidP="006F640E">
            <w:pPr>
              <w:jc w:val="center"/>
              <w:rPr>
                <w:rFonts w:asciiTheme="minorHAnsi" w:hAnsiTheme="minorHAnsi"/>
                <w:sz w:val="28"/>
                <w:szCs w:val="28"/>
              </w:rPr>
            </w:pPr>
            <w:r w:rsidRPr="00546B19">
              <w:rPr>
                <w:rFonts w:asciiTheme="minorHAnsi" w:hAnsiTheme="minorHAnsi"/>
                <w:sz w:val="28"/>
                <w:szCs w:val="28"/>
              </w:rPr>
              <w:t>Office of Grants and Research</w:t>
            </w:r>
          </w:p>
          <w:p w14:paraId="3BA13FC5" w14:textId="1ACDADA2" w:rsidR="00EC35F0" w:rsidRPr="00546B19" w:rsidRDefault="00EC35F0" w:rsidP="006F640E">
            <w:pPr>
              <w:jc w:val="center"/>
              <w:rPr>
                <w:rFonts w:asciiTheme="minorHAnsi" w:hAnsiTheme="minorHAnsi"/>
                <w:sz w:val="28"/>
                <w:szCs w:val="28"/>
              </w:rPr>
            </w:pPr>
            <w:r w:rsidRPr="00546B19">
              <w:rPr>
                <w:rFonts w:asciiTheme="minorHAnsi" w:hAnsiTheme="minorHAnsi"/>
                <w:sz w:val="28"/>
                <w:szCs w:val="28"/>
              </w:rPr>
              <w:t>Ten Park Plaza, Suite 3720</w:t>
            </w:r>
            <w:r w:rsidR="00AE1761" w:rsidRPr="00546B19">
              <w:rPr>
                <w:rFonts w:asciiTheme="minorHAnsi" w:hAnsiTheme="minorHAnsi"/>
                <w:sz w:val="28"/>
                <w:szCs w:val="28"/>
              </w:rPr>
              <w:t>-A</w:t>
            </w:r>
          </w:p>
          <w:p w14:paraId="34184ED8" w14:textId="77777777" w:rsidR="00EC35F0" w:rsidRPr="00546B19" w:rsidRDefault="00EC35F0" w:rsidP="006F640E">
            <w:pPr>
              <w:jc w:val="center"/>
              <w:rPr>
                <w:rFonts w:asciiTheme="minorHAnsi" w:hAnsiTheme="minorHAnsi"/>
                <w:sz w:val="28"/>
                <w:szCs w:val="28"/>
              </w:rPr>
            </w:pPr>
            <w:r w:rsidRPr="00546B19">
              <w:rPr>
                <w:rFonts w:asciiTheme="minorHAnsi" w:hAnsiTheme="minorHAnsi"/>
                <w:sz w:val="28"/>
                <w:szCs w:val="28"/>
              </w:rPr>
              <w:t>Boston, Massachusetts 02116</w:t>
            </w:r>
          </w:p>
          <w:p w14:paraId="23958BFD" w14:textId="77777777" w:rsidR="00EC35F0" w:rsidRPr="00546B19" w:rsidRDefault="00EC35F0" w:rsidP="006F640E">
            <w:pPr>
              <w:jc w:val="center"/>
              <w:rPr>
                <w:rFonts w:asciiTheme="minorHAnsi" w:hAnsiTheme="minorHAnsi"/>
                <w:sz w:val="28"/>
                <w:szCs w:val="28"/>
              </w:rPr>
            </w:pPr>
            <w:r w:rsidRPr="00546B19">
              <w:rPr>
                <w:rFonts w:asciiTheme="minorHAnsi" w:hAnsiTheme="minorHAnsi"/>
                <w:sz w:val="28"/>
                <w:szCs w:val="28"/>
              </w:rPr>
              <w:t>Tel: 617-725-3301</w:t>
            </w:r>
          </w:p>
          <w:p w14:paraId="3B282261" w14:textId="77777777" w:rsidR="00EC35F0" w:rsidRPr="00546B19" w:rsidRDefault="00EC35F0" w:rsidP="006F640E">
            <w:pPr>
              <w:jc w:val="center"/>
              <w:rPr>
                <w:rFonts w:asciiTheme="minorHAnsi" w:hAnsiTheme="minorHAnsi"/>
                <w:sz w:val="28"/>
                <w:szCs w:val="28"/>
              </w:rPr>
            </w:pPr>
            <w:r w:rsidRPr="00546B19">
              <w:rPr>
                <w:rFonts w:asciiTheme="minorHAnsi" w:hAnsiTheme="minorHAnsi"/>
                <w:sz w:val="28"/>
                <w:szCs w:val="28"/>
              </w:rPr>
              <w:t>Fax: 617-725-0260</w:t>
            </w:r>
          </w:p>
          <w:p w14:paraId="0DBBC94B" w14:textId="77777777" w:rsidR="00EC35F0" w:rsidRPr="00546B19" w:rsidRDefault="00EC35F0" w:rsidP="006F640E">
            <w:pPr>
              <w:jc w:val="center"/>
              <w:rPr>
                <w:rFonts w:asciiTheme="minorHAnsi" w:hAnsiTheme="minorHAnsi"/>
                <w:sz w:val="28"/>
                <w:szCs w:val="28"/>
              </w:rPr>
            </w:pPr>
            <w:r w:rsidRPr="00546B19">
              <w:rPr>
                <w:rFonts w:asciiTheme="minorHAnsi" w:hAnsiTheme="minorHAnsi"/>
                <w:sz w:val="28"/>
                <w:szCs w:val="28"/>
              </w:rPr>
              <w:t>617-725-0267</w:t>
            </w:r>
          </w:p>
          <w:p w14:paraId="782604DB" w14:textId="436364E2" w:rsidR="00EC35F0" w:rsidRPr="006168BD" w:rsidRDefault="00406CE1" w:rsidP="006F640E">
            <w:pPr>
              <w:jc w:val="center"/>
              <w:rPr>
                <w:sz w:val="22"/>
                <w:szCs w:val="22"/>
              </w:rPr>
            </w:pPr>
            <w:r>
              <w:rPr>
                <w:rFonts w:asciiTheme="minorHAnsi" w:hAnsiTheme="minorHAnsi"/>
                <w:sz w:val="28"/>
                <w:szCs w:val="28"/>
              </w:rPr>
              <w:t>www.mass.gov/ogr</w:t>
            </w:r>
          </w:p>
        </w:tc>
        <w:tc>
          <w:tcPr>
            <w:tcW w:w="2160" w:type="dxa"/>
            <w:tcBorders>
              <w:top w:val="single" w:sz="4" w:space="0" w:color="FFFFFF"/>
              <w:left w:val="single" w:sz="4" w:space="0" w:color="FFFFFF"/>
              <w:bottom w:val="single" w:sz="4" w:space="0" w:color="FFFFFF"/>
              <w:right w:val="single" w:sz="4" w:space="0" w:color="FFFFFF"/>
            </w:tcBorders>
            <w:shd w:val="clear" w:color="auto" w:fill="auto"/>
          </w:tcPr>
          <w:p w14:paraId="659531C1" w14:textId="77777777" w:rsidR="00EC35F0" w:rsidRPr="006168BD" w:rsidRDefault="00EC35F0" w:rsidP="006F640E"/>
          <w:p w14:paraId="27A29E0B" w14:textId="77777777" w:rsidR="00EC35F0" w:rsidRPr="006168BD" w:rsidRDefault="00EC35F0" w:rsidP="006F640E"/>
          <w:p w14:paraId="2495D92D" w14:textId="77777777" w:rsidR="00EC35F0" w:rsidRPr="006168BD" w:rsidRDefault="00EC35F0" w:rsidP="006F640E"/>
          <w:p w14:paraId="23B94A46" w14:textId="77777777" w:rsidR="00EC35F0" w:rsidRPr="006168BD" w:rsidRDefault="00EC35F0" w:rsidP="006F640E"/>
          <w:p w14:paraId="16631861" w14:textId="77777777" w:rsidR="00EC35F0" w:rsidRPr="006168BD" w:rsidRDefault="00EC35F0" w:rsidP="006F640E"/>
          <w:p w14:paraId="72AAF682" w14:textId="77777777" w:rsidR="00EC35F0" w:rsidRPr="006168BD" w:rsidRDefault="00EC35F0" w:rsidP="006F640E">
            <w:pPr>
              <w:rPr>
                <w:b/>
              </w:rPr>
            </w:pPr>
          </w:p>
          <w:p w14:paraId="23BFDF0D" w14:textId="77777777" w:rsidR="00EC35F0" w:rsidRPr="006168BD" w:rsidRDefault="00EC35F0" w:rsidP="006F640E"/>
          <w:p w14:paraId="5B9CCB90" w14:textId="77777777" w:rsidR="00546B19" w:rsidRDefault="00546B19" w:rsidP="006F640E">
            <w:pPr>
              <w:jc w:val="center"/>
              <w:rPr>
                <w:b/>
                <w:sz w:val="17"/>
                <w:szCs w:val="17"/>
              </w:rPr>
            </w:pPr>
          </w:p>
          <w:p w14:paraId="5FE09C4B" w14:textId="77777777" w:rsidR="00546B19" w:rsidRDefault="00546B19" w:rsidP="006F640E">
            <w:pPr>
              <w:jc w:val="center"/>
              <w:rPr>
                <w:b/>
                <w:sz w:val="17"/>
                <w:szCs w:val="17"/>
              </w:rPr>
            </w:pPr>
          </w:p>
          <w:p w14:paraId="12DCB916" w14:textId="67CDDE93" w:rsidR="00EC35F0" w:rsidRPr="006168BD" w:rsidRDefault="00EC35F0" w:rsidP="006F640E">
            <w:pPr>
              <w:jc w:val="center"/>
              <w:rPr>
                <w:b/>
                <w:sz w:val="17"/>
                <w:szCs w:val="17"/>
              </w:rPr>
            </w:pPr>
            <w:r w:rsidRPr="006168BD">
              <w:rPr>
                <w:b/>
                <w:sz w:val="17"/>
                <w:szCs w:val="17"/>
              </w:rPr>
              <w:t>Thomas A. Turco III</w:t>
            </w:r>
          </w:p>
          <w:p w14:paraId="38B53FC8" w14:textId="77777777" w:rsidR="00EC35F0" w:rsidRPr="006168BD" w:rsidRDefault="00EC35F0" w:rsidP="006F640E">
            <w:pPr>
              <w:jc w:val="center"/>
              <w:rPr>
                <w:sz w:val="17"/>
                <w:szCs w:val="17"/>
              </w:rPr>
            </w:pPr>
            <w:r w:rsidRPr="006168BD">
              <w:rPr>
                <w:sz w:val="17"/>
                <w:szCs w:val="17"/>
              </w:rPr>
              <w:t>Secretary</w:t>
            </w:r>
          </w:p>
          <w:p w14:paraId="1C5CBDBD" w14:textId="77777777" w:rsidR="00EC35F0" w:rsidRPr="006168BD" w:rsidRDefault="00EC35F0" w:rsidP="006F640E">
            <w:pPr>
              <w:jc w:val="center"/>
            </w:pPr>
          </w:p>
          <w:p w14:paraId="2CE7CC96" w14:textId="26E13EDA" w:rsidR="00EC35F0" w:rsidRPr="006168BD" w:rsidRDefault="00EC35F0" w:rsidP="006F640E">
            <w:pPr>
              <w:jc w:val="center"/>
              <w:rPr>
                <w:b/>
                <w:sz w:val="17"/>
                <w:szCs w:val="17"/>
              </w:rPr>
            </w:pPr>
            <w:r w:rsidRPr="006168BD">
              <w:rPr>
                <w:b/>
                <w:sz w:val="17"/>
                <w:szCs w:val="17"/>
              </w:rPr>
              <w:t>Kevin</w:t>
            </w:r>
            <w:r w:rsidR="00AE1761">
              <w:rPr>
                <w:b/>
                <w:sz w:val="17"/>
                <w:szCs w:val="17"/>
              </w:rPr>
              <w:t xml:space="preserve"> J.</w:t>
            </w:r>
            <w:r w:rsidRPr="006168BD">
              <w:rPr>
                <w:b/>
                <w:sz w:val="17"/>
                <w:szCs w:val="17"/>
              </w:rPr>
              <w:t xml:space="preserve"> Stanton</w:t>
            </w:r>
          </w:p>
          <w:p w14:paraId="53A05090" w14:textId="77777777" w:rsidR="00EC35F0" w:rsidRPr="006168BD" w:rsidRDefault="00EC35F0" w:rsidP="006F640E">
            <w:pPr>
              <w:jc w:val="center"/>
              <w:rPr>
                <w:b/>
              </w:rPr>
            </w:pPr>
            <w:r w:rsidRPr="006168BD">
              <w:rPr>
                <w:sz w:val="17"/>
                <w:szCs w:val="17"/>
              </w:rPr>
              <w:t>Executive Director</w:t>
            </w:r>
          </w:p>
        </w:tc>
      </w:tr>
    </w:tbl>
    <w:p w14:paraId="58E71735" w14:textId="42556E0E" w:rsidR="00460666" w:rsidRDefault="00460666" w:rsidP="00460666">
      <w:pPr>
        <w:rPr>
          <w:rFonts w:asciiTheme="minorHAnsi" w:hAnsiTheme="minorHAnsi"/>
          <w:sz w:val="24"/>
        </w:rPr>
      </w:pPr>
    </w:p>
    <w:p w14:paraId="626BEE8B" w14:textId="61AB3411" w:rsidR="00EC35F0" w:rsidRDefault="00EC35F0" w:rsidP="00460666">
      <w:pPr>
        <w:rPr>
          <w:rFonts w:asciiTheme="minorHAnsi" w:hAnsiTheme="minorHAnsi"/>
          <w:sz w:val="24"/>
        </w:rPr>
      </w:pPr>
    </w:p>
    <w:p w14:paraId="7FF96DC1" w14:textId="001C5CDB" w:rsidR="00EC35F0" w:rsidRDefault="00EC35F0" w:rsidP="00460666">
      <w:pPr>
        <w:rPr>
          <w:rFonts w:asciiTheme="minorHAnsi" w:hAnsiTheme="minorHAnsi"/>
          <w:sz w:val="24"/>
        </w:rPr>
      </w:pPr>
    </w:p>
    <w:p w14:paraId="5B22EEDC" w14:textId="47983C56" w:rsidR="00EC35F0" w:rsidRDefault="00EC35F0" w:rsidP="00460666">
      <w:pPr>
        <w:rPr>
          <w:rFonts w:asciiTheme="minorHAnsi" w:hAnsiTheme="minorHAnsi"/>
          <w:sz w:val="24"/>
        </w:rPr>
      </w:pPr>
    </w:p>
    <w:p w14:paraId="0FB38B17" w14:textId="0E2E8EF3" w:rsidR="00EC35F0" w:rsidRDefault="00EC35F0" w:rsidP="00460666">
      <w:pPr>
        <w:rPr>
          <w:rFonts w:asciiTheme="minorHAnsi" w:hAnsiTheme="minorHAnsi"/>
          <w:sz w:val="24"/>
        </w:rPr>
      </w:pPr>
    </w:p>
    <w:p w14:paraId="2A14420E" w14:textId="7B79C213" w:rsidR="00EC35F0" w:rsidRDefault="00EC35F0" w:rsidP="00460666">
      <w:pPr>
        <w:rPr>
          <w:rFonts w:asciiTheme="minorHAnsi" w:hAnsiTheme="minorHAnsi"/>
          <w:sz w:val="24"/>
        </w:rPr>
      </w:pPr>
    </w:p>
    <w:p w14:paraId="09175F9F" w14:textId="4FA57745" w:rsidR="00EC35F0" w:rsidRDefault="00EC35F0" w:rsidP="00460666">
      <w:pPr>
        <w:rPr>
          <w:rFonts w:asciiTheme="minorHAnsi" w:hAnsiTheme="minorHAnsi"/>
          <w:sz w:val="24"/>
        </w:rPr>
      </w:pPr>
    </w:p>
    <w:p w14:paraId="1DAA2678" w14:textId="0D84BFFB" w:rsidR="00EC35F0" w:rsidRPr="00EC35F0" w:rsidRDefault="00EC35F0" w:rsidP="00EC35F0">
      <w:pPr>
        <w:jc w:val="center"/>
        <w:rPr>
          <w:rFonts w:asciiTheme="minorHAnsi" w:hAnsiTheme="minorHAnsi"/>
          <w:b/>
          <w:sz w:val="30"/>
          <w:szCs w:val="30"/>
        </w:rPr>
      </w:pPr>
      <w:r w:rsidRPr="00EC35F0">
        <w:rPr>
          <w:rFonts w:asciiTheme="minorHAnsi" w:hAnsiTheme="minorHAnsi"/>
          <w:b/>
          <w:sz w:val="30"/>
          <w:szCs w:val="30"/>
        </w:rPr>
        <w:t xml:space="preserve">FFY 2020 Child Passenger Safety (CPS) Seat Distribution Grant Program </w:t>
      </w:r>
      <w:r w:rsidRPr="00EC35F0">
        <w:rPr>
          <w:rFonts w:asciiTheme="minorHAnsi" w:hAnsiTheme="minorHAnsi"/>
          <w:b/>
          <w:sz w:val="30"/>
          <w:szCs w:val="30"/>
        </w:rPr>
        <w:br/>
      </w:r>
    </w:p>
    <w:p w14:paraId="23929BF1" w14:textId="77777777" w:rsidR="00EC35F0" w:rsidRPr="00EC35F0" w:rsidRDefault="00EC35F0" w:rsidP="00EC35F0">
      <w:pPr>
        <w:jc w:val="center"/>
        <w:rPr>
          <w:rFonts w:asciiTheme="minorHAnsi" w:hAnsiTheme="minorHAnsi"/>
          <w:b/>
          <w:sz w:val="30"/>
          <w:szCs w:val="30"/>
        </w:rPr>
      </w:pPr>
      <w:r w:rsidRPr="00EC35F0">
        <w:rPr>
          <w:rFonts w:asciiTheme="minorHAnsi" w:hAnsiTheme="minorHAnsi"/>
          <w:b/>
          <w:sz w:val="30"/>
          <w:szCs w:val="30"/>
        </w:rPr>
        <w:t>Notice of Availability of Grant Funds (AGF)</w:t>
      </w:r>
    </w:p>
    <w:p w14:paraId="4A7537EE" w14:textId="77777777" w:rsidR="00EC35F0" w:rsidRPr="006168BD" w:rsidRDefault="00EC35F0" w:rsidP="00EC35F0">
      <w:pPr>
        <w:jc w:val="center"/>
        <w:rPr>
          <w:b/>
          <w:sz w:val="28"/>
          <w:szCs w:val="28"/>
        </w:rPr>
      </w:pPr>
    </w:p>
    <w:p w14:paraId="0DEF74F7" w14:textId="77777777" w:rsidR="00EC35F0" w:rsidRDefault="00EC35F0" w:rsidP="00EC35F0">
      <w:pPr>
        <w:jc w:val="center"/>
        <w:rPr>
          <w:b/>
          <w:sz w:val="28"/>
          <w:szCs w:val="28"/>
        </w:rPr>
      </w:pPr>
    </w:p>
    <w:p w14:paraId="3666D07E" w14:textId="240E828D" w:rsidR="00EC35F0" w:rsidRPr="00EC35F0" w:rsidRDefault="00EC35F0" w:rsidP="00EC35F0">
      <w:pPr>
        <w:jc w:val="center"/>
        <w:rPr>
          <w:rFonts w:asciiTheme="minorHAnsi" w:hAnsiTheme="minorHAnsi"/>
          <w:b/>
          <w:sz w:val="30"/>
          <w:szCs w:val="30"/>
        </w:rPr>
      </w:pPr>
      <w:r w:rsidRPr="00EC35F0">
        <w:rPr>
          <w:rFonts w:asciiTheme="minorHAnsi" w:hAnsiTheme="minorHAnsi"/>
          <w:b/>
          <w:sz w:val="30"/>
          <w:szCs w:val="30"/>
        </w:rPr>
        <w:t xml:space="preserve">Release Date- </w:t>
      </w:r>
      <w:r w:rsidR="00477EFD">
        <w:rPr>
          <w:rFonts w:asciiTheme="minorHAnsi" w:hAnsiTheme="minorHAnsi"/>
          <w:b/>
          <w:sz w:val="30"/>
          <w:szCs w:val="30"/>
        </w:rPr>
        <w:t>November 26</w:t>
      </w:r>
      <w:r>
        <w:rPr>
          <w:rFonts w:asciiTheme="minorHAnsi" w:hAnsiTheme="minorHAnsi"/>
          <w:b/>
          <w:sz w:val="30"/>
          <w:szCs w:val="30"/>
        </w:rPr>
        <w:t>, 2019</w:t>
      </w:r>
    </w:p>
    <w:p w14:paraId="2159446C" w14:textId="77777777" w:rsidR="00EC35F0" w:rsidRPr="00EC35F0" w:rsidRDefault="00EC35F0" w:rsidP="00EC35F0">
      <w:pPr>
        <w:jc w:val="center"/>
        <w:rPr>
          <w:rFonts w:asciiTheme="minorHAnsi" w:hAnsiTheme="minorHAnsi"/>
          <w:b/>
          <w:sz w:val="30"/>
          <w:szCs w:val="30"/>
        </w:rPr>
      </w:pPr>
    </w:p>
    <w:p w14:paraId="78A2A41F" w14:textId="7C3E4486" w:rsidR="00EC35F0" w:rsidRPr="00EC35F0" w:rsidRDefault="00EC35F0" w:rsidP="00EC35F0">
      <w:pPr>
        <w:jc w:val="center"/>
        <w:rPr>
          <w:rFonts w:asciiTheme="minorHAnsi" w:hAnsiTheme="minorHAnsi"/>
          <w:b/>
          <w:sz w:val="30"/>
          <w:szCs w:val="30"/>
        </w:rPr>
      </w:pPr>
      <w:r w:rsidRPr="00EC35F0">
        <w:rPr>
          <w:rFonts w:asciiTheme="minorHAnsi" w:hAnsiTheme="minorHAnsi"/>
          <w:b/>
          <w:sz w:val="30"/>
          <w:szCs w:val="30"/>
        </w:rPr>
        <w:t xml:space="preserve">Deadline for Applications – </w:t>
      </w:r>
      <w:r w:rsidR="00617BAE">
        <w:rPr>
          <w:rFonts w:asciiTheme="minorHAnsi" w:hAnsiTheme="minorHAnsi"/>
          <w:b/>
          <w:sz w:val="30"/>
          <w:szCs w:val="30"/>
        </w:rPr>
        <w:t>December 20</w:t>
      </w:r>
      <w:r w:rsidRPr="00EC35F0">
        <w:rPr>
          <w:rFonts w:asciiTheme="minorHAnsi" w:hAnsiTheme="minorHAnsi"/>
          <w:b/>
          <w:sz w:val="30"/>
          <w:szCs w:val="30"/>
        </w:rPr>
        <w:t>, 2019</w:t>
      </w:r>
    </w:p>
    <w:p w14:paraId="19DD7EDD" w14:textId="77777777" w:rsidR="00EC35F0" w:rsidRDefault="00EC35F0" w:rsidP="00460666">
      <w:pPr>
        <w:rPr>
          <w:rFonts w:asciiTheme="minorHAnsi" w:hAnsiTheme="minorHAnsi"/>
          <w:sz w:val="24"/>
        </w:rPr>
      </w:pPr>
    </w:p>
    <w:p w14:paraId="794337A5" w14:textId="2C5A6E3F" w:rsidR="00EC35F0" w:rsidRDefault="00EC35F0" w:rsidP="00460666">
      <w:pPr>
        <w:rPr>
          <w:rFonts w:asciiTheme="minorHAnsi" w:hAnsiTheme="minorHAnsi"/>
          <w:sz w:val="24"/>
        </w:rPr>
      </w:pPr>
    </w:p>
    <w:p w14:paraId="24443FFA" w14:textId="69573289" w:rsidR="00EC35F0" w:rsidRDefault="00EC35F0" w:rsidP="00460666">
      <w:pPr>
        <w:rPr>
          <w:rFonts w:asciiTheme="minorHAnsi" w:hAnsiTheme="minorHAnsi"/>
          <w:sz w:val="24"/>
        </w:rPr>
      </w:pPr>
    </w:p>
    <w:p w14:paraId="513A8E01" w14:textId="4E66AD34" w:rsidR="00EC35F0" w:rsidRDefault="00EC35F0" w:rsidP="00460666">
      <w:pPr>
        <w:rPr>
          <w:rFonts w:asciiTheme="minorHAnsi" w:hAnsiTheme="minorHAnsi"/>
          <w:sz w:val="24"/>
        </w:rPr>
      </w:pPr>
    </w:p>
    <w:p w14:paraId="540F92DC" w14:textId="7481DC22" w:rsidR="00EC35F0" w:rsidRDefault="00EC35F0" w:rsidP="00460666">
      <w:pPr>
        <w:rPr>
          <w:rFonts w:asciiTheme="minorHAnsi" w:hAnsiTheme="minorHAnsi"/>
          <w:sz w:val="24"/>
        </w:rPr>
      </w:pPr>
    </w:p>
    <w:p w14:paraId="34E6F8DE" w14:textId="1BE62183" w:rsidR="00EC35F0" w:rsidRDefault="00EC35F0" w:rsidP="00460666">
      <w:pPr>
        <w:rPr>
          <w:rFonts w:asciiTheme="minorHAnsi" w:hAnsiTheme="minorHAnsi"/>
          <w:sz w:val="24"/>
        </w:rPr>
      </w:pPr>
    </w:p>
    <w:p w14:paraId="66A04F4B" w14:textId="2F0ECCA2" w:rsidR="00EC35F0" w:rsidRDefault="00EC35F0" w:rsidP="00460666">
      <w:pPr>
        <w:rPr>
          <w:rFonts w:asciiTheme="minorHAnsi" w:hAnsiTheme="minorHAnsi"/>
          <w:sz w:val="24"/>
        </w:rPr>
      </w:pPr>
    </w:p>
    <w:p w14:paraId="65CD3B44" w14:textId="0D67866F" w:rsidR="00EC35F0" w:rsidRDefault="00EC35F0" w:rsidP="00460666">
      <w:pPr>
        <w:rPr>
          <w:rFonts w:asciiTheme="minorHAnsi" w:hAnsiTheme="minorHAnsi"/>
          <w:sz w:val="24"/>
        </w:rPr>
      </w:pPr>
    </w:p>
    <w:p w14:paraId="579D04EC" w14:textId="3DD2BF34" w:rsidR="00EC35F0" w:rsidRDefault="00EC35F0" w:rsidP="00460666">
      <w:pPr>
        <w:rPr>
          <w:rFonts w:asciiTheme="minorHAnsi" w:hAnsiTheme="minorHAnsi"/>
          <w:sz w:val="24"/>
        </w:rPr>
      </w:pPr>
    </w:p>
    <w:p w14:paraId="58FE1631" w14:textId="26A629A6" w:rsidR="00EC35F0" w:rsidRDefault="00EC35F0" w:rsidP="00460666">
      <w:pPr>
        <w:rPr>
          <w:rFonts w:asciiTheme="minorHAnsi" w:hAnsiTheme="minorHAnsi"/>
          <w:sz w:val="24"/>
        </w:rPr>
      </w:pPr>
    </w:p>
    <w:p w14:paraId="4F988298" w14:textId="28D6F163" w:rsidR="00EC35F0" w:rsidRDefault="00EC35F0" w:rsidP="00460666">
      <w:pPr>
        <w:rPr>
          <w:rFonts w:asciiTheme="minorHAnsi" w:hAnsiTheme="minorHAnsi"/>
          <w:sz w:val="24"/>
        </w:rPr>
      </w:pPr>
    </w:p>
    <w:p w14:paraId="58F73995" w14:textId="1F68E212" w:rsidR="00EC35F0" w:rsidRDefault="00EC35F0" w:rsidP="00460666">
      <w:pPr>
        <w:rPr>
          <w:rFonts w:asciiTheme="minorHAnsi" w:hAnsiTheme="minorHAnsi"/>
          <w:sz w:val="24"/>
        </w:rPr>
      </w:pPr>
    </w:p>
    <w:p w14:paraId="15B59752" w14:textId="727AE2E7" w:rsidR="00EC35F0" w:rsidRDefault="00EC35F0" w:rsidP="00460666">
      <w:pPr>
        <w:rPr>
          <w:rFonts w:asciiTheme="minorHAnsi" w:hAnsiTheme="minorHAnsi"/>
          <w:sz w:val="24"/>
        </w:rPr>
      </w:pPr>
    </w:p>
    <w:p w14:paraId="6F5FA802" w14:textId="43BD4ABD" w:rsidR="00EC35F0" w:rsidRDefault="00EC35F0" w:rsidP="00460666">
      <w:pPr>
        <w:rPr>
          <w:rFonts w:asciiTheme="minorHAnsi" w:hAnsiTheme="minorHAnsi"/>
          <w:sz w:val="24"/>
        </w:rPr>
      </w:pPr>
    </w:p>
    <w:p w14:paraId="4FE911CC" w14:textId="3B5C907B" w:rsidR="00EC35F0" w:rsidRDefault="00EC35F0" w:rsidP="00460666">
      <w:pPr>
        <w:rPr>
          <w:rFonts w:asciiTheme="minorHAnsi" w:hAnsiTheme="minorHAnsi"/>
          <w:sz w:val="24"/>
        </w:rPr>
      </w:pPr>
    </w:p>
    <w:p w14:paraId="5836BC8E" w14:textId="04DE6832" w:rsidR="001A6D19" w:rsidRPr="00D973A0" w:rsidRDefault="00E45EF6" w:rsidP="001A6D19">
      <w:pPr>
        <w:rPr>
          <w:rFonts w:ascii="Calibri" w:hAnsi="Calibri"/>
          <w:b/>
          <w:sz w:val="32"/>
          <w:szCs w:val="32"/>
        </w:rPr>
      </w:pPr>
      <w:r w:rsidRPr="00D973A0">
        <w:rPr>
          <w:rFonts w:ascii="Calibri" w:hAnsi="Calibri"/>
          <w:b/>
          <w:sz w:val="32"/>
          <w:szCs w:val="32"/>
        </w:rPr>
        <w:lastRenderedPageBreak/>
        <w:t>Program Overview</w:t>
      </w:r>
    </w:p>
    <w:p w14:paraId="60B9826E" w14:textId="77777777" w:rsidR="00460666" w:rsidRPr="00C923E5" w:rsidRDefault="00460666" w:rsidP="00460666"/>
    <w:p w14:paraId="132364CE" w14:textId="3F453970" w:rsidR="001A6D19" w:rsidRDefault="00460666" w:rsidP="00460666">
      <w:pPr>
        <w:rPr>
          <w:rFonts w:asciiTheme="minorHAnsi" w:hAnsiTheme="minorHAnsi"/>
          <w:color w:val="000000"/>
          <w:sz w:val="24"/>
        </w:rPr>
      </w:pPr>
      <w:r w:rsidRPr="00CB0CFD">
        <w:rPr>
          <w:rFonts w:asciiTheme="minorHAnsi" w:hAnsiTheme="minorHAnsi"/>
          <w:color w:val="000000"/>
          <w:sz w:val="24"/>
        </w:rPr>
        <w:t xml:space="preserve">The Executive Office of Public Safety and Security, Office of Grants and Research </w:t>
      </w:r>
      <w:r w:rsidR="00F80C90">
        <w:rPr>
          <w:rFonts w:asciiTheme="minorHAnsi" w:hAnsiTheme="minorHAnsi"/>
          <w:color w:val="000000"/>
          <w:sz w:val="24"/>
        </w:rPr>
        <w:t xml:space="preserve">(OGR) </w:t>
      </w:r>
      <w:r w:rsidR="001A6D19">
        <w:rPr>
          <w:rFonts w:asciiTheme="minorHAnsi" w:hAnsiTheme="minorHAnsi"/>
          <w:color w:val="000000"/>
          <w:sz w:val="24"/>
        </w:rPr>
        <w:t>is the State Administering Agency for traffic safety grants provid</w:t>
      </w:r>
      <w:r w:rsidR="00EC35F0">
        <w:rPr>
          <w:rFonts w:asciiTheme="minorHAnsi" w:hAnsiTheme="minorHAnsi"/>
          <w:color w:val="000000"/>
          <w:sz w:val="24"/>
        </w:rPr>
        <w:t>ed by the National</w:t>
      </w:r>
      <w:r w:rsidR="00406CE1">
        <w:rPr>
          <w:rFonts w:asciiTheme="minorHAnsi" w:hAnsiTheme="minorHAnsi"/>
          <w:color w:val="000000"/>
          <w:sz w:val="24"/>
        </w:rPr>
        <w:t xml:space="preserve"> </w:t>
      </w:r>
      <w:r w:rsidR="001A6D19">
        <w:rPr>
          <w:rFonts w:asciiTheme="minorHAnsi" w:hAnsiTheme="minorHAnsi"/>
          <w:color w:val="000000"/>
          <w:sz w:val="24"/>
        </w:rPr>
        <w:t>Highway Traffic Safety Administration (NHTSA).</w:t>
      </w:r>
    </w:p>
    <w:p w14:paraId="052F96E2" w14:textId="78F8EE80" w:rsidR="001A6D19" w:rsidRDefault="001A6D19" w:rsidP="00460666">
      <w:pPr>
        <w:rPr>
          <w:rFonts w:asciiTheme="minorHAnsi" w:hAnsiTheme="minorHAnsi"/>
          <w:color w:val="000000"/>
          <w:sz w:val="24"/>
        </w:rPr>
      </w:pPr>
    </w:p>
    <w:p w14:paraId="00E2A6BB" w14:textId="325116A0" w:rsidR="001A6D19" w:rsidRDefault="001A6D19" w:rsidP="00460666">
      <w:pPr>
        <w:rPr>
          <w:rFonts w:asciiTheme="minorHAnsi" w:hAnsiTheme="minorHAnsi"/>
          <w:color w:val="000000"/>
          <w:sz w:val="24"/>
        </w:rPr>
      </w:pPr>
      <w:r>
        <w:rPr>
          <w:rFonts w:asciiTheme="minorHAnsi" w:hAnsiTheme="minorHAnsi"/>
          <w:color w:val="000000"/>
          <w:sz w:val="24"/>
        </w:rPr>
        <w:t xml:space="preserve">OGR is pleased to announce the availability of up to $225,000 in NHTSA grant funds to purchase federally-approved </w:t>
      </w:r>
      <w:r w:rsidR="00E45EF6">
        <w:rPr>
          <w:rFonts w:asciiTheme="minorHAnsi" w:hAnsiTheme="minorHAnsi"/>
          <w:color w:val="000000"/>
          <w:sz w:val="24"/>
        </w:rPr>
        <w:t>child restraints</w:t>
      </w:r>
      <w:r w:rsidR="003C3B3D">
        <w:rPr>
          <w:rFonts w:asciiTheme="minorHAnsi" w:hAnsiTheme="minorHAnsi"/>
          <w:color w:val="000000"/>
          <w:sz w:val="24"/>
        </w:rPr>
        <w:t xml:space="preserve"> (hereafter</w:t>
      </w:r>
      <w:r w:rsidR="006E34EA">
        <w:rPr>
          <w:rFonts w:asciiTheme="minorHAnsi" w:hAnsiTheme="minorHAnsi"/>
          <w:color w:val="000000"/>
          <w:sz w:val="24"/>
        </w:rPr>
        <w:t xml:space="preserve"> may also be</w:t>
      </w:r>
      <w:r w:rsidR="003C3B3D">
        <w:rPr>
          <w:rFonts w:asciiTheme="minorHAnsi" w:hAnsiTheme="minorHAnsi"/>
          <w:color w:val="000000"/>
          <w:sz w:val="24"/>
        </w:rPr>
        <w:t xml:space="preserve"> referred to as “</w:t>
      </w:r>
      <w:r w:rsidR="00D64473">
        <w:rPr>
          <w:rFonts w:asciiTheme="minorHAnsi" w:hAnsiTheme="minorHAnsi"/>
          <w:color w:val="000000"/>
          <w:sz w:val="24"/>
        </w:rPr>
        <w:t xml:space="preserve">car </w:t>
      </w:r>
      <w:r w:rsidR="003C3B3D">
        <w:rPr>
          <w:rFonts w:asciiTheme="minorHAnsi" w:hAnsiTheme="minorHAnsi"/>
          <w:color w:val="000000"/>
          <w:sz w:val="24"/>
        </w:rPr>
        <w:t>seats”</w:t>
      </w:r>
      <w:r w:rsidR="00D64473">
        <w:rPr>
          <w:rFonts w:asciiTheme="minorHAnsi" w:hAnsiTheme="minorHAnsi"/>
          <w:color w:val="000000"/>
          <w:sz w:val="24"/>
        </w:rPr>
        <w:t xml:space="preserve"> or “seats”</w:t>
      </w:r>
      <w:r w:rsidR="003C3B3D">
        <w:rPr>
          <w:rFonts w:asciiTheme="minorHAnsi" w:hAnsiTheme="minorHAnsi"/>
          <w:color w:val="000000"/>
          <w:sz w:val="24"/>
        </w:rPr>
        <w:t>)</w:t>
      </w:r>
      <w:r w:rsidR="00E45EF6">
        <w:rPr>
          <w:rFonts w:asciiTheme="minorHAnsi" w:hAnsiTheme="minorHAnsi"/>
          <w:color w:val="000000"/>
          <w:sz w:val="24"/>
        </w:rPr>
        <w:t xml:space="preserve"> for distribution</w:t>
      </w:r>
      <w:r>
        <w:rPr>
          <w:rFonts w:asciiTheme="minorHAnsi" w:hAnsiTheme="minorHAnsi"/>
          <w:color w:val="000000"/>
          <w:sz w:val="24"/>
        </w:rPr>
        <w:t xml:space="preserve"> at </w:t>
      </w:r>
      <w:r w:rsidR="0042137B">
        <w:rPr>
          <w:rFonts w:asciiTheme="minorHAnsi" w:hAnsiTheme="minorHAnsi"/>
          <w:color w:val="000000"/>
          <w:sz w:val="24"/>
        </w:rPr>
        <w:t>inspection stations</w:t>
      </w:r>
      <w:r w:rsidR="00324CA0">
        <w:rPr>
          <w:rFonts w:asciiTheme="minorHAnsi" w:hAnsiTheme="minorHAnsi"/>
          <w:color w:val="000000"/>
          <w:sz w:val="24"/>
        </w:rPr>
        <w:t xml:space="preserve"> (also kn</w:t>
      </w:r>
      <w:r w:rsidR="004E235B">
        <w:rPr>
          <w:rFonts w:asciiTheme="minorHAnsi" w:hAnsiTheme="minorHAnsi"/>
          <w:color w:val="000000"/>
          <w:sz w:val="24"/>
        </w:rPr>
        <w:t>own as inspection</w:t>
      </w:r>
      <w:r w:rsidR="0042137B">
        <w:rPr>
          <w:rFonts w:asciiTheme="minorHAnsi" w:hAnsiTheme="minorHAnsi"/>
          <w:color w:val="000000"/>
          <w:sz w:val="24"/>
        </w:rPr>
        <w:t xml:space="preserve"> sites</w:t>
      </w:r>
      <w:r w:rsidR="004E235B">
        <w:rPr>
          <w:rFonts w:asciiTheme="minorHAnsi" w:hAnsiTheme="minorHAnsi"/>
          <w:color w:val="000000"/>
          <w:sz w:val="24"/>
        </w:rPr>
        <w:t>/fitting stations</w:t>
      </w:r>
      <w:r w:rsidR="00324CA0">
        <w:rPr>
          <w:rFonts w:asciiTheme="minorHAnsi" w:hAnsiTheme="minorHAnsi"/>
          <w:color w:val="000000"/>
          <w:sz w:val="24"/>
        </w:rPr>
        <w:t>)</w:t>
      </w:r>
      <w:r w:rsidR="00E45EF6">
        <w:rPr>
          <w:rFonts w:asciiTheme="minorHAnsi" w:hAnsiTheme="minorHAnsi"/>
          <w:color w:val="000000"/>
          <w:sz w:val="24"/>
        </w:rPr>
        <w:t xml:space="preserve"> and checkup events.  </w:t>
      </w:r>
      <w:r w:rsidR="00406CE1">
        <w:rPr>
          <w:rFonts w:asciiTheme="minorHAnsi" w:hAnsiTheme="minorHAnsi"/>
          <w:color w:val="000000"/>
          <w:sz w:val="24"/>
        </w:rPr>
        <w:t>Primarily, t</w:t>
      </w:r>
      <w:r w:rsidR="00E45EF6">
        <w:rPr>
          <w:rFonts w:asciiTheme="minorHAnsi" w:hAnsiTheme="minorHAnsi"/>
          <w:color w:val="000000"/>
          <w:sz w:val="24"/>
        </w:rPr>
        <w:t xml:space="preserve">his program aims to reduce child passenger fatalities and injuries by distributing </w:t>
      </w:r>
      <w:r w:rsidR="00D64473">
        <w:rPr>
          <w:rFonts w:asciiTheme="minorHAnsi" w:hAnsiTheme="minorHAnsi"/>
          <w:color w:val="000000"/>
          <w:sz w:val="24"/>
        </w:rPr>
        <w:t>car seats</w:t>
      </w:r>
      <w:r w:rsidR="00FF054F">
        <w:rPr>
          <w:rFonts w:asciiTheme="minorHAnsi" w:hAnsiTheme="minorHAnsi"/>
          <w:color w:val="000000"/>
          <w:sz w:val="24"/>
        </w:rPr>
        <w:t xml:space="preserve"> to low-income families</w:t>
      </w:r>
      <w:r w:rsidR="00E45EF6">
        <w:rPr>
          <w:rFonts w:asciiTheme="minorHAnsi" w:hAnsiTheme="minorHAnsi"/>
          <w:color w:val="000000"/>
          <w:sz w:val="24"/>
        </w:rPr>
        <w:t xml:space="preserve"> and providing outreach and education on their proper installation and usage.  </w:t>
      </w:r>
    </w:p>
    <w:p w14:paraId="0B53A226" w14:textId="2802041B" w:rsidR="009A1987" w:rsidRDefault="009A1987" w:rsidP="00460666">
      <w:pPr>
        <w:rPr>
          <w:rFonts w:asciiTheme="minorHAnsi" w:hAnsiTheme="minorHAnsi"/>
          <w:color w:val="000000"/>
          <w:sz w:val="24"/>
        </w:rPr>
      </w:pPr>
    </w:p>
    <w:p w14:paraId="7064560C" w14:textId="61145F28" w:rsidR="009A1987" w:rsidRPr="00D973A0" w:rsidRDefault="009A1987" w:rsidP="00460666">
      <w:pPr>
        <w:rPr>
          <w:rFonts w:asciiTheme="minorHAnsi" w:hAnsiTheme="minorHAnsi"/>
          <w:b/>
          <w:color w:val="000000"/>
          <w:sz w:val="32"/>
          <w:szCs w:val="32"/>
        </w:rPr>
      </w:pPr>
      <w:r w:rsidRPr="00D973A0">
        <w:rPr>
          <w:rFonts w:asciiTheme="minorHAnsi" w:hAnsiTheme="minorHAnsi"/>
          <w:b/>
          <w:color w:val="000000"/>
          <w:sz w:val="32"/>
          <w:szCs w:val="32"/>
        </w:rPr>
        <w:t>Background</w:t>
      </w:r>
    </w:p>
    <w:p w14:paraId="65936FE6" w14:textId="68C4A439" w:rsidR="009A1987" w:rsidRDefault="009A1987" w:rsidP="00460666">
      <w:pPr>
        <w:rPr>
          <w:rFonts w:asciiTheme="minorHAnsi" w:hAnsiTheme="minorHAnsi"/>
          <w:color w:val="000000"/>
          <w:sz w:val="24"/>
        </w:rPr>
      </w:pPr>
    </w:p>
    <w:p w14:paraId="23499C92" w14:textId="1FE725A0" w:rsidR="007F6FF6" w:rsidRDefault="009A1987" w:rsidP="00460666">
      <w:pPr>
        <w:rPr>
          <w:rFonts w:asciiTheme="minorHAnsi" w:hAnsiTheme="minorHAnsi"/>
          <w:color w:val="000000"/>
          <w:sz w:val="24"/>
        </w:rPr>
      </w:pPr>
      <w:r>
        <w:rPr>
          <w:rFonts w:asciiTheme="minorHAnsi" w:hAnsiTheme="minorHAnsi"/>
          <w:color w:val="000000"/>
          <w:sz w:val="24"/>
        </w:rPr>
        <w:t>Nationwide, traffic crashes are a leading cause of death for children</w:t>
      </w:r>
      <w:r w:rsidR="00406CE1">
        <w:rPr>
          <w:rFonts w:asciiTheme="minorHAnsi" w:hAnsiTheme="minorHAnsi"/>
          <w:color w:val="000000"/>
          <w:sz w:val="24"/>
        </w:rPr>
        <w:t xml:space="preserve"> aged</w:t>
      </w:r>
      <w:r>
        <w:rPr>
          <w:rFonts w:asciiTheme="minorHAnsi" w:hAnsiTheme="minorHAnsi"/>
          <w:color w:val="000000"/>
          <w:sz w:val="24"/>
        </w:rPr>
        <w:t xml:space="preserve"> 12 and under.  Size</w:t>
      </w:r>
      <w:r w:rsidR="00406CE1">
        <w:rPr>
          <w:rFonts w:asciiTheme="minorHAnsi" w:hAnsiTheme="minorHAnsi"/>
          <w:color w:val="000000"/>
          <w:sz w:val="24"/>
        </w:rPr>
        <w:t>-</w:t>
      </w:r>
      <w:r>
        <w:rPr>
          <w:rFonts w:asciiTheme="minorHAnsi" w:hAnsiTheme="minorHAnsi"/>
          <w:color w:val="000000"/>
          <w:sz w:val="24"/>
        </w:rPr>
        <w:t xml:space="preserve">appropriate </w:t>
      </w:r>
      <w:r w:rsidR="00EC35F0">
        <w:rPr>
          <w:rFonts w:asciiTheme="minorHAnsi" w:hAnsiTheme="minorHAnsi"/>
          <w:color w:val="000000"/>
          <w:sz w:val="24"/>
        </w:rPr>
        <w:t>car seats</w:t>
      </w:r>
      <w:r>
        <w:rPr>
          <w:rFonts w:asciiTheme="minorHAnsi" w:hAnsiTheme="minorHAnsi"/>
          <w:color w:val="000000"/>
          <w:sz w:val="24"/>
        </w:rPr>
        <w:t xml:space="preserve"> that are installed</w:t>
      </w:r>
      <w:r w:rsidR="007F6FF6">
        <w:rPr>
          <w:rFonts w:asciiTheme="minorHAnsi" w:hAnsiTheme="minorHAnsi"/>
          <w:color w:val="000000"/>
          <w:sz w:val="24"/>
        </w:rPr>
        <w:t xml:space="preserve"> and used</w:t>
      </w:r>
      <w:r>
        <w:rPr>
          <w:rFonts w:asciiTheme="minorHAnsi" w:hAnsiTheme="minorHAnsi"/>
          <w:color w:val="000000"/>
          <w:sz w:val="24"/>
        </w:rPr>
        <w:t xml:space="preserve"> correctly</w:t>
      </w:r>
      <w:r w:rsidR="007F6FF6">
        <w:rPr>
          <w:rFonts w:asciiTheme="minorHAnsi" w:hAnsiTheme="minorHAnsi"/>
          <w:color w:val="000000"/>
          <w:sz w:val="24"/>
        </w:rPr>
        <w:t xml:space="preserve"> reduce the risk of death and injury to children involved in crashes.  </w:t>
      </w:r>
      <w:r w:rsidR="00406CE1">
        <w:rPr>
          <w:rFonts w:asciiTheme="minorHAnsi" w:hAnsiTheme="minorHAnsi"/>
          <w:color w:val="000000"/>
          <w:sz w:val="24"/>
        </w:rPr>
        <w:t>Improper seat installation and</w:t>
      </w:r>
      <w:r w:rsidR="007F6FF6">
        <w:rPr>
          <w:rFonts w:asciiTheme="minorHAnsi" w:hAnsiTheme="minorHAnsi"/>
          <w:color w:val="000000"/>
          <w:sz w:val="24"/>
        </w:rPr>
        <w:t xml:space="preserve"> misuse, however, is widespread.  NHTSA estimates that nearly 60 percent of all </w:t>
      </w:r>
      <w:r w:rsidR="00EC35F0">
        <w:rPr>
          <w:rFonts w:asciiTheme="minorHAnsi" w:hAnsiTheme="minorHAnsi"/>
          <w:color w:val="000000"/>
          <w:sz w:val="24"/>
        </w:rPr>
        <w:t>car seats</w:t>
      </w:r>
      <w:r w:rsidR="007F6FF6">
        <w:rPr>
          <w:rFonts w:asciiTheme="minorHAnsi" w:hAnsiTheme="minorHAnsi"/>
          <w:color w:val="000000"/>
          <w:sz w:val="24"/>
        </w:rPr>
        <w:t xml:space="preserve"> </w:t>
      </w:r>
      <w:proofErr w:type="gramStart"/>
      <w:r w:rsidR="007F6FF6">
        <w:rPr>
          <w:rFonts w:asciiTheme="minorHAnsi" w:hAnsiTheme="minorHAnsi"/>
          <w:color w:val="000000"/>
          <w:sz w:val="24"/>
        </w:rPr>
        <w:t>are installed</w:t>
      </w:r>
      <w:proofErr w:type="gramEnd"/>
      <w:r w:rsidR="007F6FF6">
        <w:rPr>
          <w:rFonts w:asciiTheme="minorHAnsi" w:hAnsiTheme="minorHAnsi"/>
          <w:color w:val="000000"/>
          <w:sz w:val="24"/>
        </w:rPr>
        <w:t xml:space="preserve"> incorrectly.  Additionally, some parents do not have their children in the ap</w:t>
      </w:r>
      <w:r w:rsidR="00373476">
        <w:rPr>
          <w:rFonts w:asciiTheme="minorHAnsi" w:hAnsiTheme="minorHAnsi"/>
          <w:color w:val="000000"/>
          <w:sz w:val="24"/>
        </w:rPr>
        <w:t>propriate seat for their size,</w:t>
      </w:r>
      <w:r w:rsidR="007F6FF6">
        <w:rPr>
          <w:rFonts w:asciiTheme="minorHAnsi" w:hAnsiTheme="minorHAnsi"/>
          <w:color w:val="000000"/>
          <w:sz w:val="24"/>
        </w:rPr>
        <w:t xml:space="preserve"> with NHTSA reporting</w:t>
      </w:r>
      <w:r w:rsidR="00373476">
        <w:rPr>
          <w:rFonts w:asciiTheme="minorHAnsi" w:hAnsiTheme="minorHAnsi"/>
          <w:color w:val="000000"/>
          <w:sz w:val="24"/>
        </w:rPr>
        <w:t xml:space="preserve"> that</w:t>
      </w:r>
      <w:r w:rsidR="007F6FF6">
        <w:rPr>
          <w:rFonts w:asciiTheme="minorHAnsi" w:hAnsiTheme="minorHAnsi"/>
          <w:color w:val="000000"/>
          <w:sz w:val="24"/>
        </w:rPr>
        <w:t xml:space="preserve"> a quarter of all children</w:t>
      </w:r>
      <w:r w:rsidR="00824D47">
        <w:rPr>
          <w:rFonts w:asciiTheme="minorHAnsi" w:hAnsiTheme="minorHAnsi"/>
          <w:color w:val="000000"/>
          <w:sz w:val="24"/>
        </w:rPr>
        <w:t xml:space="preserve"> between the ages</w:t>
      </w:r>
      <w:r w:rsidR="00617BAE">
        <w:rPr>
          <w:rFonts w:asciiTheme="minorHAnsi" w:hAnsiTheme="minorHAnsi"/>
          <w:color w:val="000000"/>
          <w:sz w:val="24"/>
        </w:rPr>
        <w:t xml:space="preserve"> of</w:t>
      </w:r>
      <w:r w:rsidR="007F6FF6">
        <w:rPr>
          <w:rFonts w:asciiTheme="minorHAnsi" w:hAnsiTheme="minorHAnsi"/>
          <w:color w:val="000000"/>
          <w:sz w:val="24"/>
        </w:rPr>
        <w:t xml:space="preserve"> 4-7 </w:t>
      </w:r>
      <w:r w:rsidR="00373476">
        <w:rPr>
          <w:rFonts w:asciiTheme="minorHAnsi" w:hAnsiTheme="minorHAnsi"/>
          <w:color w:val="000000"/>
          <w:sz w:val="24"/>
        </w:rPr>
        <w:t xml:space="preserve">are </w:t>
      </w:r>
      <w:r w:rsidR="007F6FF6">
        <w:rPr>
          <w:rFonts w:asciiTheme="minorHAnsi" w:hAnsiTheme="minorHAnsi"/>
          <w:color w:val="000000"/>
          <w:sz w:val="24"/>
        </w:rPr>
        <w:t xml:space="preserve">prematurely moved from booster seats to seat belts.  </w:t>
      </w:r>
    </w:p>
    <w:p w14:paraId="0F2CAFCA" w14:textId="5C409C5A" w:rsidR="007F6FF6" w:rsidRDefault="007F6FF6" w:rsidP="00460666">
      <w:pPr>
        <w:rPr>
          <w:rFonts w:asciiTheme="minorHAnsi" w:hAnsiTheme="minorHAnsi"/>
          <w:color w:val="000000"/>
          <w:sz w:val="24"/>
        </w:rPr>
      </w:pPr>
    </w:p>
    <w:p w14:paraId="35BB16D7" w14:textId="5AF5C24C" w:rsidR="007F6FF6" w:rsidRDefault="007F6FF6" w:rsidP="00460666">
      <w:pPr>
        <w:rPr>
          <w:rFonts w:asciiTheme="minorHAnsi" w:hAnsiTheme="minorHAnsi"/>
          <w:color w:val="000000"/>
          <w:sz w:val="24"/>
        </w:rPr>
      </w:pPr>
      <w:r>
        <w:rPr>
          <w:rFonts w:asciiTheme="minorHAnsi" w:hAnsiTheme="minorHAnsi"/>
          <w:color w:val="000000"/>
          <w:sz w:val="24"/>
        </w:rPr>
        <w:t>Massachusetts state law requires all children riding in passenger motor vehicles to be in a federally-approved child passenger restraint that is properly fastened according to the manufacturer</w:t>
      </w:r>
      <w:r w:rsidR="00373476">
        <w:rPr>
          <w:rFonts w:asciiTheme="minorHAnsi" w:hAnsiTheme="minorHAnsi"/>
          <w:color w:val="000000"/>
          <w:sz w:val="24"/>
        </w:rPr>
        <w:t>’s instructions until they are 8</w:t>
      </w:r>
      <w:r>
        <w:rPr>
          <w:rFonts w:asciiTheme="minorHAnsi" w:hAnsiTheme="minorHAnsi"/>
          <w:color w:val="000000"/>
          <w:sz w:val="24"/>
        </w:rPr>
        <w:t xml:space="preserve"> years old or (more importantly) over 57 inches tall.  When children</w:t>
      </w:r>
      <w:r w:rsidR="00824D47">
        <w:rPr>
          <w:rFonts w:asciiTheme="minorHAnsi" w:hAnsiTheme="minorHAnsi"/>
          <w:color w:val="000000"/>
          <w:sz w:val="24"/>
        </w:rPr>
        <w:t xml:space="preserve"> reach the age of </w:t>
      </w:r>
      <w:proofErr w:type="gramStart"/>
      <w:r w:rsidR="00824D47">
        <w:rPr>
          <w:rFonts w:asciiTheme="minorHAnsi" w:hAnsiTheme="minorHAnsi"/>
          <w:color w:val="000000"/>
          <w:sz w:val="24"/>
        </w:rPr>
        <w:t>8</w:t>
      </w:r>
      <w:proofErr w:type="gramEnd"/>
      <w:r w:rsidR="00824D47">
        <w:rPr>
          <w:rFonts w:asciiTheme="minorHAnsi" w:hAnsiTheme="minorHAnsi"/>
          <w:color w:val="000000"/>
          <w:sz w:val="24"/>
        </w:rPr>
        <w:t xml:space="preserve"> and/or</w:t>
      </w:r>
      <w:r>
        <w:rPr>
          <w:rFonts w:asciiTheme="minorHAnsi" w:hAnsiTheme="minorHAnsi"/>
          <w:color w:val="000000"/>
          <w:sz w:val="24"/>
        </w:rPr>
        <w:t xml:space="preserve"> outgrow their booster se</w:t>
      </w:r>
      <w:r w:rsidR="00824D47">
        <w:rPr>
          <w:rFonts w:asciiTheme="minorHAnsi" w:hAnsiTheme="minorHAnsi"/>
          <w:color w:val="000000"/>
          <w:sz w:val="24"/>
        </w:rPr>
        <w:t>ats, they must wear a seat belt.</w:t>
      </w:r>
    </w:p>
    <w:p w14:paraId="16EF5DB1" w14:textId="38C4861F" w:rsidR="00D973A0" w:rsidRDefault="00D973A0" w:rsidP="00460666">
      <w:pPr>
        <w:rPr>
          <w:rFonts w:asciiTheme="minorHAnsi" w:hAnsiTheme="minorHAnsi"/>
          <w:color w:val="000000"/>
          <w:sz w:val="24"/>
        </w:rPr>
      </w:pPr>
    </w:p>
    <w:p w14:paraId="22E522D5" w14:textId="4E36FA72" w:rsidR="00796182" w:rsidRPr="003C3B3D" w:rsidRDefault="00D973A0" w:rsidP="00460666">
      <w:pPr>
        <w:rPr>
          <w:rFonts w:asciiTheme="minorHAnsi" w:hAnsiTheme="minorHAnsi"/>
          <w:b/>
          <w:color w:val="000000"/>
          <w:sz w:val="24"/>
        </w:rPr>
      </w:pPr>
      <w:r w:rsidRPr="00D973A0">
        <w:rPr>
          <w:rFonts w:asciiTheme="minorHAnsi" w:hAnsiTheme="minorHAnsi"/>
          <w:b/>
          <w:color w:val="000000"/>
          <w:sz w:val="24"/>
        </w:rPr>
        <w:t>Funding Source</w:t>
      </w:r>
    </w:p>
    <w:p w14:paraId="2AD4337F" w14:textId="562F180B" w:rsidR="00E45EF6" w:rsidRPr="001F168D" w:rsidRDefault="00E45EF6" w:rsidP="00E45EF6">
      <w:pPr>
        <w:rPr>
          <w:rFonts w:asciiTheme="minorHAnsi" w:hAnsiTheme="minorHAnsi"/>
          <w:sz w:val="24"/>
        </w:rPr>
      </w:pPr>
      <w:r w:rsidRPr="001F168D">
        <w:rPr>
          <w:rFonts w:asciiTheme="minorHAnsi" w:hAnsiTheme="minorHAnsi"/>
          <w:sz w:val="24"/>
        </w:rPr>
        <w:t>Funding for this program will come from one or more of the following federal grant programs as established in Title 23, Chapter 4, and 23 CFR Part 1300 sections as follows:</w:t>
      </w:r>
    </w:p>
    <w:p w14:paraId="29C84935" w14:textId="77777777" w:rsidR="00E45EF6" w:rsidRPr="00182673" w:rsidRDefault="00E45EF6" w:rsidP="00E45EF6"/>
    <w:p w14:paraId="03AD4755" w14:textId="599E1490" w:rsidR="00E45EF6" w:rsidRDefault="00E45EF6" w:rsidP="00E45EF6">
      <w:pPr>
        <w:pStyle w:val="ListParagraph"/>
        <w:numPr>
          <w:ilvl w:val="0"/>
          <w:numId w:val="32"/>
        </w:numPr>
        <w:ind w:left="540"/>
        <w:rPr>
          <w:rFonts w:asciiTheme="minorHAnsi" w:hAnsiTheme="minorHAnsi"/>
          <w:sz w:val="24"/>
        </w:rPr>
      </w:pPr>
      <w:r w:rsidRPr="001F168D">
        <w:rPr>
          <w:rFonts w:asciiTheme="minorHAnsi" w:hAnsiTheme="minorHAnsi"/>
          <w:i/>
          <w:sz w:val="24"/>
        </w:rPr>
        <w:t>402</w:t>
      </w:r>
      <w:r w:rsidRPr="001F168D">
        <w:rPr>
          <w:rFonts w:asciiTheme="minorHAnsi" w:hAnsiTheme="minorHAnsi"/>
          <w:sz w:val="24"/>
        </w:rPr>
        <w:t>: Highway Safety Programs- Programs (1) to reduce injuries and deaths resulting from motor vehicles being driven in excess of posted speed limits, (2) to encourage the  proper use of occupant protection devices (including the use of safety belts and child restraint  systems) by occupants of motor vehicles, (3) to reduce deaths and injuries resulting from persons driving motor vehicles while impaired by alcohol or a controlled substance, (4) to prevent crashes and reduce deaths and injuries resulting from crashes involving motor vehicles and motorcycles, (5) to reduce injuries and deaths resulting from crashes involving school buses, and (6) to reduce crashes resulting from unsafe driving behavior (including aggressive or fatigued driving and distracted driving arising from the use of electronic devices in vehicles) and (7) to improve law enforcement services in motor vehicle crash prevention, traffic supervision, and post-crash procedures.</w:t>
      </w:r>
    </w:p>
    <w:p w14:paraId="2087C556" w14:textId="77777777" w:rsidR="001F168D" w:rsidRPr="001F168D" w:rsidRDefault="001F168D" w:rsidP="001F168D">
      <w:pPr>
        <w:pStyle w:val="ListParagraph"/>
        <w:ind w:left="540"/>
        <w:rPr>
          <w:rFonts w:asciiTheme="minorHAnsi" w:hAnsiTheme="minorHAnsi"/>
          <w:sz w:val="24"/>
        </w:rPr>
      </w:pPr>
    </w:p>
    <w:p w14:paraId="29962986" w14:textId="39860222" w:rsidR="00E45EF6" w:rsidRPr="001F168D" w:rsidRDefault="00E45EF6" w:rsidP="00E45EF6">
      <w:pPr>
        <w:pStyle w:val="ListParagraph"/>
        <w:numPr>
          <w:ilvl w:val="0"/>
          <w:numId w:val="32"/>
        </w:numPr>
        <w:ind w:left="540"/>
        <w:rPr>
          <w:rFonts w:asciiTheme="minorHAnsi" w:hAnsiTheme="minorHAnsi"/>
          <w:sz w:val="24"/>
        </w:rPr>
      </w:pPr>
      <w:r w:rsidRPr="001F168D">
        <w:rPr>
          <w:rFonts w:asciiTheme="minorHAnsi" w:hAnsiTheme="minorHAnsi"/>
          <w:i/>
          <w:sz w:val="24"/>
        </w:rPr>
        <w:t>405b</w:t>
      </w:r>
      <w:r w:rsidRPr="001F168D">
        <w:rPr>
          <w:rFonts w:asciiTheme="minorHAnsi" w:hAnsiTheme="minorHAnsi"/>
          <w:sz w:val="24"/>
        </w:rPr>
        <w:t>: Occupant Protection Grants- This section establishes criteria, in accordance with 23 U.S.C. 405(b), for awarding grants to States that adopt and implement effective occupant protection programs to reduce highway deaths and injuries resulting from individuals riding unrestrained or improperly restrained in motor vehicles.</w:t>
      </w:r>
      <w:r w:rsidR="00796182">
        <w:rPr>
          <w:rFonts w:asciiTheme="minorHAnsi" w:hAnsiTheme="minorHAnsi"/>
          <w:sz w:val="24"/>
        </w:rPr>
        <w:t xml:space="preserve">  </w:t>
      </w:r>
      <w:r w:rsidR="00796182" w:rsidRPr="00796182">
        <w:rPr>
          <w:rFonts w:asciiTheme="minorHAnsi" w:hAnsiTheme="minorHAnsi"/>
          <w:b/>
          <w:sz w:val="24"/>
        </w:rPr>
        <w:t>405b funds may be used to purchase and distribute child restraints to low-income families.</w:t>
      </w:r>
    </w:p>
    <w:p w14:paraId="56988A36" w14:textId="6B9D81F3" w:rsidR="00E45EF6" w:rsidRDefault="00E45EF6" w:rsidP="00E45EF6">
      <w:pPr>
        <w:rPr>
          <w:rFonts w:ascii="Times New Roman" w:hAnsi="Times New Roman"/>
          <w:sz w:val="24"/>
        </w:rPr>
      </w:pPr>
    </w:p>
    <w:p w14:paraId="50271A9D" w14:textId="0635CA47" w:rsidR="00E45EF6" w:rsidRDefault="00E45EF6" w:rsidP="00E45EF6">
      <w:pPr>
        <w:rPr>
          <w:rFonts w:ascii="Times New Roman" w:hAnsi="Times New Roman"/>
          <w:sz w:val="24"/>
        </w:rPr>
      </w:pPr>
    </w:p>
    <w:p w14:paraId="39FD1C9B" w14:textId="725D14C2" w:rsidR="00E45EF6" w:rsidRPr="00D973A0" w:rsidRDefault="00E45EF6" w:rsidP="00E45EF6">
      <w:pPr>
        <w:rPr>
          <w:rFonts w:asciiTheme="minorHAnsi" w:hAnsiTheme="minorHAnsi"/>
          <w:b/>
          <w:sz w:val="32"/>
          <w:szCs w:val="32"/>
        </w:rPr>
      </w:pPr>
      <w:r w:rsidRPr="00D973A0">
        <w:rPr>
          <w:rFonts w:asciiTheme="minorHAnsi" w:hAnsiTheme="minorHAnsi"/>
          <w:b/>
          <w:sz w:val="32"/>
          <w:szCs w:val="32"/>
        </w:rPr>
        <w:t>Eligibility</w:t>
      </w:r>
    </w:p>
    <w:p w14:paraId="77F2430B" w14:textId="789D7292" w:rsidR="00E60B93" w:rsidRPr="00E60B93" w:rsidRDefault="00E60B93" w:rsidP="00E45EF6">
      <w:pPr>
        <w:rPr>
          <w:rFonts w:asciiTheme="minorHAnsi" w:hAnsiTheme="minorHAnsi"/>
          <w:sz w:val="24"/>
        </w:rPr>
      </w:pPr>
    </w:p>
    <w:p w14:paraId="4B41398F" w14:textId="5F5E02A9" w:rsidR="00E60B93" w:rsidRPr="00E60B93" w:rsidRDefault="00E60B93" w:rsidP="00E45EF6">
      <w:pPr>
        <w:rPr>
          <w:rFonts w:asciiTheme="minorHAnsi" w:hAnsiTheme="minorHAnsi"/>
          <w:sz w:val="24"/>
        </w:rPr>
      </w:pPr>
      <w:r w:rsidRPr="00B53DF5">
        <w:rPr>
          <w:rFonts w:asciiTheme="minorHAnsi" w:hAnsiTheme="minorHAnsi"/>
          <w:sz w:val="24"/>
        </w:rPr>
        <w:t>Massachusetts</w:t>
      </w:r>
      <w:r w:rsidR="00580985" w:rsidRPr="00B53DF5">
        <w:rPr>
          <w:rFonts w:asciiTheme="minorHAnsi" w:hAnsiTheme="minorHAnsi"/>
          <w:sz w:val="24"/>
        </w:rPr>
        <w:t xml:space="preserve"> municipal agencies, state agencies,</w:t>
      </w:r>
      <w:r w:rsidRPr="00B53DF5">
        <w:rPr>
          <w:rFonts w:asciiTheme="minorHAnsi" w:hAnsiTheme="minorHAnsi"/>
          <w:sz w:val="24"/>
        </w:rPr>
        <w:t xml:space="preserve"> </w:t>
      </w:r>
      <w:r w:rsidRPr="00E60B93">
        <w:rPr>
          <w:rFonts w:asciiTheme="minorHAnsi" w:hAnsiTheme="minorHAnsi"/>
          <w:sz w:val="24"/>
        </w:rPr>
        <w:t>not-for-profit hospitals, and 501 (c</w:t>
      </w:r>
      <w:proofErr w:type="gramStart"/>
      <w:r w:rsidRPr="00E60B93">
        <w:rPr>
          <w:rFonts w:asciiTheme="minorHAnsi" w:hAnsiTheme="minorHAnsi"/>
          <w:sz w:val="24"/>
        </w:rPr>
        <w:t>)(</w:t>
      </w:r>
      <w:proofErr w:type="gramEnd"/>
      <w:r w:rsidRPr="00E60B93">
        <w:rPr>
          <w:rFonts w:asciiTheme="minorHAnsi" w:hAnsiTheme="minorHAnsi"/>
          <w:sz w:val="24"/>
        </w:rPr>
        <w:t>3) organizations that serve children and</w:t>
      </w:r>
      <w:r w:rsidR="005E44F2">
        <w:rPr>
          <w:rFonts w:asciiTheme="minorHAnsi" w:hAnsiTheme="minorHAnsi"/>
          <w:sz w:val="24"/>
        </w:rPr>
        <w:t>/or</w:t>
      </w:r>
      <w:r w:rsidRPr="00E60B93">
        <w:rPr>
          <w:rFonts w:asciiTheme="minorHAnsi" w:hAnsiTheme="minorHAnsi"/>
          <w:sz w:val="24"/>
        </w:rPr>
        <w:t xml:space="preserve"> families are eligible to apply.</w:t>
      </w:r>
    </w:p>
    <w:p w14:paraId="51E6FC1E" w14:textId="625F379B" w:rsidR="00E60B93" w:rsidRPr="00E60B93" w:rsidRDefault="00E60B93" w:rsidP="00E45EF6">
      <w:pPr>
        <w:rPr>
          <w:rFonts w:asciiTheme="minorHAnsi" w:hAnsiTheme="minorHAnsi"/>
          <w:sz w:val="24"/>
        </w:rPr>
      </w:pPr>
    </w:p>
    <w:p w14:paraId="79E52446" w14:textId="182528CF" w:rsidR="00E60B93" w:rsidRPr="00E60B93" w:rsidRDefault="00E60B93" w:rsidP="00E45EF6">
      <w:pPr>
        <w:rPr>
          <w:rFonts w:asciiTheme="minorHAnsi" w:hAnsiTheme="minorHAnsi"/>
          <w:sz w:val="24"/>
        </w:rPr>
      </w:pPr>
      <w:r w:rsidRPr="00E60B93">
        <w:rPr>
          <w:rFonts w:asciiTheme="minorHAnsi" w:hAnsiTheme="minorHAnsi"/>
          <w:sz w:val="24"/>
        </w:rPr>
        <w:t>In order to</w:t>
      </w:r>
      <w:r w:rsidR="00824D47">
        <w:rPr>
          <w:rFonts w:asciiTheme="minorHAnsi" w:hAnsiTheme="minorHAnsi"/>
          <w:sz w:val="24"/>
        </w:rPr>
        <w:t xml:space="preserve"> receive a grant award</w:t>
      </w:r>
      <w:r w:rsidR="00DF2DD6">
        <w:rPr>
          <w:rFonts w:asciiTheme="minorHAnsi" w:hAnsiTheme="minorHAnsi"/>
          <w:sz w:val="24"/>
        </w:rPr>
        <w:t>, applicants must:</w:t>
      </w:r>
      <w:r w:rsidRPr="00E60B93">
        <w:rPr>
          <w:rFonts w:asciiTheme="minorHAnsi" w:hAnsiTheme="minorHAnsi"/>
          <w:sz w:val="24"/>
        </w:rPr>
        <w:t xml:space="preserve"> </w:t>
      </w:r>
    </w:p>
    <w:p w14:paraId="569961BC" w14:textId="255233AF" w:rsidR="00E60B93" w:rsidRDefault="00DF2DD6" w:rsidP="00E60B93">
      <w:pPr>
        <w:pStyle w:val="ListParagraph"/>
        <w:numPr>
          <w:ilvl w:val="0"/>
          <w:numId w:val="29"/>
        </w:numPr>
        <w:rPr>
          <w:rFonts w:asciiTheme="minorHAnsi" w:hAnsiTheme="minorHAnsi"/>
          <w:sz w:val="24"/>
        </w:rPr>
      </w:pPr>
      <w:r>
        <w:rPr>
          <w:rFonts w:asciiTheme="minorHAnsi" w:hAnsiTheme="minorHAnsi"/>
          <w:sz w:val="24"/>
        </w:rPr>
        <w:t>Have at</w:t>
      </w:r>
      <w:r w:rsidR="00E60B93" w:rsidRPr="00376A68">
        <w:rPr>
          <w:rFonts w:asciiTheme="minorHAnsi" w:hAnsiTheme="minorHAnsi"/>
          <w:sz w:val="24"/>
        </w:rPr>
        <w:t xml:space="preserve"> least one full-time staff person who is certified as a CPS technician </w:t>
      </w:r>
      <w:r w:rsidR="00E60B93">
        <w:rPr>
          <w:rFonts w:asciiTheme="minorHAnsi" w:hAnsiTheme="minorHAnsi"/>
          <w:sz w:val="24"/>
        </w:rPr>
        <w:t>for the duration of the grant</w:t>
      </w:r>
      <w:r w:rsidR="00E707CE">
        <w:rPr>
          <w:rFonts w:asciiTheme="minorHAnsi" w:hAnsiTheme="minorHAnsi"/>
          <w:sz w:val="24"/>
        </w:rPr>
        <w:t xml:space="preserve">.  </w:t>
      </w:r>
      <w:r w:rsidR="001167DF">
        <w:rPr>
          <w:rFonts w:asciiTheme="minorHAnsi" w:hAnsiTheme="minorHAnsi"/>
          <w:sz w:val="24"/>
        </w:rPr>
        <w:t xml:space="preserve">Technician(s) must either be publicly listed on </w:t>
      </w:r>
      <w:hyperlink r:id="rId8" w:history="1">
        <w:r w:rsidR="001167DF" w:rsidRPr="00C059FE">
          <w:rPr>
            <w:rStyle w:val="Hyperlink"/>
            <w:rFonts w:asciiTheme="minorHAnsi" w:hAnsiTheme="minorHAnsi"/>
            <w:sz w:val="24"/>
          </w:rPr>
          <w:t>www.safekids.org</w:t>
        </w:r>
      </w:hyperlink>
      <w:r w:rsidR="001167DF">
        <w:rPr>
          <w:rFonts w:asciiTheme="minorHAnsi" w:hAnsiTheme="minorHAnsi"/>
          <w:sz w:val="24"/>
        </w:rPr>
        <w:t xml:space="preserve"> or submit their Safe Kids Certification Confirmation for </w:t>
      </w:r>
      <w:r w:rsidR="00E707CE">
        <w:rPr>
          <w:rFonts w:asciiTheme="minorHAnsi" w:hAnsiTheme="minorHAnsi"/>
          <w:sz w:val="24"/>
        </w:rPr>
        <w:t>verification purposes</w:t>
      </w:r>
      <w:r w:rsidR="00E60B93">
        <w:rPr>
          <w:rFonts w:asciiTheme="minorHAnsi" w:hAnsiTheme="minorHAnsi"/>
          <w:sz w:val="24"/>
        </w:rPr>
        <w:t>.  If all of your technicians’ (</w:t>
      </w:r>
      <w:proofErr w:type="gramStart"/>
      <w:r w:rsidR="00E60B93">
        <w:rPr>
          <w:rFonts w:asciiTheme="minorHAnsi" w:hAnsiTheme="minorHAnsi"/>
          <w:sz w:val="24"/>
        </w:rPr>
        <w:t>1</w:t>
      </w:r>
      <w:proofErr w:type="gramEnd"/>
      <w:r w:rsidR="00E60B93">
        <w:rPr>
          <w:rFonts w:asciiTheme="minorHAnsi" w:hAnsiTheme="minorHAnsi"/>
          <w:sz w:val="24"/>
        </w:rPr>
        <w:t xml:space="preserve"> or more) certifications are set to expire before the end of the grant (September 30, 2020), you must confirm in your application their intent to be recertified before expiration. </w:t>
      </w:r>
    </w:p>
    <w:p w14:paraId="53BD1822" w14:textId="27D0DF8C" w:rsidR="00E60B93" w:rsidRDefault="00DF2DD6" w:rsidP="00E60B93">
      <w:pPr>
        <w:pStyle w:val="ListParagraph"/>
        <w:numPr>
          <w:ilvl w:val="0"/>
          <w:numId w:val="29"/>
        </w:numPr>
        <w:rPr>
          <w:rFonts w:asciiTheme="minorHAnsi" w:hAnsiTheme="minorHAnsi"/>
          <w:sz w:val="24"/>
        </w:rPr>
      </w:pPr>
      <w:r>
        <w:rPr>
          <w:rFonts w:asciiTheme="minorHAnsi" w:hAnsiTheme="minorHAnsi"/>
          <w:sz w:val="24"/>
        </w:rPr>
        <w:t>Develop an</w:t>
      </w:r>
      <w:r w:rsidR="00E60B93">
        <w:rPr>
          <w:rFonts w:asciiTheme="minorHAnsi" w:hAnsiTheme="minorHAnsi"/>
          <w:sz w:val="24"/>
        </w:rPr>
        <w:t xml:space="preserve"> outreach plan</w:t>
      </w:r>
      <w:r w:rsidR="00E60B93" w:rsidRPr="00376A68">
        <w:rPr>
          <w:rFonts w:asciiTheme="minorHAnsi" w:hAnsiTheme="minorHAnsi"/>
          <w:sz w:val="24"/>
        </w:rPr>
        <w:t xml:space="preserve"> to notify </w:t>
      </w:r>
      <w:r w:rsidR="005E44F2" w:rsidRPr="00376A68">
        <w:rPr>
          <w:rFonts w:asciiTheme="minorHAnsi" w:hAnsiTheme="minorHAnsi"/>
          <w:sz w:val="24"/>
        </w:rPr>
        <w:t>low-income</w:t>
      </w:r>
      <w:r w:rsidR="00E60B93" w:rsidRPr="00376A68">
        <w:rPr>
          <w:rFonts w:asciiTheme="minorHAnsi" w:hAnsiTheme="minorHAnsi"/>
          <w:sz w:val="24"/>
        </w:rPr>
        <w:t xml:space="preserve"> families in </w:t>
      </w:r>
      <w:r w:rsidR="009E3189">
        <w:rPr>
          <w:rFonts w:asciiTheme="minorHAnsi" w:hAnsiTheme="minorHAnsi"/>
          <w:sz w:val="24"/>
        </w:rPr>
        <w:t>your</w:t>
      </w:r>
      <w:r w:rsidR="00E60B93" w:rsidRPr="00376A68">
        <w:rPr>
          <w:rFonts w:asciiTheme="minorHAnsi" w:hAnsiTheme="minorHAnsi"/>
          <w:sz w:val="24"/>
        </w:rPr>
        <w:t xml:space="preserve"> coverage area about the availability of</w:t>
      </w:r>
      <w:r w:rsidR="00EC35F0">
        <w:rPr>
          <w:rFonts w:asciiTheme="minorHAnsi" w:hAnsiTheme="minorHAnsi"/>
          <w:sz w:val="24"/>
        </w:rPr>
        <w:t xml:space="preserve"> both</w:t>
      </w:r>
      <w:r w:rsidR="00E60B93" w:rsidRPr="00376A68">
        <w:rPr>
          <w:rFonts w:asciiTheme="minorHAnsi" w:hAnsiTheme="minorHAnsi"/>
          <w:sz w:val="24"/>
        </w:rPr>
        <w:t xml:space="preserve"> seats and </w:t>
      </w:r>
      <w:r w:rsidR="00EC35F0">
        <w:rPr>
          <w:rFonts w:asciiTheme="minorHAnsi" w:hAnsiTheme="minorHAnsi"/>
          <w:sz w:val="24"/>
        </w:rPr>
        <w:t>your technician(s).</w:t>
      </w:r>
    </w:p>
    <w:p w14:paraId="469C04AD" w14:textId="03F0B546" w:rsidR="009E3189" w:rsidRPr="00DF2DD6" w:rsidRDefault="00DF2DD6" w:rsidP="009E3189">
      <w:pPr>
        <w:pStyle w:val="ListParagraph"/>
        <w:numPr>
          <w:ilvl w:val="0"/>
          <w:numId w:val="29"/>
        </w:numPr>
        <w:rPr>
          <w:rFonts w:asciiTheme="minorHAnsi" w:hAnsiTheme="minorHAnsi"/>
          <w:sz w:val="24"/>
        </w:rPr>
      </w:pPr>
      <w:r>
        <w:rPr>
          <w:rFonts w:asciiTheme="minorHAnsi" w:hAnsiTheme="minorHAnsi"/>
          <w:sz w:val="24"/>
        </w:rPr>
        <w:t>Advertise the availability of your technician(s) to conduct installations/inspections (e.g., by appoint</w:t>
      </w:r>
      <w:r w:rsidR="00EC35F0">
        <w:rPr>
          <w:rFonts w:asciiTheme="minorHAnsi" w:hAnsiTheme="minorHAnsi"/>
          <w:sz w:val="24"/>
        </w:rPr>
        <w:t>ment or drop-in hours).  If your technician(s) does not have regular availability</w:t>
      </w:r>
      <w:r>
        <w:rPr>
          <w:rFonts w:asciiTheme="minorHAnsi" w:hAnsiTheme="minorHAnsi"/>
          <w:sz w:val="24"/>
        </w:rPr>
        <w:t>, you must have plans to host two checkup events before September 30, 2020.</w:t>
      </w:r>
    </w:p>
    <w:p w14:paraId="5E44797F" w14:textId="310596A0" w:rsidR="00E60B93" w:rsidRDefault="009A1987" w:rsidP="00E60B93">
      <w:pPr>
        <w:pStyle w:val="ListParagraph"/>
        <w:numPr>
          <w:ilvl w:val="0"/>
          <w:numId w:val="29"/>
        </w:numPr>
        <w:rPr>
          <w:rFonts w:asciiTheme="minorHAnsi" w:hAnsiTheme="minorHAnsi"/>
          <w:sz w:val="24"/>
        </w:rPr>
      </w:pPr>
      <w:r>
        <w:rPr>
          <w:rFonts w:asciiTheme="minorHAnsi" w:hAnsiTheme="minorHAnsi"/>
          <w:sz w:val="24"/>
        </w:rPr>
        <w:t>Have a</w:t>
      </w:r>
      <w:r w:rsidR="00E60B93">
        <w:rPr>
          <w:rFonts w:asciiTheme="minorHAnsi" w:hAnsiTheme="minorHAnsi"/>
          <w:sz w:val="24"/>
        </w:rPr>
        <w:t xml:space="preserve"> seat belt policy in place by the time of award </w:t>
      </w:r>
      <w:r>
        <w:rPr>
          <w:rFonts w:asciiTheme="minorHAnsi" w:hAnsiTheme="minorHAnsi"/>
          <w:sz w:val="24"/>
        </w:rPr>
        <w:t xml:space="preserve">for employees of the organization/agency/department. </w:t>
      </w:r>
    </w:p>
    <w:p w14:paraId="3E703651" w14:textId="34D12E9B" w:rsidR="009A1987" w:rsidRDefault="009A1987" w:rsidP="009A1987">
      <w:pPr>
        <w:rPr>
          <w:rFonts w:asciiTheme="minorHAnsi" w:hAnsiTheme="minorHAnsi"/>
          <w:sz w:val="24"/>
        </w:rPr>
      </w:pPr>
    </w:p>
    <w:p w14:paraId="57F5C2E1" w14:textId="651F09BC" w:rsidR="009A1987" w:rsidRDefault="009A1987" w:rsidP="009A1987">
      <w:pPr>
        <w:rPr>
          <w:rFonts w:asciiTheme="minorHAnsi" w:hAnsiTheme="minorHAnsi"/>
          <w:sz w:val="24"/>
        </w:rPr>
      </w:pPr>
    </w:p>
    <w:p w14:paraId="63F4082B" w14:textId="524762BD" w:rsidR="009A1987" w:rsidRPr="00D973A0" w:rsidRDefault="009A1987" w:rsidP="009A1987">
      <w:pPr>
        <w:rPr>
          <w:rFonts w:asciiTheme="minorHAnsi" w:hAnsiTheme="minorHAnsi"/>
          <w:b/>
          <w:sz w:val="32"/>
          <w:szCs w:val="32"/>
        </w:rPr>
      </w:pPr>
      <w:r w:rsidRPr="00D973A0">
        <w:rPr>
          <w:rFonts w:asciiTheme="minorHAnsi" w:hAnsiTheme="minorHAnsi"/>
          <w:b/>
          <w:sz w:val="32"/>
          <w:szCs w:val="32"/>
        </w:rPr>
        <w:t>Budget</w:t>
      </w:r>
    </w:p>
    <w:p w14:paraId="30820A0C" w14:textId="6693FDD1" w:rsidR="009A1987" w:rsidRDefault="009A1987" w:rsidP="009A1987">
      <w:pPr>
        <w:rPr>
          <w:rFonts w:asciiTheme="minorHAnsi" w:hAnsiTheme="minorHAnsi"/>
          <w:sz w:val="24"/>
        </w:rPr>
      </w:pPr>
    </w:p>
    <w:p w14:paraId="4846CF79" w14:textId="27684EB5" w:rsidR="00177689" w:rsidRDefault="00047A0C" w:rsidP="00E45EF6">
      <w:pPr>
        <w:rPr>
          <w:rFonts w:ascii="Calibri" w:hAnsi="Calibri"/>
          <w:sz w:val="24"/>
        </w:rPr>
      </w:pPr>
      <w:r>
        <w:rPr>
          <w:rFonts w:ascii="Calibri" w:hAnsi="Calibri"/>
          <w:sz w:val="24"/>
        </w:rPr>
        <w:t>This program does not have a traditional financial award process; subrecipients will not be receiving a monetary award and will not be entering into a contract with OGR.  Instead</w:t>
      </w:r>
      <w:r w:rsidR="00372E8B">
        <w:rPr>
          <w:rFonts w:ascii="Calibri" w:hAnsi="Calibri"/>
          <w:sz w:val="24"/>
        </w:rPr>
        <w:t>,</w:t>
      </w:r>
      <w:r>
        <w:rPr>
          <w:rFonts w:ascii="Calibri" w:hAnsi="Calibri"/>
          <w:sz w:val="24"/>
        </w:rPr>
        <w:t xml:space="preserve"> </w:t>
      </w:r>
      <w:r w:rsidR="00796182">
        <w:rPr>
          <w:rFonts w:ascii="Calibri" w:hAnsi="Calibri"/>
          <w:sz w:val="24"/>
        </w:rPr>
        <w:t>OGR contracts with Mercury Distribut</w:t>
      </w:r>
      <w:r w:rsidR="00783B74">
        <w:rPr>
          <w:rFonts w:ascii="Calibri" w:hAnsi="Calibri"/>
          <w:sz w:val="24"/>
        </w:rPr>
        <w:t>ing, a wholesale car seat distributor</w:t>
      </w:r>
      <w:r w:rsidR="00796182">
        <w:rPr>
          <w:rFonts w:ascii="Calibri" w:hAnsi="Calibri"/>
          <w:sz w:val="24"/>
        </w:rPr>
        <w:t>, and coordinates the ordering and delivery process with subrecipients.  Applicants will submit an order form with their application</w:t>
      </w:r>
      <w:r w:rsidR="00B70A1C">
        <w:rPr>
          <w:rFonts w:ascii="Calibri" w:hAnsi="Calibri"/>
          <w:sz w:val="24"/>
        </w:rPr>
        <w:t xml:space="preserve"> based on their projected needs through September 30, 2020</w:t>
      </w:r>
      <w:r w:rsidR="00783B74">
        <w:rPr>
          <w:rFonts w:ascii="Calibri" w:hAnsi="Calibri"/>
          <w:sz w:val="24"/>
        </w:rPr>
        <w:t>.</w:t>
      </w:r>
      <w:r w:rsidR="00B70A1C">
        <w:rPr>
          <w:rFonts w:ascii="Calibri" w:hAnsi="Calibri"/>
          <w:sz w:val="24"/>
        </w:rPr>
        <w:t xml:space="preserve"> </w:t>
      </w:r>
      <w:r w:rsidR="009A6A97">
        <w:rPr>
          <w:rFonts w:ascii="Calibri" w:hAnsi="Calibri"/>
          <w:sz w:val="24"/>
        </w:rPr>
        <w:t xml:space="preserve">The order form and </w:t>
      </w:r>
      <w:r w:rsidR="00B70A1C">
        <w:rPr>
          <w:rFonts w:ascii="Calibri" w:hAnsi="Calibri"/>
          <w:sz w:val="24"/>
        </w:rPr>
        <w:t>Mercury Distributing’s price list is provided wi</w:t>
      </w:r>
      <w:r w:rsidR="00783B74">
        <w:rPr>
          <w:rFonts w:ascii="Calibri" w:hAnsi="Calibri"/>
          <w:sz w:val="24"/>
        </w:rPr>
        <w:t xml:space="preserve">th this grant </w:t>
      </w:r>
      <w:proofErr w:type="gramStart"/>
      <w:r w:rsidR="00783B74">
        <w:rPr>
          <w:rFonts w:ascii="Calibri" w:hAnsi="Calibri"/>
          <w:sz w:val="24"/>
        </w:rPr>
        <w:t>program’s</w:t>
      </w:r>
      <w:proofErr w:type="gramEnd"/>
      <w:r w:rsidR="00783B74">
        <w:rPr>
          <w:rFonts w:ascii="Calibri" w:hAnsi="Calibri"/>
          <w:sz w:val="24"/>
        </w:rPr>
        <w:t xml:space="preserve"> posting</w:t>
      </w:r>
      <w:r w:rsidR="00177689">
        <w:rPr>
          <w:rFonts w:ascii="Calibri" w:hAnsi="Calibri"/>
          <w:sz w:val="24"/>
        </w:rPr>
        <w:t xml:space="preserve"> on our website.  The</w:t>
      </w:r>
      <w:r w:rsidR="00783B74">
        <w:rPr>
          <w:rFonts w:ascii="Calibri" w:hAnsi="Calibri"/>
          <w:sz w:val="24"/>
        </w:rPr>
        <w:t xml:space="preserve"> order</w:t>
      </w:r>
      <w:r w:rsidR="009A6A97">
        <w:rPr>
          <w:rFonts w:ascii="Calibri" w:hAnsi="Calibri"/>
          <w:sz w:val="24"/>
        </w:rPr>
        <w:t xml:space="preserve"> form</w:t>
      </w:r>
      <w:bookmarkStart w:id="0" w:name="_GoBack"/>
      <w:bookmarkEnd w:id="0"/>
      <w:r w:rsidR="00783B74">
        <w:rPr>
          <w:rFonts w:ascii="Calibri" w:hAnsi="Calibri"/>
          <w:sz w:val="24"/>
        </w:rPr>
        <w:t xml:space="preserve"> </w:t>
      </w:r>
      <w:proofErr w:type="gramStart"/>
      <w:r w:rsidR="00783B74">
        <w:rPr>
          <w:rFonts w:ascii="Calibri" w:hAnsi="Calibri"/>
          <w:sz w:val="24"/>
        </w:rPr>
        <w:t>should be based</w:t>
      </w:r>
      <w:proofErr w:type="gramEnd"/>
      <w:r w:rsidR="00783B74">
        <w:rPr>
          <w:rFonts w:ascii="Calibri" w:hAnsi="Calibri"/>
          <w:sz w:val="24"/>
        </w:rPr>
        <w:t xml:space="preserve"> on the prices and products listed.</w:t>
      </w:r>
      <w:r w:rsidR="00177689">
        <w:rPr>
          <w:rFonts w:ascii="Calibri" w:hAnsi="Calibri"/>
          <w:sz w:val="24"/>
        </w:rPr>
        <w:t xml:space="preserve">  A</w:t>
      </w:r>
      <w:r w:rsidR="00B70A1C">
        <w:rPr>
          <w:rFonts w:ascii="Calibri" w:hAnsi="Calibri"/>
          <w:sz w:val="24"/>
        </w:rPr>
        <w:t xml:space="preserve">pplicants may submit orders </w:t>
      </w:r>
      <w:r w:rsidR="00B70A1C" w:rsidRPr="00177689">
        <w:rPr>
          <w:rFonts w:ascii="Calibri" w:hAnsi="Calibri"/>
          <w:sz w:val="24"/>
          <w:u w:val="single"/>
        </w:rPr>
        <w:t>up to</w:t>
      </w:r>
      <w:r w:rsidR="00B70A1C">
        <w:rPr>
          <w:rFonts w:ascii="Calibri" w:hAnsi="Calibri"/>
          <w:sz w:val="24"/>
        </w:rPr>
        <w:t xml:space="preserve"> $5,000. </w:t>
      </w:r>
    </w:p>
    <w:p w14:paraId="7A5D96CC" w14:textId="5837E105" w:rsidR="00AB4B56" w:rsidRPr="007B022E" w:rsidRDefault="00AB4B56" w:rsidP="00E45EF6">
      <w:pPr>
        <w:rPr>
          <w:rFonts w:ascii="Calibri" w:hAnsi="Calibri"/>
          <w:color w:val="FF0000"/>
          <w:sz w:val="24"/>
        </w:rPr>
      </w:pPr>
    </w:p>
    <w:p w14:paraId="1DEC11C0" w14:textId="4E817641" w:rsidR="00AB4B56" w:rsidRPr="007B022E" w:rsidRDefault="00AB4B56" w:rsidP="00AB4B56">
      <w:pPr>
        <w:rPr>
          <w:rFonts w:asciiTheme="minorHAnsi" w:hAnsiTheme="minorHAnsi"/>
          <w:bCs/>
          <w:sz w:val="24"/>
        </w:rPr>
      </w:pPr>
      <w:r w:rsidRPr="007B022E">
        <w:rPr>
          <w:rFonts w:asciiTheme="minorHAnsi" w:hAnsiTheme="minorHAnsi"/>
          <w:bCs/>
          <w:sz w:val="24"/>
        </w:rPr>
        <w:t xml:space="preserve">Supplanting of funds </w:t>
      </w:r>
      <w:proofErr w:type="gramStart"/>
      <w:r w:rsidRPr="007B022E">
        <w:rPr>
          <w:rFonts w:asciiTheme="minorHAnsi" w:hAnsiTheme="minorHAnsi"/>
          <w:bCs/>
          <w:sz w:val="24"/>
        </w:rPr>
        <w:t>is prohibited</w:t>
      </w:r>
      <w:proofErr w:type="gramEnd"/>
      <w:r w:rsidRPr="007B022E">
        <w:rPr>
          <w:rFonts w:asciiTheme="minorHAnsi" w:hAnsiTheme="minorHAnsi"/>
          <w:bCs/>
          <w:sz w:val="24"/>
        </w:rPr>
        <w:t>. Funds for seats provided through this grant are intended to supplement, not supplant, other</w:t>
      </w:r>
      <w:r w:rsidR="00971032" w:rsidRPr="007B022E">
        <w:rPr>
          <w:rFonts w:asciiTheme="minorHAnsi" w:hAnsiTheme="minorHAnsi"/>
          <w:bCs/>
          <w:sz w:val="24"/>
        </w:rPr>
        <w:t xml:space="preserve"> non-federal</w:t>
      </w:r>
      <w:r w:rsidRPr="007B022E">
        <w:rPr>
          <w:rFonts w:asciiTheme="minorHAnsi" w:hAnsiTheme="minorHAnsi"/>
          <w:bCs/>
          <w:sz w:val="24"/>
        </w:rPr>
        <w:t xml:space="preserve"> funding sources.</w:t>
      </w:r>
    </w:p>
    <w:p w14:paraId="3363AF39" w14:textId="1D884246" w:rsidR="00F26EF2" w:rsidRDefault="00F26EF2" w:rsidP="00AB4B56">
      <w:pPr>
        <w:rPr>
          <w:rFonts w:asciiTheme="minorHAnsi" w:hAnsiTheme="minorHAnsi"/>
          <w:bCs/>
          <w:sz w:val="24"/>
        </w:rPr>
      </w:pPr>
    </w:p>
    <w:p w14:paraId="0F633732" w14:textId="7CD21FA3" w:rsidR="00F26EF2" w:rsidRDefault="00F26EF2" w:rsidP="00AB4B56">
      <w:pPr>
        <w:rPr>
          <w:rFonts w:ascii="Times New Roman" w:hAnsi="Times New Roman"/>
          <w:noProof/>
          <w:sz w:val="24"/>
        </w:rPr>
      </w:pPr>
      <w:r w:rsidRPr="00E31539">
        <w:rPr>
          <w:rFonts w:asciiTheme="minorHAnsi" w:hAnsiTheme="minorHAnsi"/>
          <w:sz w:val="24"/>
        </w:rPr>
        <w:lastRenderedPageBreak/>
        <w:t>Be</w:t>
      </w:r>
      <w:r>
        <w:rPr>
          <w:rFonts w:asciiTheme="minorHAnsi" w:hAnsiTheme="minorHAnsi"/>
          <w:sz w:val="24"/>
        </w:rPr>
        <w:t xml:space="preserve"> advised, the selection of a subrecipient </w:t>
      </w:r>
      <w:r w:rsidRPr="00E31539">
        <w:rPr>
          <w:rFonts w:asciiTheme="minorHAnsi" w:hAnsiTheme="minorHAnsi"/>
          <w:sz w:val="24"/>
        </w:rPr>
        <w:t xml:space="preserve">does not guarantee </w:t>
      </w:r>
      <w:r>
        <w:rPr>
          <w:rFonts w:asciiTheme="minorHAnsi" w:hAnsiTheme="minorHAnsi"/>
          <w:sz w:val="24"/>
        </w:rPr>
        <w:t>an award</w:t>
      </w:r>
      <w:r w:rsidRPr="00E31539">
        <w:rPr>
          <w:rFonts w:asciiTheme="minorHAnsi" w:hAnsiTheme="minorHAnsi"/>
          <w:sz w:val="24"/>
        </w:rPr>
        <w:t>.  Funding is subject to</w:t>
      </w:r>
      <w:r w:rsidR="00971032">
        <w:rPr>
          <w:rFonts w:asciiTheme="minorHAnsi" w:hAnsiTheme="minorHAnsi"/>
          <w:sz w:val="24"/>
        </w:rPr>
        <w:t xml:space="preserve"> adequate</w:t>
      </w:r>
      <w:r w:rsidRPr="00E31539">
        <w:rPr>
          <w:rFonts w:asciiTheme="minorHAnsi" w:hAnsiTheme="minorHAnsi"/>
          <w:sz w:val="24"/>
        </w:rPr>
        <w:t xml:space="preserve"> </w:t>
      </w:r>
      <w:r>
        <w:rPr>
          <w:rFonts w:asciiTheme="minorHAnsi" w:hAnsiTheme="minorHAnsi"/>
          <w:sz w:val="24"/>
        </w:rPr>
        <w:t xml:space="preserve">federal </w:t>
      </w:r>
      <w:r w:rsidRPr="00E31539">
        <w:rPr>
          <w:rFonts w:asciiTheme="minorHAnsi" w:hAnsiTheme="minorHAnsi"/>
          <w:sz w:val="24"/>
        </w:rPr>
        <w:t xml:space="preserve">appropriation and is contingent upon compliance with all grant conditions and eligibility requirements.  If </w:t>
      </w:r>
      <w:r w:rsidR="00971032">
        <w:rPr>
          <w:rFonts w:asciiTheme="minorHAnsi" w:hAnsiTheme="minorHAnsi"/>
          <w:sz w:val="24"/>
        </w:rPr>
        <w:t>OGR</w:t>
      </w:r>
      <w:r w:rsidRPr="00E31539">
        <w:rPr>
          <w:rFonts w:asciiTheme="minorHAnsi" w:hAnsiTheme="minorHAnsi"/>
          <w:sz w:val="24"/>
        </w:rPr>
        <w:t xml:space="preserve"> determines that a subrecipient agency is not in compliance with federal</w:t>
      </w:r>
      <w:r w:rsidR="00971032">
        <w:rPr>
          <w:rFonts w:asciiTheme="minorHAnsi" w:hAnsiTheme="minorHAnsi"/>
          <w:sz w:val="24"/>
        </w:rPr>
        <w:t xml:space="preserve"> and state</w:t>
      </w:r>
      <w:r w:rsidRPr="00E31539">
        <w:rPr>
          <w:rFonts w:asciiTheme="minorHAnsi" w:hAnsiTheme="minorHAnsi"/>
          <w:sz w:val="24"/>
        </w:rPr>
        <w:t xml:space="preserve"> eligibility requirements, </w:t>
      </w:r>
      <w:r>
        <w:rPr>
          <w:rFonts w:asciiTheme="minorHAnsi" w:hAnsiTheme="minorHAnsi"/>
          <w:sz w:val="24"/>
        </w:rPr>
        <w:t>this office</w:t>
      </w:r>
      <w:r w:rsidR="00971032">
        <w:rPr>
          <w:rFonts w:asciiTheme="minorHAnsi" w:hAnsiTheme="minorHAnsi"/>
          <w:sz w:val="24"/>
        </w:rPr>
        <w:t xml:space="preserve"> will not provide</w:t>
      </w:r>
      <w:r w:rsidRPr="00E31539">
        <w:rPr>
          <w:rFonts w:asciiTheme="minorHAnsi" w:hAnsiTheme="minorHAnsi"/>
          <w:sz w:val="24"/>
        </w:rPr>
        <w:t xml:space="preserve"> alternative sources of funding.  It is the obligation of the subrecipient agency to ensure compliance wit</w:t>
      </w:r>
      <w:r>
        <w:rPr>
          <w:rFonts w:asciiTheme="minorHAnsi" w:hAnsiTheme="minorHAnsi"/>
          <w:sz w:val="24"/>
        </w:rPr>
        <w:t>h all eligibility requirements.</w:t>
      </w:r>
      <w:r w:rsidRPr="00677495">
        <w:rPr>
          <w:rFonts w:ascii="Times New Roman" w:hAnsi="Times New Roman"/>
          <w:noProof/>
          <w:sz w:val="24"/>
        </w:rPr>
        <w:t xml:space="preserve"> </w:t>
      </w:r>
    </w:p>
    <w:p w14:paraId="16AA5DEA" w14:textId="075FA902" w:rsidR="00F26EF2" w:rsidRDefault="00F26EF2" w:rsidP="00AB4B56">
      <w:pPr>
        <w:rPr>
          <w:rFonts w:ascii="Times New Roman" w:hAnsi="Times New Roman"/>
          <w:noProof/>
          <w:sz w:val="24"/>
        </w:rPr>
      </w:pPr>
    </w:p>
    <w:p w14:paraId="60CA632D" w14:textId="52CE5472" w:rsidR="00AB4B56" w:rsidRPr="00CC3979" w:rsidRDefault="00F26EF2" w:rsidP="00E45EF6">
      <w:pPr>
        <w:rPr>
          <w:rFonts w:asciiTheme="minorHAnsi" w:hAnsiTheme="minorHAnsi"/>
          <w:sz w:val="24"/>
        </w:rPr>
      </w:pPr>
      <w:r w:rsidRPr="00694F01">
        <w:rPr>
          <w:rFonts w:asciiTheme="minorHAnsi" w:hAnsiTheme="minorHAnsi"/>
          <w:sz w:val="24"/>
        </w:rPr>
        <w:t>If more funding</w:t>
      </w:r>
      <w:r>
        <w:rPr>
          <w:rFonts w:asciiTheme="minorHAnsi" w:hAnsiTheme="minorHAnsi"/>
          <w:sz w:val="24"/>
        </w:rPr>
        <w:t xml:space="preserve"> becomes available, OGR</w:t>
      </w:r>
      <w:r w:rsidRPr="00694F01">
        <w:rPr>
          <w:rFonts w:asciiTheme="minorHAnsi" w:hAnsiTheme="minorHAnsi"/>
          <w:sz w:val="24"/>
        </w:rPr>
        <w:t xml:space="preserve"> reserves the right to award additional funding to </w:t>
      </w:r>
      <w:r w:rsidR="00CC3979">
        <w:rPr>
          <w:rFonts w:asciiTheme="minorHAnsi" w:hAnsiTheme="minorHAnsi"/>
          <w:sz w:val="24"/>
        </w:rPr>
        <w:t>eligible applicants responding to this AGF.</w:t>
      </w:r>
    </w:p>
    <w:p w14:paraId="2B9FD53F" w14:textId="77777777" w:rsidR="00E45EF6" w:rsidRDefault="00E45EF6" w:rsidP="00460666">
      <w:pPr>
        <w:rPr>
          <w:rFonts w:asciiTheme="minorHAnsi" w:hAnsiTheme="minorHAnsi"/>
          <w:color w:val="000000"/>
          <w:sz w:val="24"/>
        </w:rPr>
      </w:pPr>
    </w:p>
    <w:p w14:paraId="2BD470E3" w14:textId="44D7FD4D" w:rsidR="00E45EF6" w:rsidRPr="00D973A0" w:rsidRDefault="00B70A1C" w:rsidP="00460666">
      <w:pPr>
        <w:rPr>
          <w:rFonts w:asciiTheme="minorHAnsi" w:hAnsiTheme="minorHAnsi"/>
          <w:b/>
          <w:color w:val="000000"/>
          <w:sz w:val="32"/>
          <w:szCs w:val="32"/>
        </w:rPr>
      </w:pPr>
      <w:r w:rsidRPr="00D973A0">
        <w:rPr>
          <w:rFonts w:asciiTheme="minorHAnsi" w:hAnsiTheme="minorHAnsi"/>
          <w:b/>
          <w:color w:val="000000"/>
          <w:sz w:val="32"/>
          <w:szCs w:val="32"/>
        </w:rPr>
        <w:t>Timeline</w:t>
      </w:r>
    </w:p>
    <w:p w14:paraId="2D1D5BB9" w14:textId="4E7CE450" w:rsidR="00B70A1C" w:rsidRDefault="00B70A1C" w:rsidP="00460666">
      <w:pPr>
        <w:rPr>
          <w:rFonts w:asciiTheme="minorHAnsi" w:hAnsiTheme="minorHAnsi"/>
          <w:color w:val="000000"/>
          <w:sz w:val="24"/>
        </w:rPr>
      </w:pPr>
    </w:p>
    <w:p w14:paraId="2062C66E" w14:textId="2448458E" w:rsidR="00B70A1C" w:rsidRPr="008725FF" w:rsidRDefault="00B70A1C" w:rsidP="00B70A1C">
      <w:pPr>
        <w:spacing w:line="360" w:lineRule="auto"/>
        <w:rPr>
          <w:rFonts w:asciiTheme="minorHAnsi" w:hAnsiTheme="minorHAnsi"/>
          <w:sz w:val="24"/>
        </w:rPr>
      </w:pPr>
      <w:r w:rsidRPr="008725FF">
        <w:rPr>
          <w:rFonts w:asciiTheme="minorHAnsi" w:hAnsiTheme="minorHAnsi"/>
          <w:sz w:val="24"/>
        </w:rPr>
        <w:t xml:space="preserve">AGF Release   </w:t>
      </w:r>
      <w:r w:rsidRPr="008725FF">
        <w:rPr>
          <w:rFonts w:asciiTheme="minorHAnsi" w:hAnsiTheme="minorHAnsi"/>
          <w:sz w:val="24"/>
        </w:rPr>
        <w:tab/>
      </w:r>
      <w:r w:rsidRPr="008725FF">
        <w:rPr>
          <w:rFonts w:asciiTheme="minorHAnsi" w:hAnsiTheme="minorHAnsi"/>
          <w:sz w:val="24"/>
        </w:rPr>
        <w:tab/>
      </w:r>
      <w:r w:rsidR="008725FF">
        <w:rPr>
          <w:rFonts w:asciiTheme="minorHAnsi" w:hAnsiTheme="minorHAnsi"/>
          <w:sz w:val="24"/>
        </w:rPr>
        <w:tab/>
      </w:r>
      <w:r w:rsidRPr="008725FF">
        <w:rPr>
          <w:rFonts w:asciiTheme="minorHAnsi" w:hAnsiTheme="minorHAnsi"/>
          <w:sz w:val="24"/>
        </w:rPr>
        <w:t>N</w:t>
      </w:r>
      <w:r w:rsidR="00477EFD">
        <w:rPr>
          <w:rFonts w:asciiTheme="minorHAnsi" w:hAnsiTheme="minorHAnsi"/>
          <w:sz w:val="24"/>
        </w:rPr>
        <w:t>ovember 26</w:t>
      </w:r>
      <w:r w:rsidRPr="008725FF">
        <w:rPr>
          <w:rFonts w:asciiTheme="minorHAnsi" w:hAnsiTheme="minorHAnsi"/>
          <w:sz w:val="24"/>
        </w:rPr>
        <w:t>, 2019</w:t>
      </w:r>
    </w:p>
    <w:p w14:paraId="08632D2D" w14:textId="027F7987" w:rsidR="00B70A1C" w:rsidRPr="008725FF" w:rsidRDefault="00B70A1C" w:rsidP="00B70A1C">
      <w:pPr>
        <w:spacing w:line="360" w:lineRule="auto"/>
        <w:rPr>
          <w:rFonts w:asciiTheme="minorHAnsi" w:hAnsiTheme="minorHAnsi"/>
          <w:sz w:val="24"/>
        </w:rPr>
      </w:pPr>
      <w:r w:rsidRPr="008725FF">
        <w:rPr>
          <w:rFonts w:asciiTheme="minorHAnsi" w:hAnsiTheme="minorHAnsi"/>
          <w:sz w:val="24"/>
        </w:rPr>
        <w:t>Written questions due</w:t>
      </w:r>
      <w:r w:rsidRPr="008725FF">
        <w:rPr>
          <w:rFonts w:asciiTheme="minorHAnsi" w:hAnsiTheme="minorHAnsi"/>
          <w:sz w:val="24"/>
        </w:rPr>
        <w:tab/>
      </w:r>
      <w:r w:rsidR="00617BAE">
        <w:rPr>
          <w:rFonts w:asciiTheme="minorHAnsi" w:hAnsiTheme="minorHAnsi"/>
          <w:sz w:val="24"/>
        </w:rPr>
        <w:t>December 6</w:t>
      </w:r>
      <w:r w:rsidRPr="008725FF">
        <w:rPr>
          <w:rFonts w:asciiTheme="minorHAnsi" w:hAnsiTheme="minorHAnsi"/>
          <w:sz w:val="24"/>
        </w:rPr>
        <w:t>, 2019</w:t>
      </w:r>
    </w:p>
    <w:p w14:paraId="5FC8C833" w14:textId="7D1C919E" w:rsidR="00B70A1C" w:rsidRPr="008725FF" w:rsidRDefault="00B70A1C" w:rsidP="00B70A1C">
      <w:pPr>
        <w:spacing w:line="360" w:lineRule="auto"/>
        <w:rPr>
          <w:rFonts w:asciiTheme="minorHAnsi" w:hAnsiTheme="minorHAnsi"/>
          <w:sz w:val="24"/>
        </w:rPr>
      </w:pPr>
      <w:r w:rsidRPr="008725FF">
        <w:rPr>
          <w:rFonts w:asciiTheme="minorHAnsi" w:hAnsiTheme="minorHAnsi"/>
          <w:sz w:val="24"/>
        </w:rPr>
        <w:t>OGR responses posted</w:t>
      </w:r>
      <w:r w:rsidRPr="008725FF">
        <w:rPr>
          <w:rFonts w:asciiTheme="minorHAnsi" w:hAnsiTheme="minorHAnsi"/>
          <w:sz w:val="24"/>
        </w:rPr>
        <w:tab/>
      </w:r>
      <w:r w:rsidR="00617BAE">
        <w:rPr>
          <w:rFonts w:asciiTheme="minorHAnsi" w:hAnsiTheme="minorHAnsi"/>
          <w:sz w:val="24"/>
        </w:rPr>
        <w:t>December 10</w:t>
      </w:r>
      <w:r w:rsidRPr="008725FF">
        <w:rPr>
          <w:rFonts w:asciiTheme="minorHAnsi" w:hAnsiTheme="minorHAnsi"/>
          <w:sz w:val="24"/>
        </w:rPr>
        <w:t>, 2019</w:t>
      </w:r>
    </w:p>
    <w:p w14:paraId="34B536DA" w14:textId="0D0A5BF4" w:rsidR="00B70A1C" w:rsidRPr="008725FF" w:rsidRDefault="00B70A1C" w:rsidP="00B70A1C">
      <w:pPr>
        <w:spacing w:line="360" w:lineRule="auto"/>
        <w:rPr>
          <w:rFonts w:asciiTheme="minorHAnsi" w:hAnsiTheme="minorHAnsi"/>
          <w:sz w:val="24"/>
        </w:rPr>
      </w:pPr>
      <w:r w:rsidRPr="008725FF">
        <w:rPr>
          <w:rFonts w:asciiTheme="minorHAnsi" w:hAnsiTheme="minorHAnsi"/>
          <w:sz w:val="24"/>
        </w:rPr>
        <w:t xml:space="preserve">Application Deadline   </w:t>
      </w:r>
      <w:r w:rsidRPr="008725FF">
        <w:rPr>
          <w:rFonts w:asciiTheme="minorHAnsi" w:hAnsiTheme="minorHAnsi"/>
          <w:sz w:val="24"/>
        </w:rPr>
        <w:tab/>
      </w:r>
      <w:r w:rsidR="00617BAE">
        <w:rPr>
          <w:rFonts w:asciiTheme="minorHAnsi" w:hAnsiTheme="minorHAnsi"/>
          <w:sz w:val="24"/>
        </w:rPr>
        <w:t>December 20</w:t>
      </w:r>
      <w:r w:rsidRPr="008725FF">
        <w:rPr>
          <w:rFonts w:asciiTheme="minorHAnsi" w:hAnsiTheme="minorHAnsi"/>
          <w:sz w:val="24"/>
        </w:rPr>
        <w:t xml:space="preserve">, 2019 @ 4 PM  </w:t>
      </w:r>
    </w:p>
    <w:p w14:paraId="2706195F" w14:textId="1E1C15EF" w:rsidR="00B70A1C" w:rsidRPr="008725FF" w:rsidRDefault="00B70A1C" w:rsidP="00B70A1C">
      <w:pPr>
        <w:spacing w:line="360" w:lineRule="auto"/>
        <w:rPr>
          <w:rFonts w:asciiTheme="minorHAnsi" w:hAnsiTheme="minorHAnsi"/>
          <w:sz w:val="24"/>
        </w:rPr>
      </w:pPr>
      <w:r w:rsidRPr="008725FF">
        <w:rPr>
          <w:rFonts w:asciiTheme="minorHAnsi" w:hAnsiTheme="minorHAnsi"/>
          <w:sz w:val="24"/>
        </w:rPr>
        <w:t xml:space="preserve">Award Announcements  </w:t>
      </w:r>
      <w:r w:rsidRPr="008725FF">
        <w:rPr>
          <w:rFonts w:asciiTheme="minorHAnsi" w:hAnsiTheme="minorHAnsi"/>
          <w:sz w:val="24"/>
        </w:rPr>
        <w:tab/>
      </w:r>
      <w:r w:rsidR="00D07F06">
        <w:rPr>
          <w:rFonts w:asciiTheme="minorHAnsi" w:hAnsiTheme="minorHAnsi"/>
          <w:sz w:val="24"/>
        </w:rPr>
        <w:t>January/February 2020</w:t>
      </w:r>
    </w:p>
    <w:p w14:paraId="300812A0" w14:textId="368667F9" w:rsidR="00B70A1C" w:rsidRPr="008725FF" w:rsidRDefault="003C3B3D" w:rsidP="00B70A1C">
      <w:pPr>
        <w:spacing w:line="360" w:lineRule="auto"/>
        <w:rPr>
          <w:rFonts w:asciiTheme="minorHAnsi" w:hAnsiTheme="minorHAnsi"/>
          <w:sz w:val="24"/>
        </w:rPr>
      </w:pPr>
      <w:r>
        <w:rPr>
          <w:rFonts w:asciiTheme="minorHAnsi" w:hAnsiTheme="minorHAnsi"/>
          <w:sz w:val="24"/>
        </w:rPr>
        <w:t>Grant</w:t>
      </w:r>
      <w:r w:rsidR="00B70A1C" w:rsidRPr="008725FF">
        <w:rPr>
          <w:rFonts w:asciiTheme="minorHAnsi" w:hAnsiTheme="minorHAnsi"/>
          <w:sz w:val="24"/>
        </w:rPr>
        <w:t xml:space="preserve"> End Date</w:t>
      </w:r>
      <w:r w:rsidR="00B70A1C" w:rsidRPr="008725FF">
        <w:rPr>
          <w:rFonts w:asciiTheme="minorHAnsi" w:hAnsiTheme="minorHAnsi"/>
          <w:sz w:val="24"/>
        </w:rPr>
        <w:tab/>
      </w:r>
      <w:r w:rsidR="00497B91">
        <w:rPr>
          <w:rFonts w:asciiTheme="minorHAnsi" w:hAnsiTheme="minorHAnsi"/>
          <w:sz w:val="24"/>
        </w:rPr>
        <w:tab/>
      </w:r>
      <w:r w:rsidR="00A3557C" w:rsidRPr="008725FF">
        <w:rPr>
          <w:rFonts w:asciiTheme="minorHAnsi" w:hAnsiTheme="minorHAnsi"/>
          <w:sz w:val="24"/>
        </w:rPr>
        <w:t>September 30</w:t>
      </w:r>
      <w:r w:rsidR="00B70A1C" w:rsidRPr="008725FF">
        <w:rPr>
          <w:rFonts w:asciiTheme="minorHAnsi" w:hAnsiTheme="minorHAnsi"/>
          <w:sz w:val="24"/>
        </w:rPr>
        <w:t>, 2020</w:t>
      </w:r>
      <w:r w:rsidR="008725FF" w:rsidRPr="008725FF">
        <w:rPr>
          <w:rFonts w:asciiTheme="minorHAnsi" w:hAnsiTheme="minorHAnsi"/>
          <w:sz w:val="24"/>
        </w:rPr>
        <w:t>*</w:t>
      </w:r>
    </w:p>
    <w:p w14:paraId="77FAA277" w14:textId="5C05CE2A" w:rsidR="00A3557C" w:rsidRPr="008725FF" w:rsidRDefault="00A3557C" w:rsidP="00B70A1C">
      <w:pPr>
        <w:spacing w:line="360" w:lineRule="auto"/>
        <w:rPr>
          <w:rFonts w:asciiTheme="minorHAnsi" w:hAnsiTheme="minorHAnsi"/>
          <w:sz w:val="24"/>
        </w:rPr>
      </w:pPr>
    </w:p>
    <w:p w14:paraId="18635046" w14:textId="22AC3631" w:rsidR="00B70A1C" w:rsidRDefault="008725FF" w:rsidP="00460666">
      <w:pPr>
        <w:rPr>
          <w:rFonts w:asciiTheme="minorHAnsi" w:hAnsiTheme="minorHAnsi"/>
          <w:sz w:val="24"/>
        </w:rPr>
      </w:pPr>
      <w:r w:rsidRPr="008725FF">
        <w:rPr>
          <w:rFonts w:asciiTheme="minorHAnsi" w:hAnsiTheme="minorHAnsi"/>
          <w:sz w:val="24"/>
        </w:rPr>
        <w:t xml:space="preserve">*All seats do </w:t>
      </w:r>
      <w:r w:rsidRPr="00D973A0">
        <w:rPr>
          <w:rFonts w:asciiTheme="minorHAnsi" w:hAnsiTheme="minorHAnsi"/>
          <w:b/>
          <w:sz w:val="24"/>
          <w:u w:val="single"/>
        </w:rPr>
        <w:t>not</w:t>
      </w:r>
      <w:r w:rsidRPr="008725FF">
        <w:rPr>
          <w:rFonts w:asciiTheme="minorHAnsi" w:hAnsiTheme="minorHAnsi"/>
          <w:sz w:val="24"/>
        </w:rPr>
        <w:t xml:space="preserve"> have to </w:t>
      </w:r>
      <w:proofErr w:type="gramStart"/>
      <w:r w:rsidRPr="008725FF">
        <w:rPr>
          <w:rFonts w:asciiTheme="minorHAnsi" w:hAnsiTheme="minorHAnsi"/>
          <w:sz w:val="24"/>
        </w:rPr>
        <w:t>be distributed</w:t>
      </w:r>
      <w:proofErr w:type="gramEnd"/>
      <w:r w:rsidRPr="008725FF">
        <w:rPr>
          <w:rFonts w:asciiTheme="minorHAnsi" w:hAnsiTheme="minorHAnsi"/>
          <w:sz w:val="24"/>
        </w:rPr>
        <w:t xml:space="preserve"> by the grant end date</w:t>
      </w:r>
      <w:r w:rsidR="00971032">
        <w:rPr>
          <w:rFonts w:asciiTheme="minorHAnsi" w:hAnsiTheme="minorHAnsi"/>
          <w:sz w:val="24"/>
        </w:rPr>
        <w:t xml:space="preserve"> of September 30, 2020.  The highest priority </w:t>
      </w:r>
      <w:r w:rsidRPr="008725FF">
        <w:rPr>
          <w:rFonts w:asciiTheme="minorHAnsi" w:hAnsiTheme="minorHAnsi"/>
          <w:sz w:val="24"/>
        </w:rPr>
        <w:t>of this grant</w:t>
      </w:r>
      <w:r w:rsidR="00971032">
        <w:rPr>
          <w:rFonts w:asciiTheme="minorHAnsi" w:hAnsiTheme="minorHAnsi"/>
          <w:sz w:val="24"/>
        </w:rPr>
        <w:t xml:space="preserve"> program is to provide seats to low-income families that are most in need, not to distribute the seats as quickly as possible.  </w:t>
      </w:r>
      <w:r w:rsidRPr="008725FF">
        <w:rPr>
          <w:rFonts w:asciiTheme="minorHAnsi" w:hAnsiTheme="minorHAnsi"/>
          <w:sz w:val="24"/>
        </w:rPr>
        <w:t xml:space="preserve"> </w:t>
      </w:r>
    </w:p>
    <w:p w14:paraId="22CE92A7" w14:textId="7045513D" w:rsidR="008725FF" w:rsidRDefault="008725FF" w:rsidP="00460666">
      <w:pPr>
        <w:rPr>
          <w:rFonts w:asciiTheme="minorHAnsi" w:hAnsiTheme="minorHAnsi"/>
          <w:sz w:val="24"/>
        </w:rPr>
      </w:pPr>
    </w:p>
    <w:p w14:paraId="1C6D6F2D" w14:textId="4BCE52A6" w:rsidR="008725FF" w:rsidRDefault="008725FF" w:rsidP="008725FF">
      <w:pPr>
        <w:rPr>
          <w:rFonts w:asciiTheme="minorHAnsi" w:hAnsiTheme="minorHAnsi"/>
          <w:sz w:val="24"/>
        </w:rPr>
      </w:pPr>
      <w:r w:rsidRPr="00D973A0">
        <w:rPr>
          <w:rFonts w:asciiTheme="minorHAnsi" w:hAnsiTheme="minorHAnsi"/>
          <w:sz w:val="24"/>
        </w:rPr>
        <w:t>Written questions about the AGF and Application may be submitted via email to</w:t>
      </w:r>
      <w:r w:rsidR="00D973A0">
        <w:rPr>
          <w:rFonts w:asciiTheme="minorHAnsi" w:hAnsiTheme="minorHAnsi"/>
          <w:sz w:val="24"/>
        </w:rPr>
        <w:t xml:space="preserve"> John Fabiano, OGR Program Coordinator, at</w:t>
      </w:r>
      <w:r w:rsidRPr="00D973A0">
        <w:rPr>
          <w:rFonts w:asciiTheme="minorHAnsi" w:hAnsiTheme="minorHAnsi"/>
          <w:sz w:val="24"/>
        </w:rPr>
        <w:t xml:space="preserve"> </w:t>
      </w:r>
      <w:hyperlink r:id="rId9" w:history="1">
        <w:r w:rsidRPr="00D973A0">
          <w:rPr>
            <w:rStyle w:val="Hyperlink"/>
            <w:rFonts w:asciiTheme="minorHAnsi" w:hAnsiTheme="minorHAnsi"/>
            <w:sz w:val="24"/>
          </w:rPr>
          <w:t>john.fabiano@mass.gov</w:t>
        </w:r>
      </w:hyperlink>
      <w:r w:rsidRPr="00D973A0">
        <w:rPr>
          <w:rFonts w:asciiTheme="minorHAnsi" w:hAnsiTheme="minorHAnsi"/>
          <w:sz w:val="24"/>
        </w:rPr>
        <w:t xml:space="preserve"> no later than </w:t>
      </w:r>
      <w:r w:rsidR="00617BAE">
        <w:rPr>
          <w:rFonts w:asciiTheme="minorHAnsi" w:hAnsiTheme="minorHAnsi"/>
          <w:sz w:val="24"/>
        </w:rPr>
        <w:t>December 6</w:t>
      </w:r>
      <w:r w:rsidR="00B651B6">
        <w:rPr>
          <w:rFonts w:asciiTheme="minorHAnsi" w:hAnsiTheme="minorHAnsi"/>
          <w:sz w:val="24"/>
        </w:rPr>
        <w:t>, 2019</w:t>
      </w:r>
      <w:r w:rsidRPr="00D973A0">
        <w:rPr>
          <w:rFonts w:asciiTheme="minorHAnsi" w:hAnsiTheme="minorHAnsi"/>
          <w:sz w:val="24"/>
        </w:rPr>
        <w:t xml:space="preserve">. Phone inquiries will not be accepted. Please be aware that questions and responses will be limited to technical assistance about preparing and applying for funds. This is a competitive grant program, and therefore, questions about the strengths or weaknesses of potential </w:t>
      </w:r>
      <w:r w:rsidR="00D973A0" w:rsidRPr="00D973A0">
        <w:rPr>
          <w:rFonts w:asciiTheme="minorHAnsi" w:hAnsiTheme="minorHAnsi"/>
          <w:sz w:val="24"/>
        </w:rPr>
        <w:t>applications</w:t>
      </w:r>
      <w:r w:rsidRPr="00D973A0">
        <w:rPr>
          <w:rFonts w:asciiTheme="minorHAnsi" w:hAnsiTheme="minorHAnsi"/>
          <w:sz w:val="24"/>
        </w:rPr>
        <w:t xml:space="preserve"> will not be considered or answered. All questions and OGR’s responses will be posted here: </w:t>
      </w:r>
      <w:hyperlink r:id="rId10" w:history="1">
        <w:r w:rsidRPr="00D973A0">
          <w:rPr>
            <w:rStyle w:val="Hyperlink"/>
            <w:rFonts w:asciiTheme="minorHAnsi" w:hAnsiTheme="minorHAnsi"/>
            <w:sz w:val="24"/>
          </w:rPr>
          <w:t>www.mass.gov/service-details/traffic-safety-grants</w:t>
        </w:r>
      </w:hyperlink>
      <w:r w:rsidR="00617BAE">
        <w:rPr>
          <w:rFonts w:asciiTheme="minorHAnsi" w:hAnsiTheme="minorHAnsi"/>
          <w:sz w:val="24"/>
        </w:rPr>
        <w:t xml:space="preserve"> by December 10</w:t>
      </w:r>
      <w:r w:rsidR="00B651B6">
        <w:rPr>
          <w:rFonts w:asciiTheme="minorHAnsi" w:hAnsiTheme="minorHAnsi"/>
          <w:sz w:val="24"/>
        </w:rPr>
        <w:t xml:space="preserve">, 2019. </w:t>
      </w:r>
    </w:p>
    <w:p w14:paraId="2CCEED5D" w14:textId="46B08829" w:rsidR="00D973A0" w:rsidRDefault="00D973A0" w:rsidP="008725FF">
      <w:pPr>
        <w:rPr>
          <w:rFonts w:asciiTheme="minorHAnsi" w:hAnsiTheme="minorHAnsi"/>
          <w:sz w:val="24"/>
        </w:rPr>
      </w:pPr>
    </w:p>
    <w:p w14:paraId="7D647557" w14:textId="573145AB" w:rsidR="00D973A0" w:rsidRDefault="00D973A0" w:rsidP="008725FF">
      <w:pPr>
        <w:rPr>
          <w:rFonts w:asciiTheme="minorHAnsi" w:hAnsiTheme="minorHAnsi"/>
          <w:sz w:val="24"/>
        </w:rPr>
      </w:pPr>
    </w:p>
    <w:p w14:paraId="184A935B" w14:textId="0BF627FA" w:rsidR="00477EFD" w:rsidRDefault="00477EFD" w:rsidP="008725FF">
      <w:pPr>
        <w:rPr>
          <w:rFonts w:asciiTheme="minorHAnsi" w:hAnsiTheme="minorHAnsi"/>
          <w:sz w:val="24"/>
        </w:rPr>
      </w:pPr>
    </w:p>
    <w:p w14:paraId="7D685D9C" w14:textId="77777777" w:rsidR="00477EFD" w:rsidRDefault="00477EFD" w:rsidP="008725FF">
      <w:pPr>
        <w:rPr>
          <w:rFonts w:asciiTheme="minorHAnsi" w:hAnsiTheme="minorHAnsi"/>
          <w:sz w:val="24"/>
        </w:rPr>
      </w:pPr>
    </w:p>
    <w:p w14:paraId="721343A7" w14:textId="5E4D357C" w:rsidR="00B651B6" w:rsidRDefault="00B651B6" w:rsidP="008725FF">
      <w:pPr>
        <w:rPr>
          <w:rFonts w:asciiTheme="minorHAnsi" w:hAnsiTheme="minorHAnsi"/>
          <w:sz w:val="24"/>
        </w:rPr>
      </w:pPr>
    </w:p>
    <w:p w14:paraId="4FFF703F" w14:textId="77777777" w:rsidR="00B53DF5" w:rsidRDefault="00B53DF5" w:rsidP="008725FF">
      <w:pPr>
        <w:rPr>
          <w:rFonts w:asciiTheme="minorHAnsi" w:hAnsiTheme="minorHAnsi"/>
          <w:sz w:val="24"/>
        </w:rPr>
      </w:pPr>
    </w:p>
    <w:p w14:paraId="17719C9A" w14:textId="77777777" w:rsidR="00B53DF5" w:rsidRDefault="00B53DF5" w:rsidP="008725FF">
      <w:pPr>
        <w:rPr>
          <w:rFonts w:asciiTheme="minorHAnsi" w:hAnsiTheme="minorHAnsi"/>
          <w:sz w:val="24"/>
        </w:rPr>
      </w:pPr>
    </w:p>
    <w:p w14:paraId="01866B04" w14:textId="77777777" w:rsidR="00B53DF5" w:rsidRDefault="00B53DF5" w:rsidP="008725FF">
      <w:pPr>
        <w:rPr>
          <w:rFonts w:asciiTheme="minorHAnsi" w:hAnsiTheme="minorHAnsi"/>
          <w:sz w:val="24"/>
        </w:rPr>
      </w:pPr>
    </w:p>
    <w:p w14:paraId="2B2AB302" w14:textId="77777777" w:rsidR="00B53DF5" w:rsidRDefault="00B53DF5" w:rsidP="008725FF">
      <w:pPr>
        <w:rPr>
          <w:rFonts w:asciiTheme="minorHAnsi" w:hAnsiTheme="minorHAnsi"/>
          <w:sz w:val="24"/>
        </w:rPr>
      </w:pPr>
    </w:p>
    <w:p w14:paraId="72B1DCB9" w14:textId="77777777" w:rsidR="00B53DF5" w:rsidRDefault="00B53DF5" w:rsidP="008725FF">
      <w:pPr>
        <w:rPr>
          <w:rFonts w:asciiTheme="minorHAnsi" w:hAnsiTheme="minorHAnsi"/>
          <w:sz w:val="24"/>
        </w:rPr>
      </w:pPr>
    </w:p>
    <w:p w14:paraId="15BEC728" w14:textId="67779C3E" w:rsidR="00D973A0" w:rsidRDefault="00485A79" w:rsidP="008725FF">
      <w:pPr>
        <w:rPr>
          <w:rFonts w:asciiTheme="minorHAnsi" w:hAnsiTheme="minorHAnsi"/>
          <w:b/>
          <w:sz w:val="32"/>
          <w:szCs w:val="32"/>
        </w:rPr>
      </w:pPr>
      <w:r w:rsidRPr="008C1CF7">
        <w:rPr>
          <w:rFonts w:asciiTheme="minorHAnsi" w:hAnsiTheme="minorHAnsi"/>
          <w:b/>
          <w:sz w:val="32"/>
          <w:szCs w:val="32"/>
        </w:rPr>
        <w:lastRenderedPageBreak/>
        <w:t>Selection Criteria</w:t>
      </w:r>
    </w:p>
    <w:p w14:paraId="2630B659" w14:textId="5B8814FA" w:rsidR="00B53DF5" w:rsidRDefault="00B53DF5" w:rsidP="008725FF">
      <w:pPr>
        <w:rPr>
          <w:rFonts w:asciiTheme="minorHAnsi" w:hAnsiTheme="minorHAnsi"/>
          <w:b/>
          <w:sz w:val="32"/>
          <w:szCs w:val="32"/>
        </w:rPr>
      </w:pPr>
    </w:p>
    <w:p w14:paraId="0E999197" w14:textId="22F380C3" w:rsidR="00B53DF5" w:rsidRPr="00B53DF5" w:rsidRDefault="00B53DF5" w:rsidP="008725FF">
      <w:pPr>
        <w:rPr>
          <w:rFonts w:asciiTheme="minorHAnsi" w:hAnsiTheme="minorHAnsi"/>
          <w:sz w:val="24"/>
        </w:rPr>
      </w:pPr>
      <w:r w:rsidRPr="00B53DF5">
        <w:rPr>
          <w:rFonts w:asciiTheme="minorHAnsi" w:hAnsiTheme="minorHAnsi"/>
          <w:sz w:val="24"/>
        </w:rPr>
        <w:t xml:space="preserve">This is a </w:t>
      </w:r>
      <w:r w:rsidRPr="00B53DF5">
        <w:rPr>
          <w:rFonts w:asciiTheme="minorHAnsi" w:hAnsiTheme="minorHAnsi"/>
          <w:sz w:val="24"/>
          <w:u w:val="single"/>
        </w:rPr>
        <w:t>competitive</w:t>
      </w:r>
      <w:r w:rsidRPr="00B53DF5">
        <w:rPr>
          <w:rFonts w:asciiTheme="minorHAnsi" w:hAnsiTheme="minorHAnsi"/>
          <w:sz w:val="24"/>
        </w:rPr>
        <w:t xml:space="preserve"> grant program.  OGR will conduct a peer review process consisting of each application being </w:t>
      </w:r>
      <w:proofErr w:type="gramStart"/>
      <w:r w:rsidRPr="00B53DF5">
        <w:rPr>
          <w:rFonts w:asciiTheme="minorHAnsi" w:hAnsiTheme="minorHAnsi"/>
          <w:sz w:val="24"/>
        </w:rPr>
        <w:t>read</w:t>
      </w:r>
      <w:proofErr w:type="gramEnd"/>
      <w:r w:rsidRPr="00B53DF5">
        <w:rPr>
          <w:rFonts w:asciiTheme="minorHAnsi" w:hAnsiTheme="minorHAnsi"/>
          <w:sz w:val="24"/>
        </w:rPr>
        <w:t xml:space="preserve"> and scored by three reviewers.  The applicants with the highest average scores will receive a grant award.  Grant awards may be full or partial.  If an award is partial, OGR will work with</w:t>
      </w:r>
      <w:r w:rsidR="00261AC5">
        <w:rPr>
          <w:rFonts w:asciiTheme="minorHAnsi" w:hAnsiTheme="minorHAnsi"/>
          <w:sz w:val="24"/>
        </w:rPr>
        <w:t xml:space="preserve"> the</w:t>
      </w:r>
      <w:r w:rsidRPr="00B53DF5">
        <w:rPr>
          <w:rFonts w:asciiTheme="minorHAnsi" w:hAnsiTheme="minorHAnsi"/>
          <w:sz w:val="24"/>
        </w:rPr>
        <w:t xml:space="preserve"> </w:t>
      </w:r>
      <w:proofErr w:type="spellStart"/>
      <w:r w:rsidRPr="00B53DF5">
        <w:rPr>
          <w:rFonts w:asciiTheme="minorHAnsi" w:hAnsiTheme="minorHAnsi"/>
          <w:sz w:val="24"/>
        </w:rPr>
        <w:t>subrecipient</w:t>
      </w:r>
      <w:proofErr w:type="spellEnd"/>
      <w:r w:rsidRPr="00B53DF5">
        <w:rPr>
          <w:rFonts w:asciiTheme="minorHAnsi" w:hAnsiTheme="minorHAnsi"/>
          <w:sz w:val="24"/>
        </w:rPr>
        <w:t xml:space="preserve"> to resubmit their car seat order.  </w:t>
      </w:r>
    </w:p>
    <w:p w14:paraId="4ADD7304" w14:textId="15E25265" w:rsidR="00485A79" w:rsidRDefault="00485A79" w:rsidP="008725FF">
      <w:pPr>
        <w:rPr>
          <w:rFonts w:asciiTheme="minorHAnsi" w:hAnsiTheme="minorHAnsi"/>
          <w:sz w:val="24"/>
        </w:rPr>
      </w:pPr>
    </w:p>
    <w:p w14:paraId="4678AEF6" w14:textId="0ACD1C7C" w:rsidR="00485A79" w:rsidRDefault="00485A79" w:rsidP="008725FF">
      <w:pPr>
        <w:rPr>
          <w:rFonts w:asciiTheme="minorHAnsi" w:hAnsiTheme="minorHAnsi"/>
          <w:sz w:val="24"/>
        </w:rPr>
      </w:pPr>
      <w:r>
        <w:rPr>
          <w:rFonts w:asciiTheme="minorHAnsi" w:hAnsiTheme="minorHAnsi"/>
          <w:sz w:val="24"/>
        </w:rPr>
        <w:t>Applicants who meet all of the eligibility criteria will be scored</w:t>
      </w:r>
      <w:r w:rsidR="008F7634">
        <w:rPr>
          <w:rFonts w:asciiTheme="minorHAnsi" w:hAnsiTheme="minorHAnsi"/>
          <w:sz w:val="24"/>
        </w:rPr>
        <w:t xml:space="preserve"> by a review team</w:t>
      </w:r>
      <w:r>
        <w:rPr>
          <w:rFonts w:asciiTheme="minorHAnsi" w:hAnsiTheme="minorHAnsi"/>
          <w:sz w:val="24"/>
        </w:rPr>
        <w:t xml:space="preserve"> as follows:</w:t>
      </w:r>
    </w:p>
    <w:p w14:paraId="02C27E84" w14:textId="77777777" w:rsidR="00CC421A" w:rsidRDefault="00CC421A" w:rsidP="008725FF">
      <w:pPr>
        <w:rPr>
          <w:rFonts w:asciiTheme="minorHAnsi" w:hAnsiTheme="minorHAnsi"/>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9"/>
        <w:gridCol w:w="1263"/>
      </w:tblGrid>
      <w:tr w:rsidR="00485A79" w:rsidRPr="004145A8" w14:paraId="18C4AEC2" w14:textId="77777777" w:rsidTr="00004BB4">
        <w:tc>
          <w:tcPr>
            <w:tcW w:w="7709" w:type="dxa"/>
            <w:shd w:val="clear" w:color="auto" w:fill="auto"/>
          </w:tcPr>
          <w:p w14:paraId="5C14DFA3" w14:textId="77777777" w:rsidR="00485A79" w:rsidRPr="008C1CF7" w:rsidRDefault="00485A79" w:rsidP="00B94025">
            <w:pPr>
              <w:jc w:val="center"/>
              <w:rPr>
                <w:rFonts w:asciiTheme="minorHAnsi" w:hAnsiTheme="minorHAnsi"/>
                <w:b/>
                <w:sz w:val="24"/>
              </w:rPr>
            </w:pPr>
            <w:r w:rsidRPr="008C1CF7">
              <w:rPr>
                <w:rFonts w:asciiTheme="minorHAnsi" w:hAnsiTheme="minorHAnsi"/>
                <w:b/>
                <w:sz w:val="24"/>
              </w:rPr>
              <w:t>Element</w:t>
            </w:r>
          </w:p>
        </w:tc>
        <w:tc>
          <w:tcPr>
            <w:tcW w:w="1263" w:type="dxa"/>
            <w:shd w:val="clear" w:color="auto" w:fill="auto"/>
          </w:tcPr>
          <w:p w14:paraId="27D45B70" w14:textId="77777777" w:rsidR="00485A79" w:rsidRPr="008C1CF7" w:rsidRDefault="00485A79" w:rsidP="00B94025">
            <w:pPr>
              <w:jc w:val="center"/>
              <w:rPr>
                <w:rFonts w:asciiTheme="minorHAnsi" w:hAnsiTheme="minorHAnsi"/>
                <w:b/>
                <w:sz w:val="24"/>
              </w:rPr>
            </w:pPr>
            <w:r w:rsidRPr="008C1CF7">
              <w:rPr>
                <w:rFonts w:asciiTheme="minorHAnsi" w:hAnsiTheme="minorHAnsi"/>
                <w:b/>
                <w:sz w:val="24"/>
              </w:rPr>
              <w:t>Maximum Points</w:t>
            </w:r>
          </w:p>
        </w:tc>
      </w:tr>
      <w:tr w:rsidR="00485A79" w:rsidRPr="004145A8" w14:paraId="23776E43" w14:textId="77777777" w:rsidTr="00B651B6">
        <w:trPr>
          <w:trHeight w:val="440"/>
        </w:trPr>
        <w:tc>
          <w:tcPr>
            <w:tcW w:w="7709" w:type="dxa"/>
            <w:shd w:val="clear" w:color="auto" w:fill="auto"/>
          </w:tcPr>
          <w:p w14:paraId="4C70FE80" w14:textId="0E3E2792" w:rsidR="00A25845" w:rsidRPr="008C1CF7" w:rsidRDefault="00004BB4" w:rsidP="00B94025">
            <w:pPr>
              <w:rPr>
                <w:rFonts w:asciiTheme="minorHAnsi" w:hAnsiTheme="minorHAnsi"/>
                <w:sz w:val="24"/>
              </w:rPr>
            </w:pPr>
            <w:r w:rsidRPr="008C1CF7">
              <w:rPr>
                <w:rFonts w:asciiTheme="minorHAnsi" w:hAnsiTheme="minorHAnsi"/>
                <w:sz w:val="24"/>
              </w:rPr>
              <w:t>De</w:t>
            </w:r>
            <w:r w:rsidR="00372E8B">
              <w:rPr>
                <w:rFonts w:asciiTheme="minorHAnsi" w:hAnsiTheme="minorHAnsi"/>
                <w:sz w:val="24"/>
              </w:rPr>
              <w:t>monstrated commitment to providing</w:t>
            </w:r>
            <w:r w:rsidRPr="008C1CF7">
              <w:rPr>
                <w:rFonts w:asciiTheme="minorHAnsi" w:hAnsiTheme="minorHAnsi"/>
                <w:sz w:val="24"/>
              </w:rPr>
              <w:t xml:space="preserve"> outreach</w:t>
            </w:r>
            <w:r w:rsidR="00357FDE">
              <w:rPr>
                <w:rFonts w:asciiTheme="minorHAnsi" w:hAnsiTheme="minorHAnsi"/>
                <w:sz w:val="24"/>
              </w:rPr>
              <w:t xml:space="preserve"> and seats</w:t>
            </w:r>
            <w:r w:rsidRPr="008C1CF7">
              <w:rPr>
                <w:rFonts w:asciiTheme="minorHAnsi" w:hAnsiTheme="minorHAnsi"/>
                <w:sz w:val="24"/>
              </w:rPr>
              <w:t xml:space="preserve"> to low-income families</w:t>
            </w:r>
          </w:p>
        </w:tc>
        <w:tc>
          <w:tcPr>
            <w:tcW w:w="1263" w:type="dxa"/>
            <w:shd w:val="clear" w:color="auto" w:fill="auto"/>
          </w:tcPr>
          <w:p w14:paraId="28F393BC" w14:textId="2DFA0D23" w:rsidR="00485A79" w:rsidRPr="008C1CF7" w:rsidRDefault="00004BB4" w:rsidP="00B651B6">
            <w:pPr>
              <w:jc w:val="right"/>
              <w:rPr>
                <w:rFonts w:asciiTheme="minorHAnsi" w:hAnsiTheme="minorHAnsi"/>
                <w:sz w:val="24"/>
              </w:rPr>
            </w:pPr>
            <w:r w:rsidRPr="008C1CF7">
              <w:rPr>
                <w:rFonts w:asciiTheme="minorHAnsi" w:hAnsiTheme="minorHAnsi"/>
                <w:sz w:val="24"/>
              </w:rPr>
              <w:t>40</w:t>
            </w:r>
          </w:p>
        </w:tc>
      </w:tr>
      <w:tr w:rsidR="00485A79" w:rsidRPr="004145A8" w14:paraId="1E176854" w14:textId="77777777" w:rsidTr="00004BB4">
        <w:tc>
          <w:tcPr>
            <w:tcW w:w="7709" w:type="dxa"/>
            <w:shd w:val="clear" w:color="auto" w:fill="auto"/>
          </w:tcPr>
          <w:p w14:paraId="37CDC773" w14:textId="0439AD18" w:rsidR="00485A79" w:rsidRPr="008C1CF7" w:rsidRDefault="00004BB4" w:rsidP="00B94025">
            <w:pPr>
              <w:tabs>
                <w:tab w:val="left" w:pos="6300"/>
              </w:tabs>
              <w:rPr>
                <w:rFonts w:asciiTheme="minorHAnsi" w:hAnsiTheme="minorHAnsi"/>
                <w:sz w:val="24"/>
              </w:rPr>
            </w:pPr>
            <w:r w:rsidRPr="008C1CF7">
              <w:rPr>
                <w:rFonts w:asciiTheme="minorHAnsi" w:hAnsiTheme="minorHAnsi"/>
                <w:sz w:val="24"/>
              </w:rPr>
              <w:t>Demonstrated need for the seats being requested</w:t>
            </w:r>
          </w:p>
        </w:tc>
        <w:tc>
          <w:tcPr>
            <w:tcW w:w="1263" w:type="dxa"/>
            <w:shd w:val="clear" w:color="auto" w:fill="auto"/>
          </w:tcPr>
          <w:p w14:paraId="6C6948B6" w14:textId="7FADCF85" w:rsidR="00485A79" w:rsidRPr="008C1CF7" w:rsidRDefault="00004BB4" w:rsidP="00B94025">
            <w:pPr>
              <w:tabs>
                <w:tab w:val="left" w:pos="6300"/>
              </w:tabs>
              <w:jc w:val="right"/>
              <w:rPr>
                <w:rFonts w:asciiTheme="minorHAnsi" w:hAnsiTheme="minorHAnsi"/>
                <w:sz w:val="24"/>
              </w:rPr>
            </w:pPr>
            <w:r w:rsidRPr="008C1CF7">
              <w:rPr>
                <w:rFonts w:asciiTheme="minorHAnsi" w:hAnsiTheme="minorHAnsi"/>
                <w:sz w:val="24"/>
              </w:rPr>
              <w:t>30</w:t>
            </w:r>
          </w:p>
        </w:tc>
      </w:tr>
      <w:tr w:rsidR="00485A79" w:rsidRPr="004145A8" w14:paraId="66D5CCDF" w14:textId="77777777" w:rsidTr="00004BB4">
        <w:tc>
          <w:tcPr>
            <w:tcW w:w="7709" w:type="dxa"/>
            <w:shd w:val="clear" w:color="auto" w:fill="auto"/>
          </w:tcPr>
          <w:p w14:paraId="030A1BE3" w14:textId="3B6110F4" w:rsidR="00485A79" w:rsidRPr="008C1CF7" w:rsidRDefault="00004BB4" w:rsidP="00B94025">
            <w:pPr>
              <w:tabs>
                <w:tab w:val="left" w:pos="6300"/>
              </w:tabs>
              <w:rPr>
                <w:rFonts w:asciiTheme="minorHAnsi" w:hAnsiTheme="minorHAnsi"/>
                <w:sz w:val="24"/>
              </w:rPr>
            </w:pPr>
            <w:r w:rsidRPr="008C1CF7">
              <w:rPr>
                <w:rFonts w:asciiTheme="minorHAnsi" w:hAnsiTheme="minorHAnsi"/>
                <w:sz w:val="24"/>
              </w:rPr>
              <w:t>Quality of current</w:t>
            </w:r>
            <w:r w:rsidR="00F911C7">
              <w:rPr>
                <w:rFonts w:asciiTheme="minorHAnsi" w:hAnsiTheme="minorHAnsi"/>
                <w:sz w:val="24"/>
              </w:rPr>
              <w:t>/previous (if applicable) and</w:t>
            </w:r>
            <w:r w:rsidRPr="008C1CF7">
              <w:rPr>
                <w:rFonts w:asciiTheme="minorHAnsi" w:hAnsiTheme="minorHAnsi"/>
                <w:sz w:val="24"/>
              </w:rPr>
              <w:t xml:space="preserve"> proposed CPS Program</w:t>
            </w:r>
            <w:r w:rsidR="00F911C7">
              <w:rPr>
                <w:rFonts w:asciiTheme="minorHAnsi" w:hAnsiTheme="minorHAnsi"/>
                <w:sz w:val="24"/>
              </w:rPr>
              <w:t>s</w:t>
            </w:r>
          </w:p>
        </w:tc>
        <w:tc>
          <w:tcPr>
            <w:tcW w:w="1263" w:type="dxa"/>
            <w:shd w:val="clear" w:color="auto" w:fill="auto"/>
          </w:tcPr>
          <w:p w14:paraId="35DC7DE0" w14:textId="3EC0CD56" w:rsidR="00485A79" w:rsidRPr="008C1CF7" w:rsidRDefault="00004BB4" w:rsidP="00B94025">
            <w:pPr>
              <w:tabs>
                <w:tab w:val="left" w:pos="6300"/>
              </w:tabs>
              <w:jc w:val="right"/>
              <w:rPr>
                <w:rFonts w:asciiTheme="minorHAnsi" w:hAnsiTheme="minorHAnsi"/>
                <w:sz w:val="24"/>
              </w:rPr>
            </w:pPr>
            <w:r w:rsidRPr="008C1CF7">
              <w:rPr>
                <w:rFonts w:asciiTheme="minorHAnsi" w:hAnsiTheme="minorHAnsi"/>
                <w:sz w:val="24"/>
              </w:rPr>
              <w:t>30</w:t>
            </w:r>
          </w:p>
        </w:tc>
      </w:tr>
      <w:tr w:rsidR="00485A79" w:rsidRPr="00233EBA" w14:paraId="319E65AC" w14:textId="77777777" w:rsidTr="00004BB4">
        <w:tc>
          <w:tcPr>
            <w:tcW w:w="7709" w:type="dxa"/>
            <w:shd w:val="clear" w:color="auto" w:fill="auto"/>
          </w:tcPr>
          <w:p w14:paraId="01DF6ED9" w14:textId="77777777" w:rsidR="00485A79" w:rsidRPr="008C1CF7" w:rsidRDefault="00485A79" w:rsidP="00B94025">
            <w:pPr>
              <w:jc w:val="right"/>
              <w:rPr>
                <w:rFonts w:asciiTheme="minorHAnsi" w:hAnsiTheme="minorHAnsi"/>
                <w:b/>
                <w:sz w:val="24"/>
              </w:rPr>
            </w:pPr>
            <w:r w:rsidRPr="008C1CF7">
              <w:rPr>
                <w:rFonts w:asciiTheme="minorHAnsi" w:hAnsiTheme="minorHAnsi"/>
                <w:b/>
                <w:sz w:val="24"/>
              </w:rPr>
              <w:t>Maximum Score</w:t>
            </w:r>
          </w:p>
        </w:tc>
        <w:tc>
          <w:tcPr>
            <w:tcW w:w="1263" w:type="dxa"/>
            <w:shd w:val="clear" w:color="auto" w:fill="auto"/>
          </w:tcPr>
          <w:p w14:paraId="73AC3C9E" w14:textId="77777777" w:rsidR="00485A79" w:rsidRPr="008C1CF7" w:rsidRDefault="00485A79" w:rsidP="00B94025">
            <w:pPr>
              <w:jc w:val="right"/>
              <w:rPr>
                <w:rFonts w:asciiTheme="minorHAnsi" w:hAnsiTheme="minorHAnsi"/>
                <w:sz w:val="24"/>
              </w:rPr>
            </w:pPr>
            <w:r w:rsidRPr="008C1CF7">
              <w:rPr>
                <w:rFonts w:asciiTheme="minorHAnsi" w:hAnsiTheme="minorHAnsi"/>
                <w:sz w:val="24"/>
              </w:rPr>
              <w:fldChar w:fldCharType="begin"/>
            </w:r>
            <w:r w:rsidRPr="008C1CF7">
              <w:rPr>
                <w:rFonts w:asciiTheme="minorHAnsi" w:hAnsiTheme="minorHAnsi"/>
                <w:sz w:val="24"/>
              </w:rPr>
              <w:instrText xml:space="preserve"> =SUM(ABOVE) </w:instrText>
            </w:r>
            <w:r w:rsidRPr="008C1CF7">
              <w:rPr>
                <w:rFonts w:asciiTheme="minorHAnsi" w:hAnsiTheme="minorHAnsi"/>
                <w:sz w:val="24"/>
              </w:rPr>
              <w:fldChar w:fldCharType="separate"/>
            </w:r>
            <w:r w:rsidRPr="008C1CF7">
              <w:rPr>
                <w:rFonts w:asciiTheme="minorHAnsi" w:hAnsiTheme="minorHAnsi"/>
                <w:noProof/>
                <w:sz w:val="24"/>
              </w:rPr>
              <w:t>100</w:t>
            </w:r>
            <w:r w:rsidRPr="008C1CF7">
              <w:rPr>
                <w:rFonts w:asciiTheme="minorHAnsi" w:hAnsiTheme="minorHAnsi"/>
                <w:sz w:val="24"/>
              </w:rPr>
              <w:fldChar w:fldCharType="end"/>
            </w:r>
          </w:p>
        </w:tc>
      </w:tr>
    </w:tbl>
    <w:p w14:paraId="7065CD61" w14:textId="64804499" w:rsidR="00B651B6" w:rsidRDefault="00B651B6" w:rsidP="008C1CF7"/>
    <w:p w14:paraId="27D48B75" w14:textId="0426C84F" w:rsidR="00B53DF5" w:rsidRDefault="00B53DF5" w:rsidP="008C1CF7"/>
    <w:p w14:paraId="5EDF4129" w14:textId="4DDA4598" w:rsidR="00B53DF5" w:rsidRPr="00B53DF5" w:rsidRDefault="00B53DF5" w:rsidP="008C1CF7">
      <w:pPr>
        <w:rPr>
          <w:rFonts w:asciiTheme="minorHAnsi" w:hAnsiTheme="minorHAnsi"/>
          <w:sz w:val="24"/>
        </w:rPr>
      </w:pPr>
      <w:r w:rsidRPr="00B53DF5">
        <w:rPr>
          <w:rFonts w:asciiTheme="minorHAnsi" w:hAnsiTheme="minorHAnsi"/>
          <w:sz w:val="24"/>
        </w:rPr>
        <w:t xml:space="preserve">If the availability or pricing of any seats change, OGR reserves the right to work with awarded </w:t>
      </w:r>
      <w:proofErr w:type="spellStart"/>
      <w:r w:rsidRPr="00B53DF5">
        <w:rPr>
          <w:rFonts w:asciiTheme="minorHAnsi" w:hAnsiTheme="minorHAnsi"/>
          <w:sz w:val="24"/>
        </w:rPr>
        <w:t>subrecipients</w:t>
      </w:r>
      <w:proofErr w:type="spellEnd"/>
      <w:r w:rsidRPr="00B53DF5">
        <w:rPr>
          <w:rFonts w:asciiTheme="minorHAnsi" w:hAnsiTheme="minorHAnsi"/>
          <w:sz w:val="24"/>
        </w:rPr>
        <w:t xml:space="preserve"> to resubmit their order.</w:t>
      </w:r>
    </w:p>
    <w:p w14:paraId="41D0896C" w14:textId="77777777" w:rsidR="00CC421A" w:rsidRPr="00233EBA" w:rsidRDefault="00CC421A" w:rsidP="008C1CF7"/>
    <w:p w14:paraId="049E6275" w14:textId="66DD75D1" w:rsidR="00E45EF6" w:rsidRPr="00D973A0" w:rsidRDefault="00D973A0" w:rsidP="00460666">
      <w:pPr>
        <w:rPr>
          <w:rFonts w:asciiTheme="minorHAnsi" w:hAnsiTheme="minorHAnsi"/>
          <w:b/>
          <w:color w:val="000000"/>
          <w:sz w:val="32"/>
          <w:szCs w:val="32"/>
        </w:rPr>
      </w:pPr>
      <w:r w:rsidRPr="00D973A0">
        <w:rPr>
          <w:rFonts w:asciiTheme="minorHAnsi" w:hAnsiTheme="minorHAnsi"/>
          <w:b/>
          <w:color w:val="000000"/>
          <w:sz w:val="32"/>
          <w:szCs w:val="32"/>
        </w:rPr>
        <w:t>Post Award Information</w:t>
      </w:r>
    </w:p>
    <w:p w14:paraId="43681F1D" w14:textId="7F892A02" w:rsidR="00D973A0" w:rsidRDefault="00D973A0" w:rsidP="00460666">
      <w:pPr>
        <w:rPr>
          <w:rFonts w:asciiTheme="minorHAnsi" w:hAnsiTheme="minorHAnsi"/>
          <w:color w:val="000000"/>
          <w:sz w:val="24"/>
        </w:rPr>
      </w:pPr>
    </w:p>
    <w:p w14:paraId="4766CA47" w14:textId="0C74B107" w:rsidR="00D973A0" w:rsidRPr="003C3B3D" w:rsidRDefault="00D973A0" w:rsidP="00460666">
      <w:pPr>
        <w:rPr>
          <w:rFonts w:asciiTheme="minorHAnsi" w:hAnsiTheme="minorHAnsi"/>
          <w:b/>
          <w:color w:val="000000"/>
          <w:sz w:val="24"/>
        </w:rPr>
      </w:pPr>
      <w:r w:rsidRPr="00D973A0">
        <w:rPr>
          <w:rFonts w:asciiTheme="minorHAnsi" w:hAnsiTheme="minorHAnsi"/>
          <w:b/>
          <w:color w:val="000000"/>
          <w:sz w:val="24"/>
        </w:rPr>
        <w:t>Distribution of Seats</w:t>
      </w:r>
    </w:p>
    <w:p w14:paraId="5A3052CB" w14:textId="60439FD4" w:rsidR="00D973A0" w:rsidRDefault="00D973A0" w:rsidP="00D973A0">
      <w:pPr>
        <w:rPr>
          <w:rFonts w:asciiTheme="minorHAnsi" w:hAnsiTheme="minorHAnsi"/>
          <w:bCs/>
          <w:sz w:val="24"/>
        </w:rPr>
      </w:pPr>
      <w:r>
        <w:rPr>
          <w:rFonts w:asciiTheme="minorHAnsi" w:hAnsiTheme="minorHAnsi"/>
          <w:bCs/>
          <w:sz w:val="24"/>
        </w:rPr>
        <w:t>Subrecipients</w:t>
      </w:r>
      <w:r w:rsidR="00F911C7">
        <w:rPr>
          <w:rFonts w:asciiTheme="minorHAnsi" w:hAnsiTheme="minorHAnsi"/>
          <w:bCs/>
          <w:sz w:val="24"/>
        </w:rPr>
        <w:t xml:space="preserve"> are required to make substantial efforts</w:t>
      </w:r>
      <w:r>
        <w:rPr>
          <w:rFonts w:asciiTheme="minorHAnsi" w:hAnsiTheme="minorHAnsi"/>
          <w:bCs/>
          <w:sz w:val="24"/>
        </w:rPr>
        <w:t xml:space="preserve"> to ensure seats go to low-income families.  This may involve partnering with local organizations that </w:t>
      </w:r>
      <w:r w:rsidR="00F911C7">
        <w:rPr>
          <w:rFonts w:asciiTheme="minorHAnsi" w:hAnsiTheme="minorHAnsi"/>
          <w:bCs/>
          <w:sz w:val="24"/>
        </w:rPr>
        <w:t>serve</w:t>
      </w:r>
      <w:r>
        <w:rPr>
          <w:rFonts w:asciiTheme="minorHAnsi" w:hAnsiTheme="minorHAnsi"/>
          <w:bCs/>
          <w:sz w:val="24"/>
        </w:rPr>
        <w:t xml:space="preserve"> low-income families, including, bu</w:t>
      </w:r>
      <w:r w:rsidR="00F911C7">
        <w:rPr>
          <w:rFonts w:asciiTheme="minorHAnsi" w:hAnsiTheme="minorHAnsi"/>
          <w:bCs/>
          <w:sz w:val="24"/>
        </w:rPr>
        <w:t>t not limited to food pantries</w:t>
      </w:r>
      <w:r>
        <w:rPr>
          <w:rFonts w:asciiTheme="minorHAnsi" w:hAnsiTheme="minorHAnsi"/>
          <w:bCs/>
          <w:sz w:val="24"/>
        </w:rPr>
        <w:t xml:space="preserve">, shelters, </w:t>
      </w:r>
      <w:r w:rsidR="00D64473">
        <w:rPr>
          <w:rFonts w:asciiTheme="minorHAnsi" w:hAnsiTheme="minorHAnsi"/>
          <w:bCs/>
          <w:sz w:val="24"/>
        </w:rPr>
        <w:t xml:space="preserve">churches, </w:t>
      </w:r>
      <w:r>
        <w:rPr>
          <w:rFonts w:asciiTheme="minorHAnsi" w:hAnsiTheme="minorHAnsi"/>
          <w:bCs/>
          <w:sz w:val="24"/>
        </w:rPr>
        <w:t>neighborhood health centers, schools, public housing authorities,</w:t>
      </w:r>
      <w:r w:rsidR="001546B8">
        <w:rPr>
          <w:rFonts w:asciiTheme="minorHAnsi" w:hAnsiTheme="minorHAnsi"/>
          <w:bCs/>
          <w:sz w:val="24"/>
        </w:rPr>
        <w:t xml:space="preserve"> </w:t>
      </w:r>
      <w:r w:rsidR="00617BAE">
        <w:rPr>
          <w:rFonts w:asciiTheme="minorHAnsi" w:hAnsiTheme="minorHAnsi"/>
          <w:bCs/>
          <w:sz w:val="24"/>
        </w:rPr>
        <w:t xml:space="preserve">and </w:t>
      </w:r>
      <w:r w:rsidR="001546B8">
        <w:rPr>
          <w:rFonts w:asciiTheme="minorHAnsi" w:hAnsiTheme="minorHAnsi"/>
          <w:bCs/>
          <w:sz w:val="24"/>
        </w:rPr>
        <w:t>Women, Infants, &amp; Children (WIC) offices</w:t>
      </w:r>
      <w:r w:rsidR="00617BAE">
        <w:rPr>
          <w:rFonts w:asciiTheme="minorHAnsi" w:hAnsiTheme="minorHAnsi"/>
          <w:bCs/>
          <w:sz w:val="24"/>
        </w:rPr>
        <w:t>.</w:t>
      </w:r>
      <w:r w:rsidR="001546B8">
        <w:rPr>
          <w:rFonts w:asciiTheme="minorHAnsi" w:hAnsiTheme="minorHAnsi"/>
          <w:bCs/>
          <w:sz w:val="24"/>
        </w:rPr>
        <w:t xml:space="preserve"> </w:t>
      </w:r>
    </w:p>
    <w:p w14:paraId="2AC3A252" w14:textId="77777777" w:rsidR="00D973A0" w:rsidRDefault="00D973A0" w:rsidP="00D973A0">
      <w:pPr>
        <w:rPr>
          <w:rFonts w:asciiTheme="minorHAnsi" w:hAnsiTheme="minorHAnsi"/>
          <w:bCs/>
          <w:sz w:val="24"/>
        </w:rPr>
      </w:pPr>
    </w:p>
    <w:p w14:paraId="303621CC" w14:textId="6A403F41" w:rsidR="00D973A0" w:rsidRDefault="00D973A0" w:rsidP="00D973A0">
      <w:pPr>
        <w:rPr>
          <w:rFonts w:asciiTheme="minorHAnsi" w:hAnsiTheme="minorHAnsi"/>
          <w:bCs/>
          <w:sz w:val="24"/>
        </w:rPr>
      </w:pPr>
      <w:r>
        <w:rPr>
          <w:rFonts w:asciiTheme="minorHAnsi" w:hAnsiTheme="minorHAnsi"/>
          <w:bCs/>
          <w:sz w:val="24"/>
        </w:rPr>
        <w:t>This grant is not intended to be a general giveaway/free-for-all</w:t>
      </w:r>
      <w:r w:rsidR="001546B8">
        <w:rPr>
          <w:rFonts w:asciiTheme="minorHAnsi" w:hAnsiTheme="minorHAnsi"/>
          <w:bCs/>
          <w:sz w:val="24"/>
        </w:rPr>
        <w:t xml:space="preserve"> to the </w:t>
      </w:r>
      <w:r w:rsidR="00FE2D8C">
        <w:rPr>
          <w:rFonts w:asciiTheme="minorHAnsi" w:hAnsiTheme="minorHAnsi"/>
          <w:bCs/>
          <w:sz w:val="24"/>
        </w:rPr>
        <w:t>general public</w:t>
      </w:r>
      <w:r>
        <w:rPr>
          <w:rFonts w:asciiTheme="minorHAnsi" w:hAnsiTheme="minorHAnsi"/>
          <w:bCs/>
          <w:sz w:val="24"/>
        </w:rPr>
        <w:t>.  As suc</w:t>
      </w:r>
      <w:r w:rsidR="001546B8">
        <w:rPr>
          <w:rFonts w:asciiTheme="minorHAnsi" w:hAnsiTheme="minorHAnsi"/>
          <w:bCs/>
          <w:sz w:val="24"/>
        </w:rPr>
        <w:t>h, the availability of seats may</w:t>
      </w:r>
      <w:r>
        <w:rPr>
          <w:rFonts w:asciiTheme="minorHAnsi" w:hAnsiTheme="minorHAnsi"/>
          <w:bCs/>
          <w:sz w:val="24"/>
        </w:rPr>
        <w:t xml:space="preserve"> not be advertised publicly (e.g.</w:t>
      </w:r>
      <w:r w:rsidR="00372E8B">
        <w:rPr>
          <w:rFonts w:asciiTheme="minorHAnsi" w:hAnsiTheme="minorHAnsi"/>
          <w:bCs/>
          <w:sz w:val="24"/>
        </w:rPr>
        <w:t>,</w:t>
      </w:r>
      <w:r>
        <w:rPr>
          <w:rFonts w:asciiTheme="minorHAnsi" w:hAnsiTheme="minorHAnsi"/>
          <w:bCs/>
          <w:sz w:val="24"/>
        </w:rPr>
        <w:t xml:space="preserve"> social media, press release), but rather subrecipients of this grant are expected to make</w:t>
      </w:r>
      <w:r w:rsidR="005360CC">
        <w:rPr>
          <w:rFonts w:asciiTheme="minorHAnsi" w:hAnsiTheme="minorHAnsi"/>
          <w:bCs/>
          <w:sz w:val="24"/>
        </w:rPr>
        <w:t xml:space="preserve"> direct</w:t>
      </w:r>
      <w:r>
        <w:rPr>
          <w:rFonts w:asciiTheme="minorHAnsi" w:hAnsiTheme="minorHAnsi"/>
          <w:bCs/>
          <w:sz w:val="24"/>
        </w:rPr>
        <w:t xml:space="preserve"> contact with staff from organizations serving low-income families</w:t>
      </w:r>
      <w:r w:rsidR="005360CC">
        <w:rPr>
          <w:rFonts w:asciiTheme="minorHAnsi" w:hAnsiTheme="minorHAnsi"/>
          <w:bCs/>
          <w:sz w:val="24"/>
        </w:rPr>
        <w:t xml:space="preserve"> to inform them </w:t>
      </w:r>
      <w:r>
        <w:rPr>
          <w:rFonts w:asciiTheme="minorHAnsi" w:hAnsiTheme="minorHAnsi"/>
          <w:bCs/>
          <w:sz w:val="24"/>
        </w:rPr>
        <w:t>about the availability of seats and technician</w:t>
      </w:r>
      <w:r w:rsidR="005365A7">
        <w:rPr>
          <w:rFonts w:asciiTheme="minorHAnsi" w:hAnsiTheme="minorHAnsi"/>
          <w:bCs/>
          <w:sz w:val="24"/>
        </w:rPr>
        <w:t>(s).  Likewise, when advertising a checkup event, subrecipients must not publicly advertise the potential availability of free seats.</w:t>
      </w:r>
      <w:r w:rsidR="00BB195D">
        <w:rPr>
          <w:rFonts w:asciiTheme="minorHAnsi" w:hAnsiTheme="minorHAnsi"/>
          <w:bCs/>
          <w:sz w:val="24"/>
        </w:rPr>
        <w:t xml:space="preserve">  OGR does, however, recommend that subrecipients utilize social media and other media to promote CPS</w:t>
      </w:r>
      <w:r w:rsidR="00617BAE">
        <w:rPr>
          <w:rFonts w:asciiTheme="minorHAnsi" w:hAnsiTheme="minorHAnsi"/>
          <w:bCs/>
          <w:sz w:val="24"/>
        </w:rPr>
        <w:t xml:space="preserve"> laws/best practices</w:t>
      </w:r>
      <w:r w:rsidR="00BB195D">
        <w:rPr>
          <w:rFonts w:asciiTheme="minorHAnsi" w:hAnsiTheme="minorHAnsi"/>
          <w:bCs/>
          <w:sz w:val="24"/>
        </w:rPr>
        <w:t xml:space="preserve"> and their CPS program including the capabilities and availability of technicians. </w:t>
      </w:r>
    </w:p>
    <w:p w14:paraId="618B29AE" w14:textId="06E0DB7E" w:rsidR="005365A7" w:rsidRDefault="005365A7" w:rsidP="00D973A0">
      <w:pPr>
        <w:rPr>
          <w:rFonts w:asciiTheme="minorHAnsi" w:hAnsiTheme="minorHAnsi"/>
          <w:bCs/>
          <w:sz w:val="24"/>
        </w:rPr>
      </w:pPr>
    </w:p>
    <w:p w14:paraId="7D31B520" w14:textId="79853D62" w:rsidR="005365A7" w:rsidRDefault="005360CC" w:rsidP="005365A7">
      <w:pPr>
        <w:rPr>
          <w:rFonts w:asciiTheme="minorHAnsi" w:hAnsiTheme="minorHAnsi"/>
          <w:bCs/>
          <w:sz w:val="24"/>
        </w:rPr>
      </w:pPr>
      <w:r>
        <w:rPr>
          <w:rFonts w:asciiTheme="minorHAnsi" w:hAnsiTheme="minorHAnsi"/>
          <w:bCs/>
          <w:sz w:val="24"/>
        </w:rPr>
        <w:t>Seats must be installed into</w:t>
      </w:r>
      <w:r w:rsidR="005365A7">
        <w:rPr>
          <w:rFonts w:asciiTheme="minorHAnsi" w:hAnsiTheme="minorHAnsi"/>
          <w:bCs/>
          <w:sz w:val="24"/>
        </w:rPr>
        <w:t xml:space="preserve"> vehicle</w:t>
      </w:r>
      <w:r>
        <w:rPr>
          <w:rFonts w:asciiTheme="minorHAnsi" w:hAnsiTheme="minorHAnsi"/>
          <w:bCs/>
          <w:sz w:val="24"/>
        </w:rPr>
        <w:t>s by</w:t>
      </w:r>
      <w:r w:rsidR="005365A7">
        <w:rPr>
          <w:rFonts w:asciiTheme="minorHAnsi" w:hAnsiTheme="minorHAnsi"/>
          <w:bCs/>
          <w:sz w:val="24"/>
        </w:rPr>
        <w:t xml:space="preserve"> certified technician</w:t>
      </w:r>
      <w:r>
        <w:rPr>
          <w:rFonts w:asciiTheme="minorHAnsi" w:hAnsiTheme="minorHAnsi"/>
          <w:bCs/>
          <w:sz w:val="24"/>
        </w:rPr>
        <w:t>s</w:t>
      </w:r>
      <w:r w:rsidR="005365A7">
        <w:rPr>
          <w:rFonts w:asciiTheme="minorHAnsi" w:hAnsiTheme="minorHAnsi"/>
          <w:bCs/>
          <w:sz w:val="24"/>
        </w:rPr>
        <w:t xml:space="preserve">, unless </w:t>
      </w:r>
      <w:r w:rsidR="00B651B6">
        <w:rPr>
          <w:rFonts w:asciiTheme="minorHAnsi" w:hAnsiTheme="minorHAnsi"/>
          <w:bCs/>
          <w:sz w:val="24"/>
        </w:rPr>
        <w:t xml:space="preserve">the </w:t>
      </w:r>
      <w:r w:rsidR="005365A7">
        <w:rPr>
          <w:rFonts w:asciiTheme="minorHAnsi" w:hAnsiTheme="minorHAnsi"/>
          <w:bCs/>
          <w:sz w:val="24"/>
        </w:rPr>
        <w:t>caregiver does not own a vehicle and intends on using the seat for travel in someone else’s vehicle, in which case the technician may provide a pre-registered and unboxed seat to the caregiver and provide as much instruction as possible on its proper installation.</w:t>
      </w:r>
    </w:p>
    <w:p w14:paraId="0691B838" w14:textId="47149F3E" w:rsidR="005365A7" w:rsidRDefault="005365A7" w:rsidP="005365A7">
      <w:pPr>
        <w:rPr>
          <w:rFonts w:asciiTheme="minorHAnsi" w:hAnsiTheme="minorHAnsi"/>
          <w:bCs/>
          <w:sz w:val="24"/>
        </w:rPr>
      </w:pPr>
    </w:p>
    <w:p w14:paraId="6C86AC13" w14:textId="29CA78E9" w:rsidR="005365A7" w:rsidRDefault="005365A7" w:rsidP="005365A7">
      <w:pPr>
        <w:rPr>
          <w:rFonts w:asciiTheme="minorHAnsi" w:hAnsiTheme="minorHAnsi"/>
          <w:sz w:val="24"/>
        </w:rPr>
      </w:pPr>
      <w:r w:rsidRPr="005365A7">
        <w:rPr>
          <w:rFonts w:asciiTheme="minorHAnsi" w:hAnsiTheme="minorHAnsi"/>
          <w:sz w:val="24"/>
        </w:rPr>
        <w:t xml:space="preserve">All seats must be distributed by subrecipients at no cost.  The seats cannot be part of a fundraiser or raffle and may not be sold.  </w:t>
      </w:r>
    </w:p>
    <w:p w14:paraId="578D57D6" w14:textId="6293AC8C" w:rsidR="00E04D86" w:rsidRDefault="00E04D86" w:rsidP="005365A7">
      <w:pPr>
        <w:rPr>
          <w:rFonts w:asciiTheme="minorHAnsi" w:hAnsiTheme="minorHAnsi"/>
          <w:sz w:val="24"/>
        </w:rPr>
      </w:pPr>
    </w:p>
    <w:p w14:paraId="564F5139" w14:textId="67CA1722" w:rsidR="00E04D86" w:rsidRDefault="00E04D86" w:rsidP="005365A7">
      <w:pPr>
        <w:rPr>
          <w:rFonts w:asciiTheme="minorHAnsi" w:hAnsiTheme="minorHAnsi"/>
          <w:sz w:val="24"/>
        </w:rPr>
      </w:pPr>
      <w:r>
        <w:rPr>
          <w:rFonts w:asciiTheme="minorHAnsi" w:hAnsiTheme="minorHAnsi"/>
          <w:sz w:val="24"/>
        </w:rPr>
        <w:t>A subrecipient may only transfer seats</w:t>
      </w:r>
      <w:r w:rsidR="008C1CF7">
        <w:rPr>
          <w:rFonts w:asciiTheme="minorHAnsi" w:hAnsiTheme="minorHAnsi"/>
          <w:sz w:val="24"/>
        </w:rPr>
        <w:t xml:space="preserve"> purchased through this grant</w:t>
      </w:r>
      <w:r>
        <w:rPr>
          <w:rFonts w:asciiTheme="minorHAnsi" w:hAnsiTheme="minorHAnsi"/>
          <w:sz w:val="24"/>
        </w:rPr>
        <w:t xml:space="preserve"> to another organization with prior written approval from OGR.  For example, a subrecipient may have seats remaining in inventory that expire in two years and do</w:t>
      </w:r>
      <w:r w:rsidR="00372E8B">
        <w:rPr>
          <w:rFonts w:asciiTheme="minorHAnsi" w:hAnsiTheme="minorHAnsi"/>
          <w:sz w:val="24"/>
        </w:rPr>
        <w:t>es not foresee a need for them</w:t>
      </w:r>
      <w:r>
        <w:rPr>
          <w:rFonts w:asciiTheme="minorHAnsi" w:hAnsiTheme="minorHAnsi"/>
          <w:sz w:val="24"/>
        </w:rPr>
        <w:t xml:space="preserve">.  They may give them to another organization </w:t>
      </w:r>
      <w:r w:rsidR="00372E8B">
        <w:rPr>
          <w:rFonts w:asciiTheme="minorHAnsi" w:hAnsiTheme="minorHAnsi"/>
          <w:sz w:val="24"/>
        </w:rPr>
        <w:t>that</w:t>
      </w:r>
      <w:r>
        <w:rPr>
          <w:rFonts w:asciiTheme="minorHAnsi" w:hAnsiTheme="minorHAnsi"/>
          <w:sz w:val="24"/>
        </w:rPr>
        <w:t xml:space="preserve"> has a certified technician on staff and an immediate need for them only after receiving approval from OGR.   </w:t>
      </w:r>
    </w:p>
    <w:p w14:paraId="0D96B724" w14:textId="78C27FA6" w:rsidR="008C1CF7" w:rsidRDefault="008C1CF7" w:rsidP="005365A7">
      <w:pPr>
        <w:rPr>
          <w:rFonts w:asciiTheme="minorHAnsi" w:hAnsiTheme="minorHAnsi"/>
          <w:sz w:val="24"/>
        </w:rPr>
      </w:pPr>
    </w:p>
    <w:p w14:paraId="44C37E89" w14:textId="183C095D" w:rsidR="008C1CF7" w:rsidRPr="003159AC" w:rsidRDefault="008C1CF7" w:rsidP="008C1CF7">
      <w:pPr>
        <w:rPr>
          <w:rFonts w:asciiTheme="minorHAnsi" w:hAnsiTheme="minorHAnsi"/>
          <w:bCs/>
          <w:sz w:val="24"/>
        </w:rPr>
      </w:pPr>
      <w:r>
        <w:rPr>
          <w:rFonts w:asciiTheme="minorHAnsi" w:hAnsiTheme="minorHAnsi"/>
          <w:bCs/>
          <w:sz w:val="24"/>
        </w:rPr>
        <w:t xml:space="preserve">OGR does not require subrecipients to establish income criteria for seat </w:t>
      </w:r>
      <w:r w:rsidR="008A1D13">
        <w:rPr>
          <w:rFonts w:asciiTheme="minorHAnsi" w:hAnsiTheme="minorHAnsi"/>
          <w:bCs/>
          <w:sz w:val="24"/>
        </w:rPr>
        <w:t>distribution, however</w:t>
      </w:r>
      <w:r w:rsidR="00372E8B">
        <w:rPr>
          <w:rFonts w:asciiTheme="minorHAnsi" w:hAnsiTheme="minorHAnsi"/>
          <w:bCs/>
          <w:sz w:val="24"/>
        </w:rPr>
        <w:t>,</w:t>
      </w:r>
      <w:r w:rsidR="008A1D13">
        <w:rPr>
          <w:rFonts w:asciiTheme="minorHAnsi" w:hAnsiTheme="minorHAnsi"/>
          <w:bCs/>
          <w:sz w:val="24"/>
        </w:rPr>
        <w:t xml:space="preserve"> subrecipients are</w:t>
      </w:r>
      <w:r w:rsidR="00314979">
        <w:rPr>
          <w:rFonts w:asciiTheme="minorHAnsi" w:hAnsiTheme="minorHAnsi"/>
          <w:bCs/>
          <w:sz w:val="24"/>
        </w:rPr>
        <w:t xml:space="preserve"> allowed to</w:t>
      </w:r>
      <w:r w:rsidR="008A1D13">
        <w:rPr>
          <w:rFonts w:asciiTheme="minorHAnsi" w:hAnsiTheme="minorHAnsi"/>
          <w:bCs/>
          <w:sz w:val="24"/>
        </w:rPr>
        <w:t xml:space="preserve"> establish criteria so long as it i</w:t>
      </w:r>
      <w:r w:rsidR="00314979">
        <w:rPr>
          <w:rFonts w:asciiTheme="minorHAnsi" w:hAnsiTheme="minorHAnsi"/>
          <w:bCs/>
          <w:sz w:val="24"/>
        </w:rPr>
        <w:t>s included in their application and aligns with the purpose of this grant program.</w:t>
      </w:r>
    </w:p>
    <w:p w14:paraId="68E37C63" w14:textId="180238DC" w:rsidR="00AB4B56" w:rsidRDefault="00AB4B56" w:rsidP="005365A7">
      <w:pPr>
        <w:rPr>
          <w:rFonts w:asciiTheme="minorHAnsi" w:hAnsiTheme="minorHAnsi"/>
          <w:sz w:val="24"/>
        </w:rPr>
      </w:pPr>
    </w:p>
    <w:p w14:paraId="21B91F1A" w14:textId="2294B3BA" w:rsidR="00AB4B56" w:rsidRDefault="00AB4B56" w:rsidP="005365A7">
      <w:pPr>
        <w:rPr>
          <w:rFonts w:asciiTheme="minorHAnsi" w:hAnsiTheme="minorHAnsi"/>
          <w:sz w:val="24"/>
        </w:rPr>
      </w:pPr>
    </w:p>
    <w:p w14:paraId="1EE08F4C" w14:textId="6B1EF1DD" w:rsidR="00AB4B56" w:rsidRPr="003C3B3D" w:rsidRDefault="00372E8B" w:rsidP="005365A7">
      <w:pPr>
        <w:rPr>
          <w:rFonts w:asciiTheme="minorHAnsi" w:hAnsiTheme="minorHAnsi"/>
          <w:b/>
          <w:sz w:val="24"/>
        </w:rPr>
      </w:pPr>
      <w:r>
        <w:rPr>
          <w:rFonts w:asciiTheme="minorHAnsi" w:hAnsiTheme="minorHAnsi"/>
          <w:b/>
          <w:sz w:val="24"/>
        </w:rPr>
        <w:t>Reporting and Record-</w:t>
      </w:r>
      <w:r w:rsidR="00AB4B56" w:rsidRPr="00F0054D">
        <w:rPr>
          <w:rFonts w:asciiTheme="minorHAnsi" w:hAnsiTheme="minorHAnsi"/>
          <w:b/>
          <w:sz w:val="24"/>
        </w:rPr>
        <w:t>Keeping</w:t>
      </w:r>
    </w:p>
    <w:p w14:paraId="28CCCEB0" w14:textId="44119C2F" w:rsidR="00F0054D" w:rsidRDefault="00AB4B56" w:rsidP="00F0054D">
      <w:pPr>
        <w:rPr>
          <w:rFonts w:asciiTheme="minorHAnsi" w:hAnsiTheme="minorHAnsi"/>
          <w:bCs/>
          <w:sz w:val="24"/>
        </w:rPr>
      </w:pPr>
      <w:r>
        <w:rPr>
          <w:rFonts w:asciiTheme="minorHAnsi" w:hAnsiTheme="minorHAnsi"/>
          <w:sz w:val="24"/>
        </w:rPr>
        <w:t xml:space="preserve">Subrecipients are required to submit monthly report forms to OGR detailing low-income outreach efforts, checkup events, and inventory tracking.  </w:t>
      </w:r>
      <w:r w:rsidR="00F0054D">
        <w:rPr>
          <w:rFonts w:asciiTheme="minorHAnsi" w:hAnsiTheme="minorHAnsi"/>
          <w:sz w:val="24"/>
        </w:rPr>
        <w:t xml:space="preserve">The report form template </w:t>
      </w:r>
      <w:r w:rsidR="00F0054D" w:rsidRPr="00D93423">
        <w:rPr>
          <w:rFonts w:asciiTheme="minorHAnsi" w:hAnsiTheme="minorHAnsi"/>
          <w:bCs/>
          <w:sz w:val="24"/>
        </w:rPr>
        <w:t xml:space="preserve">will be </w:t>
      </w:r>
      <w:r w:rsidR="00F0054D">
        <w:rPr>
          <w:rFonts w:asciiTheme="minorHAnsi" w:hAnsiTheme="minorHAnsi"/>
          <w:bCs/>
          <w:sz w:val="24"/>
        </w:rPr>
        <w:t xml:space="preserve">provided to subrecipients prior to their order being delivered. </w:t>
      </w:r>
      <w:r w:rsidR="00497B91">
        <w:rPr>
          <w:rFonts w:asciiTheme="minorHAnsi" w:hAnsiTheme="minorHAnsi"/>
          <w:bCs/>
          <w:sz w:val="24"/>
        </w:rPr>
        <w:t>Reports will be submitted until all seats are distributed.</w:t>
      </w:r>
    </w:p>
    <w:p w14:paraId="7D90FD66" w14:textId="1B5B0D9A" w:rsidR="00F0054D" w:rsidRDefault="00F0054D" w:rsidP="00F0054D">
      <w:pPr>
        <w:rPr>
          <w:rFonts w:asciiTheme="minorHAnsi" w:hAnsiTheme="minorHAnsi"/>
          <w:bCs/>
          <w:sz w:val="24"/>
        </w:rPr>
      </w:pPr>
    </w:p>
    <w:p w14:paraId="6C841EB8" w14:textId="4BCA413D" w:rsidR="00F0054D" w:rsidRDefault="00F0054D" w:rsidP="00F0054D">
      <w:pPr>
        <w:rPr>
          <w:rFonts w:asciiTheme="minorHAnsi" w:hAnsiTheme="minorHAnsi"/>
          <w:bCs/>
          <w:sz w:val="24"/>
        </w:rPr>
      </w:pPr>
      <w:r w:rsidRPr="00F26EF2">
        <w:rPr>
          <w:rFonts w:asciiTheme="minorHAnsi" w:hAnsiTheme="minorHAnsi"/>
          <w:bCs/>
          <w:sz w:val="24"/>
        </w:rPr>
        <w:t>An intake checklist must be collected for each grant purchased seat that is distributed</w:t>
      </w:r>
      <w:r w:rsidR="001E43CF" w:rsidRPr="00F26EF2">
        <w:rPr>
          <w:rFonts w:asciiTheme="minorHAnsi" w:hAnsiTheme="minorHAnsi"/>
          <w:bCs/>
          <w:sz w:val="24"/>
        </w:rPr>
        <w:t>, regardless of whether the seat is installed in a vehicle or the</w:t>
      </w:r>
      <w:r w:rsidR="00075EAB">
        <w:rPr>
          <w:rFonts w:asciiTheme="minorHAnsi" w:hAnsiTheme="minorHAnsi"/>
          <w:bCs/>
          <w:sz w:val="24"/>
        </w:rPr>
        <w:t xml:space="preserve"> seat</w:t>
      </w:r>
      <w:r w:rsidR="000A0902">
        <w:rPr>
          <w:rFonts w:asciiTheme="minorHAnsi" w:hAnsiTheme="minorHAnsi"/>
          <w:bCs/>
          <w:sz w:val="24"/>
        </w:rPr>
        <w:t xml:space="preserve"> is</w:t>
      </w:r>
      <w:r w:rsidR="00075EAB">
        <w:rPr>
          <w:rFonts w:asciiTheme="minorHAnsi" w:hAnsiTheme="minorHAnsi"/>
          <w:bCs/>
          <w:sz w:val="24"/>
        </w:rPr>
        <w:t xml:space="preserve"> being given to a caregiver who</w:t>
      </w:r>
      <w:r w:rsidR="001E43CF" w:rsidRPr="00F26EF2">
        <w:rPr>
          <w:rFonts w:asciiTheme="minorHAnsi" w:hAnsiTheme="minorHAnsi"/>
          <w:bCs/>
          <w:sz w:val="24"/>
        </w:rPr>
        <w:t xml:space="preserve"> does not own a vehicle.</w:t>
      </w:r>
      <w:r w:rsidRPr="00F26EF2">
        <w:rPr>
          <w:rFonts w:asciiTheme="minorHAnsi" w:hAnsiTheme="minorHAnsi"/>
          <w:bCs/>
          <w:sz w:val="24"/>
        </w:rPr>
        <w:t xml:space="preserve">  These checklists must</w:t>
      </w:r>
      <w:r w:rsidR="000A0902">
        <w:rPr>
          <w:rFonts w:asciiTheme="minorHAnsi" w:hAnsiTheme="minorHAnsi"/>
          <w:bCs/>
          <w:sz w:val="24"/>
        </w:rPr>
        <w:t xml:space="preserve"> be kept on file, along with a copy of the</w:t>
      </w:r>
      <w:r w:rsidRPr="00F26EF2">
        <w:rPr>
          <w:rFonts w:asciiTheme="minorHAnsi" w:hAnsiTheme="minorHAnsi"/>
          <w:bCs/>
          <w:sz w:val="24"/>
        </w:rPr>
        <w:t xml:space="preserve"> grant application</w:t>
      </w:r>
      <w:r w:rsidR="000A0902">
        <w:rPr>
          <w:rFonts w:asciiTheme="minorHAnsi" w:hAnsiTheme="minorHAnsi"/>
          <w:bCs/>
          <w:sz w:val="24"/>
        </w:rPr>
        <w:t xml:space="preserve"> packet</w:t>
      </w:r>
      <w:r w:rsidRPr="00F26EF2">
        <w:rPr>
          <w:rFonts w:asciiTheme="minorHAnsi" w:hAnsiTheme="minorHAnsi"/>
          <w:bCs/>
          <w:sz w:val="24"/>
        </w:rPr>
        <w:t>, OGR Award L</w:t>
      </w:r>
      <w:r w:rsidR="00372E8B">
        <w:rPr>
          <w:rFonts w:asciiTheme="minorHAnsi" w:hAnsiTheme="minorHAnsi"/>
          <w:bCs/>
          <w:sz w:val="24"/>
        </w:rPr>
        <w:t>etter, and monthly reports for six</w:t>
      </w:r>
      <w:r w:rsidRPr="00F26EF2">
        <w:rPr>
          <w:rFonts w:asciiTheme="minorHAnsi" w:hAnsiTheme="minorHAnsi"/>
          <w:bCs/>
          <w:sz w:val="24"/>
        </w:rPr>
        <w:t xml:space="preserve"> years following the end of the grant period (until</w:t>
      </w:r>
      <w:r>
        <w:rPr>
          <w:rFonts w:asciiTheme="minorHAnsi" w:hAnsiTheme="minorHAnsi"/>
          <w:bCs/>
          <w:sz w:val="24"/>
        </w:rPr>
        <w:t xml:space="preserve"> September 30, 2026).  The checklist will be provided to subrecipients</w:t>
      </w:r>
      <w:r w:rsidRPr="00694F01">
        <w:rPr>
          <w:rFonts w:asciiTheme="minorHAnsi" w:hAnsiTheme="minorHAnsi"/>
          <w:bCs/>
          <w:sz w:val="24"/>
        </w:rPr>
        <w:t xml:space="preserve"> prior to the </w:t>
      </w:r>
      <w:r>
        <w:rPr>
          <w:rFonts w:asciiTheme="minorHAnsi" w:hAnsiTheme="minorHAnsi"/>
          <w:bCs/>
          <w:sz w:val="24"/>
        </w:rPr>
        <w:t>delivery of car seats.  If subrecipients have a different checklist they would like to use, they must submit via email to OGR for pre-approval.</w:t>
      </w:r>
    </w:p>
    <w:p w14:paraId="3C13EC2F" w14:textId="7846EFEA" w:rsidR="00F26EF2" w:rsidRDefault="00F26EF2" w:rsidP="00F0054D">
      <w:pPr>
        <w:rPr>
          <w:rFonts w:asciiTheme="minorHAnsi" w:hAnsiTheme="minorHAnsi"/>
          <w:bCs/>
          <w:sz w:val="24"/>
        </w:rPr>
      </w:pPr>
    </w:p>
    <w:p w14:paraId="546ECC62" w14:textId="4262291B" w:rsidR="00F26EF2" w:rsidRDefault="0042137B" w:rsidP="00F0054D">
      <w:pPr>
        <w:rPr>
          <w:rFonts w:asciiTheme="minorHAnsi" w:hAnsiTheme="minorHAnsi"/>
          <w:bCs/>
          <w:sz w:val="24"/>
        </w:rPr>
      </w:pPr>
      <w:r>
        <w:rPr>
          <w:rFonts w:asciiTheme="minorHAnsi" w:hAnsiTheme="minorHAnsi"/>
          <w:sz w:val="24"/>
        </w:rPr>
        <w:t>Subrecipient inspection station</w:t>
      </w:r>
      <w:r w:rsidR="00F26EF2">
        <w:rPr>
          <w:rFonts w:asciiTheme="minorHAnsi" w:hAnsiTheme="minorHAnsi"/>
          <w:sz w:val="24"/>
        </w:rPr>
        <w:t xml:space="preserve"> information and upcoming checkup events may be posted on the OGR website at </w:t>
      </w:r>
      <w:hyperlink r:id="rId11" w:history="1">
        <w:r w:rsidR="00F26EF2" w:rsidRPr="00913677">
          <w:rPr>
            <w:rStyle w:val="Hyperlink"/>
            <w:rFonts w:asciiTheme="minorHAnsi" w:hAnsiTheme="minorHAnsi"/>
            <w:sz w:val="24"/>
          </w:rPr>
          <w:t>www.mass.gov/carseats</w:t>
        </w:r>
      </w:hyperlink>
      <w:r w:rsidR="00F26EF2">
        <w:rPr>
          <w:rStyle w:val="Hyperlink"/>
          <w:rFonts w:asciiTheme="minorHAnsi" w:hAnsiTheme="minorHAnsi"/>
          <w:sz w:val="24"/>
        </w:rPr>
        <w:t>.</w:t>
      </w:r>
    </w:p>
    <w:p w14:paraId="00E8D98A" w14:textId="1F51A0AF" w:rsidR="00F0054D" w:rsidRDefault="00F0054D" w:rsidP="00F0054D">
      <w:pPr>
        <w:rPr>
          <w:rFonts w:asciiTheme="minorHAnsi" w:hAnsiTheme="minorHAnsi"/>
          <w:bCs/>
          <w:sz w:val="24"/>
        </w:rPr>
      </w:pPr>
    </w:p>
    <w:p w14:paraId="5278C014" w14:textId="382DA5C6" w:rsidR="00F0054D" w:rsidRPr="003C3B3D" w:rsidRDefault="00F0054D" w:rsidP="00F0054D">
      <w:pPr>
        <w:rPr>
          <w:rFonts w:asciiTheme="minorHAnsi" w:hAnsiTheme="minorHAnsi"/>
          <w:b/>
          <w:bCs/>
          <w:sz w:val="24"/>
        </w:rPr>
      </w:pPr>
      <w:r w:rsidRPr="00F0054D">
        <w:rPr>
          <w:rFonts w:asciiTheme="minorHAnsi" w:hAnsiTheme="minorHAnsi"/>
          <w:b/>
          <w:bCs/>
          <w:sz w:val="24"/>
        </w:rPr>
        <w:t>Compliance Monitoring</w:t>
      </w:r>
    </w:p>
    <w:p w14:paraId="3B7D6973" w14:textId="77777777" w:rsidR="00F0054D" w:rsidRPr="008916C7" w:rsidRDefault="00F0054D" w:rsidP="00F0054D">
      <w:pPr>
        <w:numPr>
          <w:ilvl w:val="0"/>
          <w:numId w:val="16"/>
        </w:numPr>
        <w:tabs>
          <w:tab w:val="clear" w:pos="360"/>
          <w:tab w:val="num" w:pos="720"/>
        </w:tabs>
        <w:ind w:left="720"/>
        <w:rPr>
          <w:rFonts w:ascii="Calibri" w:hAnsi="Calibri"/>
          <w:bCs/>
          <w:sz w:val="24"/>
        </w:rPr>
      </w:pPr>
      <w:r w:rsidRPr="00820070">
        <w:rPr>
          <w:rFonts w:ascii="Calibri" w:hAnsi="Calibri"/>
          <w:bCs/>
          <w:sz w:val="24"/>
        </w:rPr>
        <w:t xml:space="preserve">All </w:t>
      </w:r>
      <w:r>
        <w:rPr>
          <w:rFonts w:ascii="Calibri" w:hAnsi="Calibri"/>
          <w:bCs/>
          <w:sz w:val="24"/>
        </w:rPr>
        <w:t>subrecipients</w:t>
      </w:r>
      <w:r w:rsidRPr="00820070">
        <w:rPr>
          <w:rFonts w:ascii="Calibri" w:hAnsi="Calibri"/>
          <w:bCs/>
          <w:sz w:val="24"/>
        </w:rPr>
        <w:t xml:space="preserve"> are s</w:t>
      </w:r>
      <w:r>
        <w:rPr>
          <w:rFonts w:ascii="Calibri" w:hAnsi="Calibri"/>
          <w:bCs/>
          <w:sz w:val="24"/>
        </w:rPr>
        <w:t>ubject to compliance monitoring, including but not limited to site visits and file reviews.</w:t>
      </w:r>
      <w:r w:rsidRPr="00820070">
        <w:rPr>
          <w:rFonts w:ascii="Calibri" w:hAnsi="Calibri"/>
          <w:bCs/>
          <w:sz w:val="24"/>
        </w:rPr>
        <w:t xml:space="preserve"> </w:t>
      </w:r>
    </w:p>
    <w:p w14:paraId="5543390B" w14:textId="2378D0B8" w:rsidR="00F0054D" w:rsidRDefault="00314979" w:rsidP="00F0054D">
      <w:pPr>
        <w:numPr>
          <w:ilvl w:val="0"/>
          <w:numId w:val="16"/>
        </w:numPr>
        <w:tabs>
          <w:tab w:val="clear" w:pos="360"/>
          <w:tab w:val="num" w:pos="720"/>
        </w:tabs>
        <w:ind w:left="720"/>
        <w:rPr>
          <w:rFonts w:ascii="Calibri" w:hAnsi="Calibri"/>
          <w:bCs/>
          <w:sz w:val="24"/>
        </w:rPr>
      </w:pPr>
      <w:r>
        <w:rPr>
          <w:rFonts w:ascii="Calibri" w:hAnsi="Calibri"/>
          <w:bCs/>
          <w:sz w:val="24"/>
        </w:rPr>
        <w:t>A subrecipient’s</w:t>
      </w:r>
      <w:r w:rsidR="00F0054D">
        <w:rPr>
          <w:rFonts w:ascii="Calibri" w:hAnsi="Calibri"/>
          <w:bCs/>
          <w:sz w:val="24"/>
        </w:rPr>
        <w:t xml:space="preserve"> failure to comply with any of the req</w:t>
      </w:r>
      <w:r w:rsidR="0042137B">
        <w:rPr>
          <w:rFonts w:ascii="Calibri" w:hAnsi="Calibri"/>
          <w:bCs/>
          <w:sz w:val="24"/>
        </w:rPr>
        <w:t xml:space="preserve">uirements outlined in this AGF </w:t>
      </w:r>
      <w:r w:rsidR="00F0054D">
        <w:rPr>
          <w:rFonts w:ascii="Calibri" w:hAnsi="Calibri"/>
          <w:bCs/>
          <w:sz w:val="24"/>
        </w:rPr>
        <w:t xml:space="preserve">may jeopardize eligibility for future OGR grant funds.  </w:t>
      </w:r>
    </w:p>
    <w:p w14:paraId="71F52EFA" w14:textId="6034D76C" w:rsidR="00F0054D" w:rsidRPr="00485A79" w:rsidRDefault="00E04D86" w:rsidP="00555697">
      <w:pPr>
        <w:numPr>
          <w:ilvl w:val="0"/>
          <w:numId w:val="16"/>
        </w:numPr>
        <w:tabs>
          <w:tab w:val="clear" w:pos="360"/>
          <w:tab w:val="num" w:pos="720"/>
        </w:tabs>
        <w:ind w:left="720"/>
        <w:rPr>
          <w:rFonts w:asciiTheme="minorHAnsi" w:hAnsiTheme="minorHAnsi"/>
          <w:bCs/>
          <w:sz w:val="24"/>
        </w:rPr>
      </w:pPr>
      <w:r w:rsidRPr="00485A79">
        <w:rPr>
          <w:rFonts w:asciiTheme="minorHAnsi" w:hAnsiTheme="minorHAnsi"/>
          <w:sz w:val="24"/>
        </w:rPr>
        <w:t xml:space="preserve">Based on our efforts to best utilize federal funds, increase program participation, and administer with fairness to all participating subrecipients, please note that in a subsequent year of an award, an applicant’s eligibility and funding level may be based on an OGR evaluation of the </w:t>
      </w:r>
      <w:r w:rsidR="00485A79" w:rsidRPr="00485A79">
        <w:rPr>
          <w:rFonts w:asciiTheme="minorHAnsi" w:hAnsiTheme="minorHAnsi"/>
          <w:sz w:val="24"/>
        </w:rPr>
        <w:t>subrecipient’s</w:t>
      </w:r>
      <w:r w:rsidRPr="00485A79">
        <w:rPr>
          <w:rFonts w:asciiTheme="minorHAnsi" w:hAnsiTheme="minorHAnsi"/>
          <w:sz w:val="24"/>
        </w:rPr>
        <w:t xml:space="preserve"> prior efforts in the following areas: </w:t>
      </w:r>
      <w:r w:rsidR="00485A79" w:rsidRPr="00485A79">
        <w:rPr>
          <w:rFonts w:asciiTheme="minorHAnsi" w:hAnsiTheme="minorHAnsi"/>
          <w:sz w:val="24"/>
        </w:rPr>
        <w:t>low-income outreach,</w:t>
      </w:r>
      <w:r w:rsidR="00D92092">
        <w:rPr>
          <w:rFonts w:asciiTheme="minorHAnsi" w:hAnsiTheme="minorHAnsi"/>
          <w:sz w:val="24"/>
        </w:rPr>
        <w:t xml:space="preserve"> technician recertification,</w:t>
      </w:r>
      <w:r w:rsidR="00485A79" w:rsidRPr="00485A79">
        <w:rPr>
          <w:rFonts w:asciiTheme="minorHAnsi" w:hAnsiTheme="minorHAnsi"/>
          <w:sz w:val="24"/>
        </w:rPr>
        <w:t xml:space="preserve"> </w:t>
      </w:r>
      <w:r w:rsidR="00075EAB">
        <w:rPr>
          <w:rFonts w:asciiTheme="minorHAnsi" w:hAnsiTheme="minorHAnsi"/>
          <w:sz w:val="24"/>
        </w:rPr>
        <w:t xml:space="preserve">inventory distribution, and </w:t>
      </w:r>
      <w:r w:rsidR="00485A79" w:rsidRPr="00485A79">
        <w:rPr>
          <w:rFonts w:asciiTheme="minorHAnsi" w:hAnsiTheme="minorHAnsi"/>
          <w:sz w:val="24"/>
        </w:rPr>
        <w:t>monthly reporting</w:t>
      </w:r>
      <w:r w:rsidR="00075EAB">
        <w:rPr>
          <w:rFonts w:asciiTheme="minorHAnsi" w:hAnsiTheme="minorHAnsi"/>
          <w:sz w:val="24"/>
        </w:rPr>
        <w:t>.</w:t>
      </w:r>
      <w:r w:rsidR="00485A79" w:rsidRPr="00485A79">
        <w:rPr>
          <w:rFonts w:asciiTheme="minorHAnsi" w:hAnsiTheme="minorHAnsi"/>
          <w:sz w:val="24"/>
        </w:rPr>
        <w:t xml:space="preserve"> </w:t>
      </w:r>
    </w:p>
    <w:p w14:paraId="0F25818C" w14:textId="66A67782" w:rsidR="00F0054D" w:rsidRDefault="00F0054D" w:rsidP="00F0054D">
      <w:pPr>
        <w:rPr>
          <w:rFonts w:asciiTheme="minorHAnsi" w:hAnsiTheme="minorHAnsi"/>
          <w:sz w:val="24"/>
        </w:rPr>
      </w:pPr>
    </w:p>
    <w:p w14:paraId="1B43AA98" w14:textId="592CD6C0" w:rsidR="00ED1FCD" w:rsidRDefault="00ED1FCD" w:rsidP="00F0054D">
      <w:pPr>
        <w:rPr>
          <w:rFonts w:asciiTheme="minorHAnsi" w:hAnsiTheme="minorHAnsi"/>
          <w:sz w:val="24"/>
        </w:rPr>
      </w:pPr>
    </w:p>
    <w:p w14:paraId="28375FFD" w14:textId="148C2BEF" w:rsidR="00ED1FCD" w:rsidRDefault="00ED1FCD" w:rsidP="00F0054D">
      <w:pPr>
        <w:rPr>
          <w:rFonts w:asciiTheme="minorHAnsi" w:hAnsiTheme="minorHAnsi"/>
          <w:sz w:val="24"/>
        </w:rPr>
      </w:pPr>
    </w:p>
    <w:p w14:paraId="607E35E1" w14:textId="1D45847E" w:rsidR="0042137B" w:rsidRDefault="0042137B" w:rsidP="00F0054D">
      <w:pPr>
        <w:rPr>
          <w:rFonts w:asciiTheme="minorHAnsi" w:hAnsiTheme="minorHAnsi"/>
          <w:sz w:val="24"/>
        </w:rPr>
      </w:pPr>
    </w:p>
    <w:p w14:paraId="283C0B39" w14:textId="77777777" w:rsidR="00261AC5" w:rsidRDefault="00261AC5" w:rsidP="00F26EF2">
      <w:pPr>
        <w:rPr>
          <w:rFonts w:asciiTheme="minorHAnsi" w:hAnsiTheme="minorHAnsi"/>
          <w:sz w:val="24"/>
        </w:rPr>
      </w:pPr>
    </w:p>
    <w:p w14:paraId="5FBBC3D4" w14:textId="41850C77" w:rsidR="0088636F" w:rsidRPr="00F26EF2" w:rsidRDefault="0027694C" w:rsidP="00F26EF2">
      <w:pPr>
        <w:rPr>
          <w:rFonts w:asciiTheme="minorHAnsi" w:hAnsiTheme="minorHAnsi"/>
          <w:sz w:val="24"/>
        </w:rPr>
      </w:pPr>
      <w:r w:rsidRPr="00F26EF2">
        <w:rPr>
          <w:rFonts w:ascii="Calibri" w:hAnsi="Calibri"/>
          <w:b/>
          <w:sz w:val="24"/>
          <w:szCs w:val="20"/>
        </w:rPr>
        <w:lastRenderedPageBreak/>
        <w:t>Application Submission Instructions</w:t>
      </w:r>
    </w:p>
    <w:p w14:paraId="5C242758" w14:textId="2F3A7948" w:rsidR="001D1C15" w:rsidRDefault="001D1C15" w:rsidP="003A44D6">
      <w:pPr>
        <w:rPr>
          <w:rFonts w:ascii="Calibri" w:hAnsi="Calibri"/>
          <w:bCs/>
          <w:sz w:val="23"/>
          <w:szCs w:val="23"/>
        </w:rPr>
      </w:pPr>
    </w:p>
    <w:p w14:paraId="27841B4B" w14:textId="77777777" w:rsidR="00D97B1C" w:rsidRPr="00CC421A" w:rsidRDefault="0088636F" w:rsidP="00D97B1C">
      <w:pPr>
        <w:rPr>
          <w:rFonts w:asciiTheme="minorHAnsi" w:hAnsiTheme="minorHAnsi"/>
          <w:sz w:val="24"/>
        </w:rPr>
      </w:pPr>
      <w:r w:rsidRPr="00CC421A">
        <w:rPr>
          <w:rFonts w:asciiTheme="minorHAnsi" w:hAnsiTheme="minorHAnsi"/>
          <w:bCs/>
          <w:sz w:val="24"/>
        </w:rPr>
        <w:t>A qualified application packet must be based on the grant application form and</w:t>
      </w:r>
      <w:r w:rsidR="005522DB" w:rsidRPr="00CC421A">
        <w:rPr>
          <w:rFonts w:asciiTheme="minorHAnsi" w:hAnsiTheme="minorHAnsi"/>
          <w:bCs/>
          <w:sz w:val="24"/>
        </w:rPr>
        <w:t xml:space="preserve"> include all</w:t>
      </w:r>
      <w:r w:rsidRPr="00CC421A">
        <w:rPr>
          <w:rFonts w:asciiTheme="minorHAnsi" w:hAnsiTheme="minorHAnsi"/>
          <w:bCs/>
          <w:sz w:val="24"/>
        </w:rPr>
        <w:t xml:space="preserve"> required attachments. </w:t>
      </w:r>
      <w:r w:rsidR="00D97B1C" w:rsidRPr="00CC421A">
        <w:rPr>
          <w:rFonts w:asciiTheme="minorHAnsi" w:hAnsiTheme="minorHAnsi"/>
          <w:bCs/>
          <w:sz w:val="24"/>
        </w:rPr>
        <w:t xml:space="preserve"> </w:t>
      </w:r>
      <w:r w:rsidR="00D97B1C" w:rsidRPr="00CC421A">
        <w:rPr>
          <w:rFonts w:asciiTheme="minorHAnsi" w:hAnsiTheme="minorHAnsi"/>
          <w:sz w:val="24"/>
        </w:rPr>
        <w:t xml:space="preserve">It is the responsibility of the applicant to ensure that a complete application packet is submitted by the deadline. Applicants should not submit documents that were not specifically asked for in this AGF.  All materials submitted as part of an application may be released pursuant to a request under the Freedom of Information Act. </w:t>
      </w:r>
    </w:p>
    <w:p w14:paraId="04504AF9" w14:textId="3FD76627" w:rsidR="00D97B1C" w:rsidRPr="00CC421A" w:rsidRDefault="00D97B1C" w:rsidP="003A44D6">
      <w:pPr>
        <w:rPr>
          <w:rFonts w:asciiTheme="minorHAnsi" w:hAnsiTheme="minorHAnsi"/>
          <w:bCs/>
          <w:sz w:val="24"/>
        </w:rPr>
      </w:pPr>
    </w:p>
    <w:p w14:paraId="53A5C719" w14:textId="30F41AFB" w:rsidR="00AE1761" w:rsidRDefault="00D97B1C" w:rsidP="003A44D6">
      <w:pPr>
        <w:rPr>
          <w:rFonts w:asciiTheme="minorHAnsi" w:hAnsiTheme="minorHAnsi"/>
          <w:sz w:val="24"/>
        </w:rPr>
      </w:pPr>
      <w:r w:rsidRPr="00CC421A">
        <w:rPr>
          <w:rFonts w:asciiTheme="minorHAnsi" w:hAnsiTheme="minorHAnsi"/>
          <w:sz w:val="24"/>
        </w:rPr>
        <w:t>Applic</w:t>
      </w:r>
      <w:r w:rsidR="00B21044">
        <w:rPr>
          <w:rFonts w:asciiTheme="minorHAnsi" w:hAnsiTheme="minorHAnsi"/>
          <w:sz w:val="24"/>
        </w:rPr>
        <w:t>ations must demonstrate that all</w:t>
      </w:r>
      <w:r w:rsidRPr="00CC421A">
        <w:rPr>
          <w:rFonts w:asciiTheme="minorHAnsi" w:hAnsiTheme="minorHAnsi"/>
          <w:sz w:val="24"/>
        </w:rPr>
        <w:t xml:space="preserve"> program eligibility requirements have been met.   </w:t>
      </w:r>
    </w:p>
    <w:p w14:paraId="41BC885A" w14:textId="77777777" w:rsidR="00AE1761" w:rsidRDefault="00AE1761" w:rsidP="003A44D6">
      <w:pPr>
        <w:rPr>
          <w:rFonts w:asciiTheme="minorHAnsi" w:hAnsiTheme="minorHAnsi"/>
          <w:sz w:val="24"/>
        </w:rPr>
      </w:pPr>
    </w:p>
    <w:p w14:paraId="77AA0D6D" w14:textId="34EFDFE2" w:rsidR="00D97B1C" w:rsidRPr="00CC421A" w:rsidRDefault="00D97B1C" w:rsidP="003A44D6">
      <w:pPr>
        <w:rPr>
          <w:rFonts w:asciiTheme="minorHAnsi" w:hAnsiTheme="minorHAnsi"/>
          <w:sz w:val="24"/>
        </w:rPr>
      </w:pPr>
      <w:r w:rsidRPr="00CC421A">
        <w:rPr>
          <w:rFonts w:asciiTheme="minorHAnsi" w:hAnsiTheme="minorHAnsi"/>
          <w:sz w:val="24"/>
        </w:rPr>
        <w:t>Application packets must include the following documents:</w:t>
      </w:r>
    </w:p>
    <w:p w14:paraId="5D01EC8E" w14:textId="47230B00" w:rsidR="00D97B1C" w:rsidRDefault="00D97B1C" w:rsidP="00D97B1C">
      <w:pPr>
        <w:numPr>
          <w:ilvl w:val="0"/>
          <w:numId w:val="36"/>
        </w:numPr>
        <w:rPr>
          <w:rFonts w:asciiTheme="minorHAnsi" w:hAnsiTheme="minorHAnsi"/>
          <w:sz w:val="24"/>
        </w:rPr>
      </w:pPr>
      <w:r w:rsidRPr="00CC421A">
        <w:rPr>
          <w:rFonts w:asciiTheme="minorHAnsi" w:hAnsiTheme="minorHAnsi"/>
          <w:sz w:val="24"/>
        </w:rPr>
        <w:t>Application</w:t>
      </w:r>
    </w:p>
    <w:p w14:paraId="2669DB8A" w14:textId="23A6154D" w:rsidR="00B028CD" w:rsidRPr="00CC421A" w:rsidRDefault="00B028CD" w:rsidP="00D97B1C">
      <w:pPr>
        <w:numPr>
          <w:ilvl w:val="0"/>
          <w:numId w:val="36"/>
        </w:numPr>
        <w:rPr>
          <w:rFonts w:asciiTheme="minorHAnsi" w:hAnsiTheme="minorHAnsi"/>
          <w:sz w:val="24"/>
        </w:rPr>
      </w:pPr>
      <w:r>
        <w:rPr>
          <w:rFonts w:asciiTheme="minorHAnsi" w:hAnsiTheme="minorHAnsi"/>
          <w:sz w:val="24"/>
        </w:rPr>
        <w:t>Car Seat Order Form</w:t>
      </w:r>
    </w:p>
    <w:p w14:paraId="3AF16961" w14:textId="3416234E" w:rsidR="00D97B1C" w:rsidRDefault="00D97B1C" w:rsidP="00D97B1C">
      <w:pPr>
        <w:numPr>
          <w:ilvl w:val="0"/>
          <w:numId w:val="36"/>
        </w:numPr>
        <w:rPr>
          <w:rFonts w:asciiTheme="minorHAnsi" w:hAnsiTheme="minorHAnsi"/>
          <w:sz w:val="24"/>
        </w:rPr>
      </w:pPr>
      <w:r w:rsidRPr="00CC421A">
        <w:rPr>
          <w:rFonts w:asciiTheme="minorHAnsi" w:hAnsiTheme="minorHAnsi"/>
          <w:sz w:val="24"/>
        </w:rPr>
        <w:t>Contractor Authorized Signatory Listing Form</w:t>
      </w:r>
    </w:p>
    <w:p w14:paraId="505527A0" w14:textId="2A58B51B" w:rsidR="00B21044" w:rsidRDefault="00B21044" w:rsidP="00D97B1C">
      <w:pPr>
        <w:numPr>
          <w:ilvl w:val="0"/>
          <w:numId w:val="36"/>
        </w:numPr>
        <w:rPr>
          <w:rFonts w:asciiTheme="minorHAnsi" w:hAnsiTheme="minorHAnsi"/>
          <w:sz w:val="24"/>
        </w:rPr>
      </w:pPr>
      <w:r>
        <w:rPr>
          <w:rFonts w:asciiTheme="minorHAnsi" w:hAnsiTheme="minorHAnsi"/>
          <w:sz w:val="24"/>
        </w:rPr>
        <w:t>OGR Subrecipient Risk Assessment Form</w:t>
      </w:r>
    </w:p>
    <w:p w14:paraId="1FB2E5A8" w14:textId="2B21C58C" w:rsidR="001167DF" w:rsidRPr="00CC421A" w:rsidRDefault="001167DF" w:rsidP="00D97B1C">
      <w:pPr>
        <w:numPr>
          <w:ilvl w:val="0"/>
          <w:numId w:val="36"/>
        </w:numPr>
        <w:rPr>
          <w:rFonts w:asciiTheme="minorHAnsi" w:hAnsiTheme="minorHAnsi"/>
          <w:sz w:val="24"/>
        </w:rPr>
      </w:pPr>
      <w:r>
        <w:rPr>
          <w:rFonts w:asciiTheme="minorHAnsi" w:hAnsiTheme="minorHAnsi"/>
          <w:sz w:val="24"/>
        </w:rPr>
        <w:t>Safe Kids Certification Confirmation (if applicable)</w:t>
      </w:r>
    </w:p>
    <w:p w14:paraId="2DDCFB66" w14:textId="6997CCDA" w:rsidR="00D97B1C" w:rsidRPr="00CC421A" w:rsidRDefault="00D97B1C" w:rsidP="00D97B1C">
      <w:pPr>
        <w:numPr>
          <w:ilvl w:val="0"/>
          <w:numId w:val="36"/>
        </w:numPr>
        <w:rPr>
          <w:rFonts w:asciiTheme="minorHAnsi" w:hAnsiTheme="minorHAnsi"/>
          <w:sz w:val="24"/>
        </w:rPr>
      </w:pPr>
      <w:r w:rsidRPr="00CC421A">
        <w:rPr>
          <w:rFonts w:asciiTheme="minorHAnsi" w:hAnsiTheme="minorHAnsi"/>
          <w:sz w:val="24"/>
        </w:rPr>
        <w:t>IRS 501(c)(3) Exemption Determination Letter(if applicable)</w:t>
      </w:r>
    </w:p>
    <w:p w14:paraId="7F9AC885" w14:textId="37F59BFA" w:rsidR="00D97B1C" w:rsidRPr="00CC421A" w:rsidRDefault="00D97B1C" w:rsidP="00D97B1C">
      <w:pPr>
        <w:numPr>
          <w:ilvl w:val="0"/>
          <w:numId w:val="36"/>
        </w:numPr>
        <w:rPr>
          <w:rFonts w:asciiTheme="minorHAnsi" w:hAnsiTheme="minorHAnsi"/>
          <w:sz w:val="24"/>
        </w:rPr>
      </w:pPr>
      <w:r w:rsidRPr="00CC421A">
        <w:rPr>
          <w:rFonts w:asciiTheme="minorHAnsi" w:hAnsiTheme="minorHAnsi"/>
          <w:sz w:val="24"/>
        </w:rPr>
        <w:t>Letters of Support (optional)</w:t>
      </w:r>
    </w:p>
    <w:p w14:paraId="119EA91A" w14:textId="5D07B975" w:rsidR="00D97B1C" w:rsidRPr="00CC421A" w:rsidRDefault="00D97B1C" w:rsidP="003A44D6">
      <w:pPr>
        <w:numPr>
          <w:ilvl w:val="0"/>
          <w:numId w:val="36"/>
        </w:numPr>
        <w:rPr>
          <w:rFonts w:asciiTheme="minorHAnsi" w:hAnsiTheme="minorHAnsi"/>
          <w:sz w:val="24"/>
        </w:rPr>
      </w:pPr>
      <w:r w:rsidRPr="00CC421A">
        <w:rPr>
          <w:rFonts w:asciiTheme="minorHAnsi" w:hAnsiTheme="minorHAnsi"/>
          <w:sz w:val="24"/>
        </w:rPr>
        <w:t>Seat Belt Policy (unless noted in</w:t>
      </w:r>
      <w:r w:rsidR="00BB195D">
        <w:rPr>
          <w:rFonts w:asciiTheme="minorHAnsi" w:hAnsiTheme="minorHAnsi"/>
          <w:sz w:val="24"/>
        </w:rPr>
        <w:t xml:space="preserve"> the</w:t>
      </w:r>
      <w:r w:rsidRPr="00CC421A">
        <w:rPr>
          <w:rFonts w:asciiTheme="minorHAnsi" w:hAnsiTheme="minorHAnsi"/>
          <w:sz w:val="24"/>
        </w:rPr>
        <w:t xml:space="preserve"> application</w:t>
      </w:r>
      <w:r w:rsidR="00CC421A">
        <w:rPr>
          <w:rFonts w:asciiTheme="minorHAnsi" w:hAnsiTheme="minorHAnsi"/>
          <w:sz w:val="24"/>
        </w:rPr>
        <w:t xml:space="preserve"> that</w:t>
      </w:r>
      <w:r w:rsidRPr="00CC421A">
        <w:rPr>
          <w:rFonts w:asciiTheme="minorHAnsi" w:hAnsiTheme="minorHAnsi"/>
          <w:sz w:val="24"/>
        </w:rPr>
        <w:t xml:space="preserve"> one will be </w:t>
      </w:r>
      <w:r w:rsidR="00CC421A">
        <w:rPr>
          <w:rFonts w:asciiTheme="minorHAnsi" w:hAnsiTheme="minorHAnsi"/>
          <w:sz w:val="24"/>
        </w:rPr>
        <w:t>provided</w:t>
      </w:r>
      <w:r w:rsidRPr="00CC421A">
        <w:rPr>
          <w:rFonts w:asciiTheme="minorHAnsi" w:hAnsiTheme="minorHAnsi"/>
          <w:sz w:val="24"/>
        </w:rPr>
        <w:t xml:space="preserve"> before the Award is made)</w:t>
      </w:r>
    </w:p>
    <w:p w14:paraId="1F043132" w14:textId="733FE0F1" w:rsidR="00D97B1C" w:rsidRPr="00CC421A" w:rsidRDefault="00D97B1C" w:rsidP="003A44D6">
      <w:pPr>
        <w:rPr>
          <w:rFonts w:asciiTheme="minorHAnsi" w:hAnsiTheme="minorHAnsi"/>
          <w:bCs/>
          <w:sz w:val="24"/>
        </w:rPr>
      </w:pPr>
    </w:p>
    <w:p w14:paraId="55878E3E" w14:textId="3ED1B6DB" w:rsidR="002E3B81" w:rsidRPr="0042137B" w:rsidRDefault="0088636F" w:rsidP="003A44D6">
      <w:pPr>
        <w:rPr>
          <w:rFonts w:asciiTheme="minorHAnsi" w:hAnsiTheme="minorHAnsi"/>
          <w:bCs/>
          <w:sz w:val="24"/>
        </w:rPr>
      </w:pPr>
      <w:r w:rsidRPr="0042137B">
        <w:rPr>
          <w:rFonts w:asciiTheme="minorHAnsi" w:hAnsiTheme="minorHAnsi"/>
          <w:bCs/>
          <w:sz w:val="24"/>
        </w:rPr>
        <w:t>Incomplete</w:t>
      </w:r>
      <w:r w:rsidR="00D97B1C" w:rsidRPr="0042137B">
        <w:rPr>
          <w:rFonts w:asciiTheme="minorHAnsi" w:hAnsiTheme="minorHAnsi"/>
          <w:bCs/>
          <w:sz w:val="24"/>
        </w:rPr>
        <w:t xml:space="preserve"> packets</w:t>
      </w:r>
      <w:r w:rsidRPr="0042137B">
        <w:rPr>
          <w:rFonts w:asciiTheme="minorHAnsi" w:hAnsiTheme="minorHAnsi"/>
          <w:bCs/>
          <w:sz w:val="24"/>
        </w:rPr>
        <w:t xml:space="preserve"> </w:t>
      </w:r>
      <w:proofErr w:type="gramStart"/>
      <w:r w:rsidRPr="0042137B">
        <w:rPr>
          <w:rFonts w:asciiTheme="minorHAnsi" w:hAnsiTheme="minorHAnsi"/>
          <w:bCs/>
          <w:sz w:val="24"/>
        </w:rPr>
        <w:t>may be disqualified</w:t>
      </w:r>
      <w:proofErr w:type="gramEnd"/>
      <w:r w:rsidRPr="0042137B">
        <w:rPr>
          <w:rFonts w:asciiTheme="minorHAnsi" w:hAnsiTheme="minorHAnsi"/>
          <w:bCs/>
          <w:sz w:val="24"/>
        </w:rPr>
        <w:t xml:space="preserve">. </w:t>
      </w:r>
      <w:r w:rsidR="0042137B" w:rsidRPr="0042137B">
        <w:rPr>
          <w:rFonts w:asciiTheme="minorHAnsi" w:hAnsiTheme="minorHAnsi"/>
          <w:bCs/>
          <w:sz w:val="24"/>
        </w:rPr>
        <w:t xml:space="preserve"> </w:t>
      </w:r>
      <w:r w:rsidR="0042137B" w:rsidRPr="0042137B">
        <w:rPr>
          <w:rFonts w:asciiTheme="minorHAnsi" w:hAnsiTheme="minorHAnsi"/>
          <w:color w:val="000000"/>
          <w:sz w:val="24"/>
        </w:rPr>
        <w:t>Only application packets with original signatures will be accepted.</w:t>
      </w:r>
    </w:p>
    <w:p w14:paraId="50A8D981" w14:textId="25EFF910" w:rsidR="00D97B1C" w:rsidRPr="0042137B" w:rsidRDefault="00D97B1C" w:rsidP="003A44D6">
      <w:pPr>
        <w:rPr>
          <w:rFonts w:asciiTheme="minorHAnsi" w:hAnsiTheme="minorHAnsi"/>
          <w:bCs/>
          <w:sz w:val="24"/>
        </w:rPr>
      </w:pPr>
    </w:p>
    <w:p w14:paraId="10411430" w14:textId="473EF397" w:rsidR="00CC421A" w:rsidRPr="0042137B" w:rsidRDefault="00CC421A" w:rsidP="00CC421A">
      <w:pPr>
        <w:rPr>
          <w:rFonts w:asciiTheme="minorHAnsi" w:hAnsiTheme="minorHAnsi"/>
          <w:color w:val="000000"/>
          <w:sz w:val="24"/>
        </w:rPr>
      </w:pPr>
      <w:r w:rsidRPr="0042137B">
        <w:rPr>
          <w:rFonts w:asciiTheme="minorHAnsi" w:hAnsiTheme="minorHAnsi"/>
          <w:color w:val="000000"/>
          <w:sz w:val="24"/>
        </w:rPr>
        <w:t>All</w:t>
      </w:r>
      <w:r w:rsidR="000A0902" w:rsidRPr="0042137B">
        <w:rPr>
          <w:rFonts w:asciiTheme="minorHAnsi" w:hAnsiTheme="minorHAnsi"/>
          <w:color w:val="000000"/>
          <w:sz w:val="24"/>
        </w:rPr>
        <w:t xml:space="preserve"> original</w:t>
      </w:r>
      <w:r w:rsidRPr="0042137B">
        <w:rPr>
          <w:rFonts w:asciiTheme="minorHAnsi" w:hAnsiTheme="minorHAnsi"/>
          <w:color w:val="000000"/>
          <w:sz w:val="24"/>
        </w:rPr>
        <w:t xml:space="preserve"> application packets must be</w:t>
      </w:r>
      <w:r w:rsidR="00B21044" w:rsidRPr="0042137B">
        <w:rPr>
          <w:rFonts w:asciiTheme="minorHAnsi" w:hAnsiTheme="minorHAnsi"/>
          <w:color w:val="000000"/>
          <w:sz w:val="24"/>
        </w:rPr>
        <w:t xml:space="preserve"> submitted </w:t>
      </w:r>
      <w:proofErr w:type="gramStart"/>
      <w:r w:rsidR="00B21044" w:rsidRPr="0042137B">
        <w:rPr>
          <w:rFonts w:asciiTheme="minorHAnsi" w:hAnsiTheme="minorHAnsi"/>
          <w:color w:val="000000"/>
          <w:sz w:val="24"/>
        </w:rPr>
        <w:t>either via</w:t>
      </w:r>
      <w:proofErr w:type="gramEnd"/>
      <w:r w:rsidR="00B21044" w:rsidRPr="0042137B">
        <w:rPr>
          <w:rFonts w:asciiTheme="minorHAnsi" w:hAnsiTheme="minorHAnsi"/>
          <w:color w:val="000000"/>
          <w:sz w:val="24"/>
        </w:rPr>
        <w:t xml:space="preserve"> U.S. Postal Service (USPS), United Parcel Service (UPS), </w:t>
      </w:r>
      <w:r w:rsidRPr="0042137B">
        <w:rPr>
          <w:rFonts w:asciiTheme="minorHAnsi" w:hAnsiTheme="minorHAnsi"/>
          <w:color w:val="000000"/>
          <w:sz w:val="24"/>
        </w:rPr>
        <w:t>FedEx</w:t>
      </w:r>
      <w:r w:rsidR="00BB195D" w:rsidRPr="0042137B">
        <w:rPr>
          <w:rFonts w:asciiTheme="minorHAnsi" w:hAnsiTheme="minorHAnsi"/>
          <w:color w:val="000000"/>
          <w:sz w:val="24"/>
        </w:rPr>
        <w:t>,</w:t>
      </w:r>
      <w:r w:rsidRPr="0042137B">
        <w:rPr>
          <w:rFonts w:asciiTheme="minorHAnsi" w:hAnsiTheme="minorHAnsi"/>
          <w:color w:val="000000"/>
          <w:sz w:val="24"/>
        </w:rPr>
        <w:t xml:space="preserve"> or hand de</w:t>
      </w:r>
      <w:r w:rsidR="000A0902" w:rsidRPr="0042137B">
        <w:rPr>
          <w:rFonts w:asciiTheme="minorHAnsi" w:hAnsiTheme="minorHAnsi"/>
          <w:color w:val="000000"/>
          <w:sz w:val="24"/>
        </w:rPr>
        <w:t>livery to OGR</w:t>
      </w:r>
      <w:r w:rsidR="0042137B" w:rsidRPr="0042137B">
        <w:rPr>
          <w:rFonts w:asciiTheme="minorHAnsi" w:hAnsiTheme="minorHAnsi"/>
          <w:color w:val="000000"/>
          <w:sz w:val="24"/>
        </w:rPr>
        <w:t xml:space="preserve"> at the address below</w:t>
      </w:r>
      <w:r w:rsidR="000A0902" w:rsidRPr="0042137B">
        <w:rPr>
          <w:rFonts w:asciiTheme="minorHAnsi" w:hAnsiTheme="minorHAnsi"/>
          <w:color w:val="000000"/>
          <w:sz w:val="24"/>
        </w:rPr>
        <w:t xml:space="preserve">. </w:t>
      </w:r>
      <w:r w:rsidRPr="0042137B">
        <w:rPr>
          <w:rFonts w:asciiTheme="minorHAnsi" w:hAnsiTheme="minorHAnsi"/>
          <w:color w:val="000000"/>
          <w:sz w:val="24"/>
        </w:rPr>
        <w:t xml:space="preserve">Applicants are encouraged to use tracking numbers if submitted via </w:t>
      </w:r>
      <w:r w:rsidR="00B21044" w:rsidRPr="0042137B">
        <w:rPr>
          <w:rFonts w:asciiTheme="minorHAnsi" w:hAnsiTheme="minorHAnsi"/>
          <w:color w:val="000000"/>
          <w:sz w:val="24"/>
        </w:rPr>
        <w:t>USPS</w:t>
      </w:r>
      <w:r w:rsidRPr="0042137B">
        <w:rPr>
          <w:rFonts w:asciiTheme="minorHAnsi" w:hAnsiTheme="minorHAnsi"/>
          <w:color w:val="000000"/>
          <w:sz w:val="24"/>
        </w:rPr>
        <w:t>, UPS, or FedEx.</w:t>
      </w:r>
    </w:p>
    <w:p w14:paraId="3D24C04A" w14:textId="3D7CA247" w:rsidR="0042137B" w:rsidRPr="0042137B" w:rsidRDefault="0042137B" w:rsidP="00CC421A">
      <w:pPr>
        <w:rPr>
          <w:rFonts w:asciiTheme="minorHAnsi" w:hAnsiTheme="minorHAnsi"/>
          <w:color w:val="000000"/>
          <w:sz w:val="24"/>
        </w:rPr>
      </w:pPr>
    </w:p>
    <w:p w14:paraId="7EDD69F4" w14:textId="317F799E" w:rsidR="0042137B" w:rsidRPr="0042137B" w:rsidRDefault="0042137B" w:rsidP="0042137B">
      <w:pPr>
        <w:pStyle w:val="ListParagraph"/>
        <w:ind w:left="0"/>
        <w:rPr>
          <w:rFonts w:asciiTheme="minorHAnsi" w:hAnsiTheme="minorHAnsi"/>
          <w:color w:val="000000"/>
          <w:sz w:val="24"/>
        </w:rPr>
      </w:pPr>
      <w:r w:rsidRPr="0042137B">
        <w:rPr>
          <w:rFonts w:asciiTheme="minorHAnsi" w:hAnsiTheme="minorHAnsi"/>
          <w:color w:val="000000"/>
          <w:sz w:val="24"/>
        </w:rPr>
        <w:t>OGR Highway Safety Division</w:t>
      </w:r>
      <w:r w:rsidRPr="0042137B">
        <w:rPr>
          <w:rFonts w:asciiTheme="minorHAnsi" w:hAnsiTheme="minorHAnsi"/>
          <w:color w:val="000000"/>
          <w:sz w:val="24"/>
        </w:rPr>
        <w:br/>
        <w:t>Attn: John Fabiano</w:t>
      </w:r>
    </w:p>
    <w:p w14:paraId="0F36A8E2" w14:textId="7F5CDA66" w:rsidR="0042137B" w:rsidRPr="0042137B" w:rsidRDefault="0042137B" w:rsidP="0042137B">
      <w:pPr>
        <w:pStyle w:val="ListParagraph"/>
        <w:ind w:left="0"/>
        <w:rPr>
          <w:rFonts w:asciiTheme="minorHAnsi" w:hAnsiTheme="minorHAnsi"/>
          <w:color w:val="000000"/>
          <w:sz w:val="24"/>
        </w:rPr>
      </w:pPr>
      <w:r w:rsidRPr="0042137B">
        <w:rPr>
          <w:rFonts w:asciiTheme="minorHAnsi" w:hAnsiTheme="minorHAnsi"/>
          <w:color w:val="000000"/>
          <w:sz w:val="24"/>
        </w:rPr>
        <w:t xml:space="preserve">FFY 2020 CPS Grant </w:t>
      </w:r>
    </w:p>
    <w:p w14:paraId="3EF9A7AA" w14:textId="77777777" w:rsidR="0042137B" w:rsidRPr="0042137B" w:rsidRDefault="0042137B" w:rsidP="0042137B">
      <w:pPr>
        <w:pStyle w:val="ListParagraph"/>
        <w:ind w:left="0"/>
        <w:rPr>
          <w:rFonts w:asciiTheme="minorHAnsi" w:hAnsiTheme="minorHAnsi"/>
          <w:color w:val="000000"/>
          <w:sz w:val="24"/>
        </w:rPr>
      </w:pPr>
      <w:r w:rsidRPr="0042137B">
        <w:rPr>
          <w:rFonts w:asciiTheme="minorHAnsi" w:hAnsiTheme="minorHAnsi"/>
          <w:color w:val="000000"/>
          <w:sz w:val="24"/>
        </w:rPr>
        <w:t xml:space="preserve">10 Park Plaza, Suite 3720-A </w:t>
      </w:r>
    </w:p>
    <w:p w14:paraId="0AA1FC21" w14:textId="77777777" w:rsidR="0042137B" w:rsidRPr="0042137B" w:rsidRDefault="0042137B" w:rsidP="0042137B">
      <w:pPr>
        <w:pStyle w:val="ListParagraph"/>
        <w:ind w:left="0"/>
        <w:rPr>
          <w:rFonts w:asciiTheme="minorHAnsi" w:hAnsiTheme="minorHAnsi"/>
          <w:color w:val="000000"/>
          <w:sz w:val="24"/>
        </w:rPr>
      </w:pPr>
      <w:r w:rsidRPr="0042137B">
        <w:rPr>
          <w:rFonts w:asciiTheme="minorHAnsi" w:hAnsiTheme="minorHAnsi"/>
          <w:color w:val="000000"/>
          <w:sz w:val="24"/>
        </w:rPr>
        <w:t xml:space="preserve">Boston, MA 02116  </w:t>
      </w:r>
    </w:p>
    <w:p w14:paraId="318365E7" w14:textId="61FEFDFC" w:rsidR="0042137B" w:rsidRPr="0042137B" w:rsidRDefault="0042137B" w:rsidP="0042137B">
      <w:pPr>
        <w:rPr>
          <w:rFonts w:asciiTheme="minorHAnsi" w:hAnsiTheme="minorHAnsi"/>
          <w:color w:val="000000"/>
          <w:sz w:val="24"/>
          <w:highlight w:val="yellow"/>
        </w:rPr>
      </w:pPr>
    </w:p>
    <w:p w14:paraId="717DCC52" w14:textId="77777777" w:rsidR="0042137B" w:rsidRPr="0042137B" w:rsidRDefault="0042137B" w:rsidP="0042137B">
      <w:pPr>
        <w:rPr>
          <w:rFonts w:asciiTheme="minorHAnsi" w:hAnsiTheme="minorHAnsi"/>
          <w:bCs/>
          <w:color w:val="000000"/>
          <w:sz w:val="24"/>
        </w:rPr>
      </w:pPr>
      <w:r w:rsidRPr="0042137B">
        <w:rPr>
          <w:rFonts w:asciiTheme="minorHAnsi" w:hAnsiTheme="minorHAnsi"/>
          <w:bCs/>
          <w:color w:val="000000"/>
          <w:sz w:val="24"/>
        </w:rPr>
        <w:t xml:space="preserve">Please contact </w:t>
      </w:r>
      <w:hyperlink r:id="rId12" w:history="1">
        <w:r w:rsidRPr="0042137B">
          <w:rPr>
            <w:rStyle w:val="Hyperlink"/>
            <w:rFonts w:asciiTheme="minorHAnsi" w:hAnsiTheme="minorHAnsi"/>
            <w:bCs/>
            <w:sz w:val="24"/>
          </w:rPr>
          <w:t>john.fabiano@mass.gov</w:t>
        </w:r>
      </w:hyperlink>
      <w:r w:rsidRPr="0042137B">
        <w:rPr>
          <w:rFonts w:asciiTheme="minorHAnsi" w:hAnsiTheme="minorHAnsi"/>
          <w:bCs/>
          <w:color w:val="000000"/>
          <w:sz w:val="24"/>
        </w:rPr>
        <w:t xml:space="preserve"> to verify receipt due to potential mail delivery problems. </w:t>
      </w:r>
    </w:p>
    <w:p w14:paraId="2E942635" w14:textId="77777777" w:rsidR="0042137B" w:rsidRDefault="0042137B" w:rsidP="0042137B">
      <w:pPr>
        <w:rPr>
          <w:bCs/>
          <w:color w:val="000000"/>
        </w:rPr>
      </w:pPr>
    </w:p>
    <w:p w14:paraId="716A50E3" w14:textId="77777777" w:rsidR="0042137B" w:rsidRPr="00CC421A" w:rsidRDefault="0042137B" w:rsidP="00CC421A">
      <w:pPr>
        <w:rPr>
          <w:rFonts w:asciiTheme="minorHAnsi" w:hAnsiTheme="minorHAnsi"/>
          <w:color w:val="000000"/>
          <w:sz w:val="24"/>
        </w:rPr>
      </w:pPr>
    </w:p>
    <w:p w14:paraId="4C6BA853" w14:textId="63D16BAC" w:rsidR="00CC421A" w:rsidRPr="00CC421A" w:rsidRDefault="00CC421A" w:rsidP="00CC421A">
      <w:pPr>
        <w:rPr>
          <w:rFonts w:asciiTheme="minorHAnsi" w:hAnsiTheme="minorHAnsi"/>
          <w:bCs/>
          <w:color w:val="000000"/>
          <w:sz w:val="24"/>
        </w:rPr>
      </w:pPr>
    </w:p>
    <w:p w14:paraId="75885059" w14:textId="77777777" w:rsidR="00D97B1C" w:rsidRPr="00D97B1C" w:rsidRDefault="00D97B1C" w:rsidP="00D97B1C">
      <w:pPr>
        <w:rPr>
          <w:rFonts w:asciiTheme="minorHAnsi" w:hAnsiTheme="minorHAnsi"/>
          <w:sz w:val="24"/>
        </w:rPr>
      </w:pPr>
    </w:p>
    <w:p w14:paraId="02329230" w14:textId="77777777" w:rsidR="00D97B1C" w:rsidRDefault="00D97B1C" w:rsidP="003A44D6">
      <w:pPr>
        <w:rPr>
          <w:rFonts w:ascii="Calibri" w:hAnsi="Calibri"/>
          <w:bCs/>
          <w:sz w:val="23"/>
          <w:szCs w:val="23"/>
        </w:rPr>
      </w:pPr>
    </w:p>
    <w:p w14:paraId="4C68B3B2" w14:textId="77777777" w:rsidR="0088636F" w:rsidRPr="00A1077B" w:rsidRDefault="0088636F" w:rsidP="003A44D6">
      <w:pPr>
        <w:rPr>
          <w:rFonts w:ascii="Calibri" w:hAnsi="Calibri"/>
          <w:sz w:val="23"/>
          <w:szCs w:val="23"/>
        </w:rPr>
      </w:pPr>
    </w:p>
    <w:p w14:paraId="738D51D5" w14:textId="77777777" w:rsidR="00D62322" w:rsidRPr="00FC292E" w:rsidRDefault="00D62322" w:rsidP="003A44D6">
      <w:pPr>
        <w:ind w:left="-720" w:firstLine="720"/>
        <w:rPr>
          <w:rFonts w:ascii="Calibri" w:hAnsi="Calibri"/>
          <w:color w:val="000000" w:themeColor="text1"/>
          <w:sz w:val="23"/>
          <w:szCs w:val="23"/>
        </w:rPr>
      </w:pPr>
    </w:p>
    <w:p w14:paraId="1EDEB88F" w14:textId="77777777" w:rsidR="0088636F" w:rsidRPr="00FC292E" w:rsidRDefault="0088636F" w:rsidP="002E3B81">
      <w:pPr>
        <w:ind w:right="-1440"/>
        <w:rPr>
          <w:rFonts w:ascii="Calibri" w:hAnsi="Calibri"/>
          <w:bCs/>
          <w:color w:val="000000" w:themeColor="text1"/>
          <w:sz w:val="24"/>
        </w:rPr>
      </w:pPr>
    </w:p>
    <w:p w14:paraId="6EF2F38E" w14:textId="33CBA180" w:rsidR="007A79F2" w:rsidRPr="0042137B" w:rsidRDefault="007A79F2" w:rsidP="0042137B">
      <w:pPr>
        <w:ind w:right="-1440"/>
        <w:rPr>
          <w:rFonts w:asciiTheme="minorHAnsi" w:hAnsiTheme="minorHAnsi"/>
          <w:color w:val="000000" w:themeColor="text1"/>
          <w:sz w:val="24"/>
        </w:rPr>
      </w:pPr>
    </w:p>
    <w:sectPr w:rsidR="007A79F2" w:rsidRPr="0042137B" w:rsidSect="00D13A09">
      <w:footerReference w:type="even" r:id="rId13"/>
      <w:footerReference w:type="default" r:id="rId14"/>
      <w:pgSz w:w="12240" w:h="15840"/>
      <w:pgMar w:top="1530" w:right="1800" w:bottom="810" w:left="13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20A1" w14:textId="77777777" w:rsidR="002952CA" w:rsidRDefault="002952CA">
      <w:r>
        <w:separator/>
      </w:r>
    </w:p>
  </w:endnote>
  <w:endnote w:type="continuationSeparator" w:id="0">
    <w:p w14:paraId="166FB231" w14:textId="77777777" w:rsidR="002952CA" w:rsidRDefault="00295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3AFBD" w14:textId="77777777" w:rsidR="00F723FF" w:rsidRDefault="00F723FF" w:rsidP="002E15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69CEF0" w14:textId="77777777" w:rsidR="00F723FF" w:rsidRDefault="00F723FF" w:rsidP="002B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69DDB" w14:textId="560E02D0" w:rsidR="00F723FF" w:rsidRPr="00694F01" w:rsidRDefault="00F723FF" w:rsidP="00694F01">
    <w:pPr>
      <w:pStyle w:val="Footer"/>
      <w:framePr w:wrap="around" w:vAnchor="text" w:hAnchor="margin" w:xAlign="right" w:y="1"/>
      <w:jc w:val="center"/>
      <w:rPr>
        <w:rStyle w:val="PageNumber"/>
        <w:rFonts w:asciiTheme="minorHAnsi" w:hAnsiTheme="minorHAnsi"/>
        <w:sz w:val="22"/>
        <w:szCs w:val="22"/>
      </w:rPr>
    </w:pPr>
    <w:r w:rsidRPr="00694F01">
      <w:rPr>
        <w:rStyle w:val="PageNumber"/>
        <w:rFonts w:asciiTheme="minorHAnsi" w:hAnsiTheme="minorHAnsi"/>
        <w:sz w:val="22"/>
        <w:szCs w:val="22"/>
      </w:rPr>
      <w:fldChar w:fldCharType="begin"/>
    </w:r>
    <w:r w:rsidRPr="00694F01">
      <w:rPr>
        <w:rStyle w:val="PageNumber"/>
        <w:rFonts w:asciiTheme="minorHAnsi" w:hAnsiTheme="minorHAnsi"/>
        <w:sz w:val="22"/>
        <w:szCs w:val="22"/>
      </w:rPr>
      <w:instrText xml:space="preserve">PAGE  </w:instrText>
    </w:r>
    <w:r w:rsidRPr="00694F01">
      <w:rPr>
        <w:rStyle w:val="PageNumber"/>
        <w:rFonts w:asciiTheme="minorHAnsi" w:hAnsiTheme="minorHAnsi"/>
        <w:sz w:val="22"/>
        <w:szCs w:val="22"/>
      </w:rPr>
      <w:fldChar w:fldCharType="separate"/>
    </w:r>
    <w:r w:rsidR="00D140D5">
      <w:rPr>
        <w:rStyle w:val="PageNumber"/>
        <w:rFonts w:asciiTheme="minorHAnsi" w:hAnsiTheme="minorHAnsi"/>
        <w:noProof/>
        <w:sz w:val="22"/>
        <w:szCs w:val="22"/>
      </w:rPr>
      <w:t>7</w:t>
    </w:r>
    <w:r w:rsidRPr="00694F01">
      <w:rPr>
        <w:rStyle w:val="PageNumber"/>
        <w:rFonts w:asciiTheme="minorHAnsi" w:hAnsiTheme="minorHAnsi"/>
        <w:sz w:val="22"/>
        <w:szCs w:val="22"/>
      </w:rPr>
      <w:fldChar w:fldCharType="end"/>
    </w:r>
  </w:p>
  <w:p w14:paraId="78C28E55" w14:textId="77777777" w:rsidR="00F723FF" w:rsidRDefault="00F723FF" w:rsidP="002B6F79">
    <w:pP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2E13A" w14:textId="77777777" w:rsidR="002952CA" w:rsidRDefault="002952CA">
      <w:r>
        <w:separator/>
      </w:r>
    </w:p>
  </w:footnote>
  <w:footnote w:type="continuationSeparator" w:id="0">
    <w:p w14:paraId="420C23D3" w14:textId="77777777" w:rsidR="002952CA" w:rsidRDefault="002952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3A37"/>
    <w:multiLevelType w:val="hybridMultilevel"/>
    <w:tmpl w:val="08527CFC"/>
    <w:lvl w:ilvl="0" w:tplc="5AF85A3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421E9"/>
    <w:multiLevelType w:val="hybridMultilevel"/>
    <w:tmpl w:val="36E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B27B9"/>
    <w:multiLevelType w:val="hybridMultilevel"/>
    <w:tmpl w:val="C3E82D2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F01990"/>
    <w:multiLevelType w:val="hybridMultilevel"/>
    <w:tmpl w:val="DA1CEB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6C53"/>
    <w:multiLevelType w:val="hybridMultilevel"/>
    <w:tmpl w:val="F0582912"/>
    <w:lvl w:ilvl="0" w:tplc="21FAF322">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16AD1D8D"/>
    <w:multiLevelType w:val="hybridMultilevel"/>
    <w:tmpl w:val="C0B4401C"/>
    <w:lvl w:ilvl="0" w:tplc="A94C371E">
      <w:start w:val="7"/>
      <w:numFmt w:val="upperRoman"/>
      <w:lvlText w:val="%1."/>
      <w:lvlJc w:val="left"/>
      <w:pPr>
        <w:ind w:left="1080" w:hanging="72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B1456C"/>
    <w:multiLevelType w:val="hybridMultilevel"/>
    <w:tmpl w:val="CC4AF15C"/>
    <w:lvl w:ilvl="0" w:tplc="04090001">
      <w:start w:val="1"/>
      <w:numFmt w:val="bullet"/>
      <w:lvlText w:val=""/>
      <w:lvlJc w:val="left"/>
      <w:pPr>
        <w:ind w:left="720" w:hanging="360"/>
      </w:pPr>
      <w:rPr>
        <w:rFonts w:ascii="Symbol" w:hAnsi="Symbol" w:hint="default"/>
      </w:rPr>
    </w:lvl>
    <w:lvl w:ilvl="1" w:tplc="9AAEA9C8">
      <w:start w:val="402"/>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31FB5"/>
    <w:multiLevelType w:val="hybridMultilevel"/>
    <w:tmpl w:val="F5C637F4"/>
    <w:lvl w:ilvl="0" w:tplc="528662F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370EFC"/>
    <w:multiLevelType w:val="hybridMultilevel"/>
    <w:tmpl w:val="2A38EA74"/>
    <w:lvl w:ilvl="0" w:tplc="7FAC469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BC2776E"/>
    <w:multiLevelType w:val="hybridMultilevel"/>
    <w:tmpl w:val="BEDEF456"/>
    <w:lvl w:ilvl="0" w:tplc="BD5E77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201E2"/>
    <w:multiLevelType w:val="hybridMultilevel"/>
    <w:tmpl w:val="B5AAD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185DCE"/>
    <w:multiLevelType w:val="hybridMultilevel"/>
    <w:tmpl w:val="E856C7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762CF1"/>
    <w:multiLevelType w:val="hybridMultilevel"/>
    <w:tmpl w:val="C4F8E13C"/>
    <w:lvl w:ilvl="0" w:tplc="1DF6BB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1B25D9"/>
    <w:multiLevelType w:val="hybridMultilevel"/>
    <w:tmpl w:val="5F942C94"/>
    <w:lvl w:ilvl="0" w:tplc="56FEBB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D5C9F"/>
    <w:multiLevelType w:val="hybridMultilevel"/>
    <w:tmpl w:val="8620E0F8"/>
    <w:lvl w:ilvl="0" w:tplc="7D40A0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891C5A"/>
    <w:multiLevelType w:val="hybridMultilevel"/>
    <w:tmpl w:val="2438E154"/>
    <w:lvl w:ilvl="0" w:tplc="AF24854C">
      <w:start w:val="1"/>
      <w:numFmt w:val="decimal"/>
      <w:lvlText w:val="%1."/>
      <w:lvlJc w:val="left"/>
      <w:pPr>
        <w:tabs>
          <w:tab w:val="num" w:pos="360"/>
        </w:tabs>
        <w:ind w:left="360" w:hanging="360"/>
      </w:pPr>
      <w:rPr>
        <w:sz w:val="22"/>
        <w:szCs w:val="22"/>
      </w:rPr>
    </w:lvl>
    <w:lvl w:ilvl="1" w:tplc="00D8C004">
      <w:start w:val="1"/>
      <w:numFmt w:val="bullet"/>
      <w:lvlText w:val=""/>
      <w:lvlJc w:val="left"/>
      <w:pPr>
        <w:tabs>
          <w:tab w:val="num" w:pos="1080"/>
        </w:tabs>
        <w:ind w:left="1080" w:hanging="360"/>
      </w:pPr>
      <w:rPr>
        <w:rFonts w:ascii="Symbol" w:hAnsi="Symbol" w:hint="default"/>
        <w:sz w:val="22"/>
        <w:szCs w:val="22"/>
      </w:rPr>
    </w:lvl>
    <w:lvl w:ilvl="2" w:tplc="04090003">
      <w:start w:val="1"/>
      <w:numFmt w:val="bullet"/>
      <w:lvlText w:val="o"/>
      <w:lvlJc w:val="left"/>
      <w:pPr>
        <w:tabs>
          <w:tab w:val="num" w:pos="1980"/>
        </w:tabs>
        <w:ind w:left="1980" w:hanging="360"/>
      </w:pPr>
      <w:rPr>
        <w:rFonts w:ascii="Courier New" w:hAnsi="Courier New" w:cs="Courier New" w:hint="default"/>
        <w:sz w:val="22"/>
        <w:szCs w:val="22"/>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EA5A07"/>
    <w:multiLevelType w:val="hybridMultilevel"/>
    <w:tmpl w:val="10088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47F11C14"/>
    <w:multiLevelType w:val="hybridMultilevel"/>
    <w:tmpl w:val="3AA8A930"/>
    <w:lvl w:ilvl="0" w:tplc="FD50A99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304BF7"/>
    <w:multiLevelType w:val="hybridMultilevel"/>
    <w:tmpl w:val="F53A7E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CA77702"/>
    <w:multiLevelType w:val="hybridMultilevel"/>
    <w:tmpl w:val="D8B4190E"/>
    <w:lvl w:ilvl="0" w:tplc="DC262958">
      <w:start w:val="5"/>
      <w:numFmt w:val="upperRoman"/>
      <w:lvlText w:val="%1."/>
      <w:lvlJc w:val="left"/>
      <w:pPr>
        <w:ind w:left="720" w:hanging="72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E5059"/>
    <w:multiLevelType w:val="hybridMultilevel"/>
    <w:tmpl w:val="36E6A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381369"/>
    <w:multiLevelType w:val="hybridMultilevel"/>
    <w:tmpl w:val="CD107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DF7D09"/>
    <w:multiLevelType w:val="hybridMultilevel"/>
    <w:tmpl w:val="2BA83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E85135"/>
    <w:multiLevelType w:val="hybridMultilevel"/>
    <w:tmpl w:val="60A06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275ACD"/>
    <w:multiLevelType w:val="hybridMultilevel"/>
    <w:tmpl w:val="4B2ADC12"/>
    <w:lvl w:ilvl="0" w:tplc="1DF6BB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2D56D7"/>
    <w:multiLevelType w:val="hybridMultilevel"/>
    <w:tmpl w:val="BC42E92E"/>
    <w:lvl w:ilvl="0" w:tplc="21FAF322">
      <w:start w:val="1"/>
      <w:numFmt w:val="bullet"/>
      <w:lvlText w:val=""/>
      <w:lvlJc w:val="left"/>
      <w:pPr>
        <w:ind w:left="720" w:hanging="360"/>
      </w:pPr>
      <w:rPr>
        <w:rFonts w:ascii="Wingdings" w:hAnsi="Wingdings" w:hint="default"/>
      </w:rPr>
    </w:lvl>
    <w:lvl w:ilvl="1" w:tplc="21FAF32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9671E8"/>
    <w:multiLevelType w:val="hybridMultilevel"/>
    <w:tmpl w:val="ACA01256"/>
    <w:lvl w:ilvl="0" w:tplc="21FAF32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DA78BF"/>
    <w:multiLevelType w:val="hybridMultilevel"/>
    <w:tmpl w:val="2B5CEA38"/>
    <w:lvl w:ilvl="0" w:tplc="33E076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8C1F4A"/>
    <w:multiLevelType w:val="hybridMultilevel"/>
    <w:tmpl w:val="694A94C8"/>
    <w:lvl w:ilvl="0" w:tplc="12D8313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A40B3C"/>
    <w:multiLevelType w:val="hybridMultilevel"/>
    <w:tmpl w:val="789C57E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0" w15:restartNumberingAfterBreak="0">
    <w:nsid w:val="7A283206"/>
    <w:multiLevelType w:val="hybridMultilevel"/>
    <w:tmpl w:val="92E02834"/>
    <w:lvl w:ilvl="0" w:tplc="42E824C4">
      <w:start w:val="6"/>
      <w:numFmt w:val="upperRoman"/>
      <w:lvlText w:val="%1."/>
      <w:lvlJc w:val="left"/>
      <w:pPr>
        <w:ind w:left="1080" w:hanging="720"/>
      </w:pPr>
      <w:rPr>
        <w:rFonts w:ascii="Calibri" w:hAnsi="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416000"/>
    <w:multiLevelType w:val="hybridMultilevel"/>
    <w:tmpl w:val="CE288E6C"/>
    <w:lvl w:ilvl="0" w:tplc="04090005">
      <w:start w:val="1"/>
      <w:numFmt w:val="bullet"/>
      <w:lvlText w:val=""/>
      <w:lvlJc w:val="left"/>
      <w:pPr>
        <w:tabs>
          <w:tab w:val="num" w:pos="540"/>
        </w:tabs>
        <w:ind w:left="54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CA1EA4"/>
    <w:multiLevelType w:val="hybridMultilevel"/>
    <w:tmpl w:val="0F16330A"/>
    <w:lvl w:ilvl="0" w:tplc="59600EB6">
      <w:start w:val="1"/>
      <w:numFmt w:val="upperRoman"/>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ED61C5B"/>
    <w:multiLevelType w:val="hybridMultilevel"/>
    <w:tmpl w:val="A74A67FA"/>
    <w:lvl w:ilvl="0" w:tplc="12D831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1"/>
  </w:num>
  <w:num w:numId="3">
    <w:abstractNumId w:val="0"/>
  </w:num>
  <w:num w:numId="4">
    <w:abstractNumId w:val="3"/>
  </w:num>
  <w:num w:numId="5">
    <w:abstractNumId w:val="23"/>
  </w:num>
  <w:num w:numId="6">
    <w:abstractNumId w:val="24"/>
  </w:num>
  <w:num w:numId="7">
    <w:abstractNumId w:val="22"/>
  </w:num>
  <w:num w:numId="8">
    <w:abstractNumId w:val="11"/>
  </w:num>
  <w:num w:numId="9">
    <w:abstractNumId w:val="28"/>
  </w:num>
  <w:num w:numId="10">
    <w:abstractNumId w:val="2"/>
  </w:num>
  <w:num w:numId="11">
    <w:abstractNumId w:val="15"/>
  </w:num>
  <w:num w:numId="1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9"/>
  </w:num>
  <w:num w:numId="15">
    <w:abstractNumId w:val="29"/>
  </w:num>
  <w:num w:numId="16">
    <w:abstractNumId w:val="10"/>
  </w:num>
  <w:num w:numId="17">
    <w:abstractNumId w:val="8"/>
  </w:num>
  <w:num w:numId="18">
    <w:abstractNumId w:val="32"/>
  </w:num>
  <w:num w:numId="19">
    <w:abstractNumId w:val="12"/>
  </w:num>
  <w:num w:numId="20">
    <w:abstractNumId w:val="4"/>
  </w:num>
  <w:num w:numId="21">
    <w:abstractNumId w:val="25"/>
  </w:num>
  <w:num w:numId="22">
    <w:abstractNumId w:val="9"/>
  </w:num>
  <w:num w:numId="23">
    <w:abstractNumId w:val="5"/>
  </w:num>
  <w:num w:numId="24">
    <w:abstractNumId w:val="30"/>
  </w:num>
  <w:num w:numId="25">
    <w:abstractNumId w:val="18"/>
  </w:num>
  <w:num w:numId="26">
    <w:abstractNumId w:val="13"/>
  </w:num>
  <w:num w:numId="27">
    <w:abstractNumId w:val="14"/>
  </w:num>
  <w:num w:numId="28">
    <w:abstractNumId w:val="19"/>
  </w:num>
  <w:num w:numId="29">
    <w:abstractNumId w:val="26"/>
  </w:num>
  <w:num w:numId="30">
    <w:abstractNumId w:val="28"/>
  </w:num>
  <w:num w:numId="31">
    <w:abstractNumId w:val="27"/>
  </w:num>
  <w:num w:numId="32">
    <w:abstractNumId w:val="6"/>
  </w:num>
  <w:num w:numId="33">
    <w:abstractNumId w:val="17"/>
  </w:num>
  <w:num w:numId="34">
    <w:abstractNumId w:val="7"/>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5B"/>
    <w:rsid w:val="00004BB4"/>
    <w:rsid w:val="000077BD"/>
    <w:rsid w:val="000158A0"/>
    <w:rsid w:val="00016E86"/>
    <w:rsid w:val="00017DD1"/>
    <w:rsid w:val="0002001C"/>
    <w:rsid w:val="00021FF8"/>
    <w:rsid w:val="00022CB2"/>
    <w:rsid w:val="000324A1"/>
    <w:rsid w:val="00032E90"/>
    <w:rsid w:val="000332AD"/>
    <w:rsid w:val="00041DEE"/>
    <w:rsid w:val="000436CA"/>
    <w:rsid w:val="000447ED"/>
    <w:rsid w:val="00047A0C"/>
    <w:rsid w:val="00047A20"/>
    <w:rsid w:val="00056DB8"/>
    <w:rsid w:val="00071804"/>
    <w:rsid w:val="00071B6A"/>
    <w:rsid w:val="00075EAB"/>
    <w:rsid w:val="0007687C"/>
    <w:rsid w:val="00093643"/>
    <w:rsid w:val="000A0902"/>
    <w:rsid w:val="000B32DC"/>
    <w:rsid w:val="000C0676"/>
    <w:rsid w:val="000C1984"/>
    <w:rsid w:val="000C3395"/>
    <w:rsid w:val="000C649F"/>
    <w:rsid w:val="000C7769"/>
    <w:rsid w:val="000D2CB7"/>
    <w:rsid w:val="000E2704"/>
    <w:rsid w:val="000E4F85"/>
    <w:rsid w:val="000F12AF"/>
    <w:rsid w:val="000F2040"/>
    <w:rsid w:val="000F2524"/>
    <w:rsid w:val="000F78EA"/>
    <w:rsid w:val="0010389F"/>
    <w:rsid w:val="00105B50"/>
    <w:rsid w:val="00105DF0"/>
    <w:rsid w:val="00110D22"/>
    <w:rsid w:val="0011649E"/>
    <w:rsid w:val="001167DF"/>
    <w:rsid w:val="00121C3F"/>
    <w:rsid w:val="00122E43"/>
    <w:rsid w:val="0012774B"/>
    <w:rsid w:val="001311B7"/>
    <w:rsid w:val="00131970"/>
    <w:rsid w:val="00136184"/>
    <w:rsid w:val="0014007A"/>
    <w:rsid w:val="00145D85"/>
    <w:rsid w:val="00147C59"/>
    <w:rsid w:val="00153C9D"/>
    <w:rsid w:val="001546B8"/>
    <w:rsid w:val="001605D4"/>
    <w:rsid w:val="0016303A"/>
    <w:rsid w:val="00167FAB"/>
    <w:rsid w:val="0017344A"/>
    <w:rsid w:val="00177689"/>
    <w:rsid w:val="00185546"/>
    <w:rsid w:val="00185949"/>
    <w:rsid w:val="00190F40"/>
    <w:rsid w:val="00193171"/>
    <w:rsid w:val="0019325B"/>
    <w:rsid w:val="00194ED2"/>
    <w:rsid w:val="00194F1D"/>
    <w:rsid w:val="00195A0D"/>
    <w:rsid w:val="00196C8F"/>
    <w:rsid w:val="00197A76"/>
    <w:rsid w:val="001A058C"/>
    <w:rsid w:val="001A5B66"/>
    <w:rsid w:val="001A6D19"/>
    <w:rsid w:val="001B7493"/>
    <w:rsid w:val="001B768A"/>
    <w:rsid w:val="001B7A9A"/>
    <w:rsid w:val="001C7100"/>
    <w:rsid w:val="001D1062"/>
    <w:rsid w:val="001D1C15"/>
    <w:rsid w:val="001D22AF"/>
    <w:rsid w:val="001D2340"/>
    <w:rsid w:val="001D7EE5"/>
    <w:rsid w:val="001E43CF"/>
    <w:rsid w:val="001F0027"/>
    <w:rsid w:val="001F168D"/>
    <w:rsid w:val="001F4631"/>
    <w:rsid w:val="001F4B16"/>
    <w:rsid w:val="001F7A95"/>
    <w:rsid w:val="002032EB"/>
    <w:rsid w:val="0021068A"/>
    <w:rsid w:val="002126E8"/>
    <w:rsid w:val="0021489B"/>
    <w:rsid w:val="00221163"/>
    <w:rsid w:val="00227276"/>
    <w:rsid w:val="0022742F"/>
    <w:rsid w:val="00231CD5"/>
    <w:rsid w:val="00232C2D"/>
    <w:rsid w:val="002362F9"/>
    <w:rsid w:val="002375A6"/>
    <w:rsid w:val="00237906"/>
    <w:rsid w:val="00240AF1"/>
    <w:rsid w:val="00241A8F"/>
    <w:rsid w:val="00243962"/>
    <w:rsid w:val="002452F8"/>
    <w:rsid w:val="0024648C"/>
    <w:rsid w:val="002570E3"/>
    <w:rsid w:val="002602F0"/>
    <w:rsid w:val="00261AC5"/>
    <w:rsid w:val="00262D0F"/>
    <w:rsid w:val="00264BB2"/>
    <w:rsid w:val="00266996"/>
    <w:rsid w:val="0027694C"/>
    <w:rsid w:val="00283619"/>
    <w:rsid w:val="00292DE0"/>
    <w:rsid w:val="002952CA"/>
    <w:rsid w:val="002A0D65"/>
    <w:rsid w:val="002A36CA"/>
    <w:rsid w:val="002B6F79"/>
    <w:rsid w:val="002C0936"/>
    <w:rsid w:val="002C3750"/>
    <w:rsid w:val="002C40AC"/>
    <w:rsid w:val="002C5A44"/>
    <w:rsid w:val="002C704C"/>
    <w:rsid w:val="002C7E28"/>
    <w:rsid w:val="002E0AE7"/>
    <w:rsid w:val="002E152A"/>
    <w:rsid w:val="002E3B81"/>
    <w:rsid w:val="00302354"/>
    <w:rsid w:val="003073F2"/>
    <w:rsid w:val="00312888"/>
    <w:rsid w:val="00314979"/>
    <w:rsid w:val="003159AC"/>
    <w:rsid w:val="003238E3"/>
    <w:rsid w:val="00324CA0"/>
    <w:rsid w:val="00326F1B"/>
    <w:rsid w:val="0032772E"/>
    <w:rsid w:val="00341FD3"/>
    <w:rsid w:val="00347B9F"/>
    <w:rsid w:val="0035066C"/>
    <w:rsid w:val="00350B5E"/>
    <w:rsid w:val="003541FF"/>
    <w:rsid w:val="00357FDE"/>
    <w:rsid w:val="00361DA5"/>
    <w:rsid w:val="00363E96"/>
    <w:rsid w:val="00367990"/>
    <w:rsid w:val="003708FE"/>
    <w:rsid w:val="00371220"/>
    <w:rsid w:val="00372E8B"/>
    <w:rsid w:val="00373476"/>
    <w:rsid w:val="0037557F"/>
    <w:rsid w:val="00384215"/>
    <w:rsid w:val="003855BD"/>
    <w:rsid w:val="00385B1F"/>
    <w:rsid w:val="003927C4"/>
    <w:rsid w:val="00396FF3"/>
    <w:rsid w:val="003A1DDA"/>
    <w:rsid w:val="003A44D6"/>
    <w:rsid w:val="003A7E41"/>
    <w:rsid w:val="003B4020"/>
    <w:rsid w:val="003B6BC0"/>
    <w:rsid w:val="003C1169"/>
    <w:rsid w:val="003C3B3D"/>
    <w:rsid w:val="003D1D45"/>
    <w:rsid w:val="003D4A50"/>
    <w:rsid w:val="003D5E54"/>
    <w:rsid w:val="003E0EBC"/>
    <w:rsid w:val="003E1766"/>
    <w:rsid w:val="003E3BBE"/>
    <w:rsid w:val="003F2E04"/>
    <w:rsid w:val="003F48DA"/>
    <w:rsid w:val="003F50D5"/>
    <w:rsid w:val="003F7E88"/>
    <w:rsid w:val="004035E6"/>
    <w:rsid w:val="00406CE1"/>
    <w:rsid w:val="00410894"/>
    <w:rsid w:val="0041523C"/>
    <w:rsid w:val="00415F5F"/>
    <w:rsid w:val="004171B1"/>
    <w:rsid w:val="0042038C"/>
    <w:rsid w:val="0042137B"/>
    <w:rsid w:val="00424648"/>
    <w:rsid w:val="0042773F"/>
    <w:rsid w:val="0044145F"/>
    <w:rsid w:val="00453A2D"/>
    <w:rsid w:val="00460666"/>
    <w:rsid w:val="00461DCB"/>
    <w:rsid w:val="00471F04"/>
    <w:rsid w:val="00475864"/>
    <w:rsid w:val="00475CD5"/>
    <w:rsid w:val="00477EFD"/>
    <w:rsid w:val="00480436"/>
    <w:rsid w:val="00483CE0"/>
    <w:rsid w:val="00485A79"/>
    <w:rsid w:val="00490978"/>
    <w:rsid w:val="0049168A"/>
    <w:rsid w:val="00491A66"/>
    <w:rsid w:val="0049616B"/>
    <w:rsid w:val="00497B91"/>
    <w:rsid w:val="004A0EF8"/>
    <w:rsid w:val="004A36EC"/>
    <w:rsid w:val="004A3EE3"/>
    <w:rsid w:val="004A78D3"/>
    <w:rsid w:val="004A7CC1"/>
    <w:rsid w:val="004B66C1"/>
    <w:rsid w:val="004D3051"/>
    <w:rsid w:val="004D575A"/>
    <w:rsid w:val="004D62A7"/>
    <w:rsid w:val="004D64E0"/>
    <w:rsid w:val="004D7BE3"/>
    <w:rsid w:val="004E235B"/>
    <w:rsid w:val="004F15FC"/>
    <w:rsid w:val="00501C94"/>
    <w:rsid w:val="00502A2C"/>
    <w:rsid w:val="00504FA9"/>
    <w:rsid w:val="00513F8A"/>
    <w:rsid w:val="0053032F"/>
    <w:rsid w:val="005314CE"/>
    <w:rsid w:val="00532E88"/>
    <w:rsid w:val="00534357"/>
    <w:rsid w:val="005360CC"/>
    <w:rsid w:val="005360D4"/>
    <w:rsid w:val="005365A7"/>
    <w:rsid w:val="0054327C"/>
    <w:rsid w:val="0054331A"/>
    <w:rsid w:val="00546B19"/>
    <w:rsid w:val="0054754E"/>
    <w:rsid w:val="00551843"/>
    <w:rsid w:val="005522DB"/>
    <w:rsid w:val="0056338C"/>
    <w:rsid w:val="005641D7"/>
    <w:rsid w:val="005700B5"/>
    <w:rsid w:val="00574303"/>
    <w:rsid w:val="00574A72"/>
    <w:rsid w:val="00580985"/>
    <w:rsid w:val="00581E1D"/>
    <w:rsid w:val="005820DC"/>
    <w:rsid w:val="005824F9"/>
    <w:rsid w:val="005825D6"/>
    <w:rsid w:val="0058758C"/>
    <w:rsid w:val="00597F92"/>
    <w:rsid w:val="005A2120"/>
    <w:rsid w:val="005A3F1F"/>
    <w:rsid w:val="005B2F92"/>
    <w:rsid w:val="005C0BA5"/>
    <w:rsid w:val="005C11E7"/>
    <w:rsid w:val="005C3517"/>
    <w:rsid w:val="005C4B03"/>
    <w:rsid w:val="005C5E9E"/>
    <w:rsid w:val="005D2548"/>
    <w:rsid w:val="005D4280"/>
    <w:rsid w:val="005D584F"/>
    <w:rsid w:val="005E1389"/>
    <w:rsid w:val="005E2070"/>
    <w:rsid w:val="005E44F2"/>
    <w:rsid w:val="005E6B2F"/>
    <w:rsid w:val="005E7F26"/>
    <w:rsid w:val="005F422F"/>
    <w:rsid w:val="005F6EE3"/>
    <w:rsid w:val="00607B40"/>
    <w:rsid w:val="00607CF0"/>
    <w:rsid w:val="00616028"/>
    <w:rsid w:val="00617BAE"/>
    <w:rsid w:val="00624C40"/>
    <w:rsid w:val="00644C85"/>
    <w:rsid w:val="00645576"/>
    <w:rsid w:val="00645879"/>
    <w:rsid w:val="006604F3"/>
    <w:rsid w:val="006638AD"/>
    <w:rsid w:val="00671993"/>
    <w:rsid w:val="00675117"/>
    <w:rsid w:val="00675708"/>
    <w:rsid w:val="00676665"/>
    <w:rsid w:val="00677495"/>
    <w:rsid w:val="00682713"/>
    <w:rsid w:val="006827F4"/>
    <w:rsid w:val="00684DEA"/>
    <w:rsid w:val="00686B05"/>
    <w:rsid w:val="00694F01"/>
    <w:rsid w:val="006A67DD"/>
    <w:rsid w:val="006B20F5"/>
    <w:rsid w:val="006B3370"/>
    <w:rsid w:val="006B48E1"/>
    <w:rsid w:val="006D2A8C"/>
    <w:rsid w:val="006D2ABC"/>
    <w:rsid w:val="006D35E5"/>
    <w:rsid w:val="006D5B82"/>
    <w:rsid w:val="006E1724"/>
    <w:rsid w:val="006E2DED"/>
    <w:rsid w:val="006E34EA"/>
    <w:rsid w:val="006E496A"/>
    <w:rsid w:val="006E508E"/>
    <w:rsid w:val="006F2C3D"/>
    <w:rsid w:val="006F2FB0"/>
    <w:rsid w:val="006F5EAC"/>
    <w:rsid w:val="007038CA"/>
    <w:rsid w:val="00707B53"/>
    <w:rsid w:val="007111B7"/>
    <w:rsid w:val="00711789"/>
    <w:rsid w:val="007154D0"/>
    <w:rsid w:val="00717527"/>
    <w:rsid w:val="00722DE8"/>
    <w:rsid w:val="00724169"/>
    <w:rsid w:val="00727825"/>
    <w:rsid w:val="007324BD"/>
    <w:rsid w:val="00733AC6"/>
    <w:rsid w:val="007344B3"/>
    <w:rsid w:val="007352E9"/>
    <w:rsid w:val="00737FE1"/>
    <w:rsid w:val="00745460"/>
    <w:rsid w:val="00753E6F"/>
    <w:rsid w:val="007543A4"/>
    <w:rsid w:val="007563AF"/>
    <w:rsid w:val="007631F2"/>
    <w:rsid w:val="007672F4"/>
    <w:rsid w:val="00770EEA"/>
    <w:rsid w:val="0077272C"/>
    <w:rsid w:val="007738A9"/>
    <w:rsid w:val="007758B5"/>
    <w:rsid w:val="00783B74"/>
    <w:rsid w:val="00790D36"/>
    <w:rsid w:val="00795898"/>
    <w:rsid w:val="00796182"/>
    <w:rsid w:val="007A0BD2"/>
    <w:rsid w:val="007A0BF1"/>
    <w:rsid w:val="007A20EC"/>
    <w:rsid w:val="007A38B9"/>
    <w:rsid w:val="007A6D32"/>
    <w:rsid w:val="007A79F2"/>
    <w:rsid w:val="007B022E"/>
    <w:rsid w:val="007B384D"/>
    <w:rsid w:val="007B3E30"/>
    <w:rsid w:val="007C0E35"/>
    <w:rsid w:val="007C1572"/>
    <w:rsid w:val="007D0EBC"/>
    <w:rsid w:val="007D6CF0"/>
    <w:rsid w:val="007D76BF"/>
    <w:rsid w:val="007E1FAC"/>
    <w:rsid w:val="007E21A9"/>
    <w:rsid w:val="007E2D73"/>
    <w:rsid w:val="007E3D81"/>
    <w:rsid w:val="007F284A"/>
    <w:rsid w:val="007F3441"/>
    <w:rsid w:val="007F384D"/>
    <w:rsid w:val="007F4E1B"/>
    <w:rsid w:val="007F6605"/>
    <w:rsid w:val="007F6FF6"/>
    <w:rsid w:val="00800373"/>
    <w:rsid w:val="00811907"/>
    <w:rsid w:val="00812F2A"/>
    <w:rsid w:val="0082276E"/>
    <w:rsid w:val="00824D47"/>
    <w:rsid w:val="00834FF5"/>
    <w:rsid w:val="00835BF5"/>
    <w:rsid w:val="00840C1A"/>
    <w:rsid w:val="008418DC"/>
    <w:rsid w:val="00847D51"/>
    <w:rsid w:val="00850FE1"/>
    <w:rsid w:val="008516F6"/>
    <w:rsid w:val="00855A7B"/>
    <w:rsid w:val="008658B6"/>
    <w:rsid w:val="008658E6"/>
    <w:rsid w:val="0086631B"/>
    <w:rsid w:val="00866CDD"/>
    <w:rsid w:val="008672EF"/>
    <w:rsid w:val="0087118C"/>
    <w:rsid w:val="008725FF"/>
    <w:rsid w:val="00873957"/>
    <w:rsid w:val="00884CA6"/>
    <w:rsid w:val="0088636F"/>
    <w:rsid w:val="00886B2D"/>
    <w:rsid w:val="00887861"/>
    <w:rsid w:val="00890C97"/>
    <w:rsid w:val="008916C7"/>
    <w:rsid w:val="00891CDE"/>
    <w:rsid w:val="00894121"/>
    <w:rsid w:val="0089544C"/>
    <w:rsid w:val="008A1D13"/>
    <w:rsid w:val="008A6FDF"/>
    <w:rsid w:val="008A7232"/>
    <w:rsid w:val="008B023C"/>
    <w:rsid w:val="008B193C"/>
    <w:rsid w:val="008B3A13"/>
    <w:rsid w:val="008C02D1"/>
    <w:rsid w:val="008C1CF7"/>
    <w:rsid w:val="008C3F31"/>
    <w:rsid w:val="008C3F56"/>
    <w:rsid w:val="008D0441"/>
    <w:rsid w:val="008D3A76"/>
    <w:rsid w:val="008D5D45"/>
    <w:rsid w:val="008D65B5"/>
    <w:rsid w:val="008D74B6"/>
    <w:rsid w:val="008E13A0"/>
    <w:rsid w:val="008E3972"/>
    <w:rsid w:val="008E5503"/>
    <w:rsid w:val="008F2B62"/>
    <w:rsid w:val="008F6E8A"/>
    <w:rsid w:val="008F7634"/>
    <w:rsid w:val="00900794"/>
    <w:rsid w:val="00900EF0"/>
    <w:rsid w:val="00904444"/>
    <w:rsid w:val="009052CA"/>
    <w:rsid w:val="0091035F"/>
    <w:rsid w:val="009156A9"/>
    <w:rsid w:val="00924B8F"/>
    <w:rsid w:val="00932D09"/>
    <w:rsid w:val="00942DEB"/>
    <w:rsid w:val="009453C5"/>
    <w:rsid w:val="00946029"/>
    <w:rsid w:val="009573BA"/>
    <w:rsid w:val="00961987"/>
    <w:rsid w:val="009622B2"/>
    <w:rsid w:val="00971032"/>
    <w:rsid w:val="00974EB1"/>
    <w:rsid w:val="00976866"/>
    <w:rsid w:val="00981478"/>
    <w:rsid w:val="009844C0"/>
    <w:rsid w:val="00986E08"/>
    <w:rsid w:val="009944FD"/>
    <w:rsid w:val="009A1959"/>
    <w:rsid w:val="009A1987"/>
    <w:rsid w:val="009A67D6"/>
    <w:rsid w:val="009A6A97"/>
    <w:rsid w:val="009B01B2"/>
    <w:rsid w:val="009C3667"/>
    <w:rsid w:val="009C7D71"/>
    <w:rsid w:val="009D04C3"/>
    <w:rsid w:val="009D0914"/>
    <w:rsid w:val="009E0ED9"/>
    <w:rsid w:val="009E3189"/>
    <w:rsid w:val="009E54EB"/>
    <w:rsid w:val="009F0374"/>
    <w:rsid w:val="009F0950"/>
    <w:rsid w:val="009F0CDE"/>
    <w:rsid w:val="009F4C8C"/>
    <w:rsid w:val="009F58BB"/>
    <w:rsid w:val="009F600B"/>
    <w:rsid w:val="009F6CC4"/>
    <w:rsid w:val="00A027F2"/>
    <w:rsid w:val="00A06C9E"/>
    <w:rsid w:val="00A112F1"/>
    <w:rsid w:val="00A20CF4"/>
    <w:rsid w:val="00A25405"/>
    <w:rsid w:val="00A25845"/>
    <w:rsid w:val="00A30E94"/>
    <w:rsid w:val="00A34AD3"/>
    <w:rsid w:val="00A352BF"/>
    <w:rsid w:val="00A3557C"/>
    <w:rsid w:val="00A35CF5"/>
    <w:rsid w:val="00A41E64"/>
    <w:rsid w:val="00A42EC5"/>
    <w:rsid w:val="00A4373B"/>
    <w:rsid w:val="00A44D57"/>
    <w:rsid w:val="00A515E2"/>
    <w:rsid w:val="00A65CF8"/>
    <w:rsid w:val="00A775ED"/>
    <w:rsid w:val="00A83D5E"/>
    <w:rsid w:val="00A84DD1"/>
    <w:rsid w:val="00A84EEE"/>
    <w:rsid w:val="00A92196"/>
    <w:rsid w:val="00AA7141"/>
    <w:rsid w:val="00AB4B56"/>
    <w:rsid w:val="00AB7920"/>
    <w:rsid w:val="00AC029E"/>
    <w:rsid w:val="00AC0421"/>
    <w:rsid w:val="00AD44EB"/>
    <w:rsid w:val="00AD5572"/>
    <w:rsid w:val="00AE1761"/>
    <w:rsid w:val="00AE1F72"/>
    <w:rsid w:val="00AE58E9"/>
    <w:rsid w:val="00AF1563"/>
    <w:rsid w:val="00AF1C65"/>
    <w:rsid w:val="00AF214B"/>
    <w:rsid w:val="00AF6A1F"/>
    <w:rsid w:val="00B028CD"/>
    <w:rsid w:val="00B04903"/>
    <w:rsid w:val="00B05F8C"/>
    <w:rsid w:val="00B12708"/>
    <w:rsid w:val="00B21044"/>
    <w:rsid w:val="00B30567"/>
    <w:rsid w:val="00B30C72"/>
    <w:rsid w:val="00B36E21"/>
    <w:rsid w:val="00B41C69"/>
    <w:rsid w:val="00B41F13"/>
    <w:rsid w:val="00B447FA"/>
    <w:rsid w:val="00B53DF5"/>
    <w:rsid w:val="00B57239"/>
    <w:rsid w:val="00B62094"/>
    <w:rsid w:val="00B651B6"/>
    <w:rsid w:val="00B65F41"/>
    <w:rsid w:val="00B70A1C"/>
    <w:rsid w:val="00B80E80"/>
    <w:rsid w:val="00B90168"/>
    <w:rsid w:val="00B9271A"/>
    <w:rsid w:val="00B9358F"/>
    <w:rsid w:val="00B96D9F"/>
    <w:rsid w:val="00BA0A99"/>
    <w:rsid w:val="00BA1FFB"/>
    <w:rsid w:val="00BA74C8"/>
    <w:rsid w:val="00BA7CF9"/>
    <w:rsid w:val="00BB00F8"/>
    <w:rsid w:val="00BB1873"/>
    <w:rsid w:val="00BB195D"/>
    <w:rsid w:val="00BB32D8"/>
    <w:rsid w:val="00BB33E2"/>
    <w:rsid w:val="00BB48D3"/>
    <w:rsid w:val="00BB6928"/>
    <w:rsid w:val="00BC05BD"/>
    <w:rsid w:val="00BC0F25"/>
    <w:rsid w:val="00BC4B93"/>
    <w:rsid w:val="00BC613A"/>
    <w:rsid w:val="00BD0647"/>
    <w:rsid w:val="00BD1DC4"/>
    <w:rsid w:val="00BD28D7"/>
    <w:rsid w:val="00BD730F"/>
    <w:rsid w:val="00BE09D6"/>
    <w:rsid w:val="00BE1F48"/>
    <w:rsid w:val="00BF0296"/>
    <w:rsid w:val="00BF53DA"/>
    <w:rsid w:val="00C01BC4"/>
    <w:rsid w:val="00C10FF1"/>
    <w:rsid w:val="00C11A00"/>
    <w:rsid w:val="00C13BE1"/>
    <w:rsid w:val="00C22C21"/>
    <w:rsid w:val="00C26737"/>
    <w:rsid w:val="00C30E55"/>
    <w:rsid w:val="00C31376"/>
    <w:rsid w:val="00C33026"/>
    <w:rsid w:val="00C35203"/>
    <w:rsid w:val="00C37B18"/>
    <w:rsid w:val="00C47D93"/>
    <w:rsid w:val="00C5090B"/>
    <w:rsid w:val="00C516C8"/>
    <w:rsid w:val="00C52167"/>
    <w:rsid w:val="00C56149"/>
    <w:rsid w:val="00C6087A"/>
    <w:rsid w:val="00C62C5A"/>
    <w:rsid w:val="00C63324"/>
    <w:rsid w:val="00C7405D"/>
    <w:rsid w:val="00C77A10"/>
    <w:rsid w:val="00C81188"/>
    <w:rsid w:val="00C8130A"/>
    <w:rsid w:val="00C816ED"/>
    <w:rsid w:val="00C81C1F"/>
    <w:rsid w:val="00C82C5F"/>
    <w:rsid w:val="00C83052"/>
    <w:rsid w:val="00C8766E"/>
    <w:rsid w:val="00C923E5"/>
    <w:rsid w:val="00C9261E"/>
    <w:rsid w:val="00C92BE6"/>
    <w:rsid w:val="00C92FF3"/>
    <w:rsid w:val="00C94A57"/>
    <w:rsid w:val="00CA1BAA"/>
    <w:rsid w:val="00CB0CFD"/>
    <w:rsid w:val="00CB2810"/>
    <w:rsid w:val="00CB3BD7"/>
    <w:rsid w:val="00CB43BE"/>
    <w:rsid w:val="00CB46B5"/>
    <w:rsid w:val="00CB5E53"/>
    <w:rsid w:val="00CC35CA"/>
    <w:rsid w:val="00CC3979"/>
    <w:rsid w:val="00CC3C05"/>
    <w:rsid w:val="00CC421A"/>
    <w:rsid w:val="00CC493D"/>
    <w:rsid w:val="00CC595B"/>
    <w:rsid w:val="00CC6A22"/>
    <w:rsid w:val="00CC7CB7"/>
    <w:rsid w:val="00CD39BF"/>
    <w:rsid w:val="00CD7529"/>
    <w:rsid w:val="00CF2424"/>
    <w:rsid w:val="00CF31CA"/>
    <w:rsid w:val="00CF7CD8"/>
    <w:rsid w:val="00D01CC1"/>
    <w:rsid w:val="00D02133"/>
    <w:rsid w:val="00D02FD8"/>
    <w:rsid w:val="00D07F06"/>
    <w:rsid w:val="00D13A09"/>
    <w:rsid w:val="00D140D5"/>
    <w:rsid w:val="00D21645"/>
    <w:rsid w:val="00D21FCD"/>
    <w:rsid w:val="00D22A51"/>
    <w:rsid w:val="00D24C3B"/>
    <w:rsid w:val="00D34CBE"/>
    <w:rsid w:val="00D37506"/>
    <w:rsid w:val="00D411A5"/>
    <w:rsid w:val="00D423B6"/>
    <w:rsid w:val="00D461ED"/>
    <w:rsid w:val="00D46769"/>
    <w:rsid w:val="00D50444"/>
    <w:rsid w:val="00D53D61"/>
    <w:rsid w:val="00D61A47"/>
    <w:rsid w:val="00D62322"/>
    <w:rsid w:val="00D635FA"/>
    <w:rsid w:val="00D64473"/>
    <w:rsid w:val="00D66A94"/>
    <w:rsid w:val="00D67AD3"/>
    <w:rsid w:val="00D71D8C"/>
    <w:rsid w:val="00D740A8"/>
    <w:rsid w:val="00D75599"/>
    <w:rsid w:val="00D82417"/>
    <w:rsid w:val="00D92092"/>
    <w:rsid w:val="00D92B40"/>
    <w:rsid w:val="00D973A0"/>
    <w:rsid w:val="00D97B1C"/>
    <w:rsid w:val="00DA22D8"/>
    <w:rsid w:val="00DA3471"/>
    <w:rsid w:val="00DA5F94"/>
    <w:rsid w:val="00DA79C5"/>
    <w:rsid w:val="00DB2D3D"/>
    <w:rsid w:val="00DB573A"/>
    <w:rsid w:val="00DB7B91"/>
    <w:rsid w:val="00DC3F9B"/>
    <w:rsid w:val="00DC5DAF"/>
    <w:rsid w:val="00DC6437"/>
    <w:rsid w:val="00DD201F"/>
    <w:rsid w:val="00DD2A14"/>
    <w:rsid w:val="00DD3BB1"/>
    <w:rsid w:val="00DD55E8"/>
    <w:rsid w:val="00DF1BA0"/>
    <w:rsid w:val="00DF2DD6"/>
    <w:rsid w:val="00E02815"/>
    <w:rsid w:val="00E04D86"/>
    <w:rsid w:val="00E05D9C"/>
    <w:rsid w:val="00E1048F"/>
    <w:rsid w:val="00E1589B"/>
    <w:rsid w:val="00E1653D"/>
    <w:rsid w:val="00E2324A"/>
    <w:rsid w:val="00E23BEE"/>
    <w:rsid w:val="00E23E1F"/>
    <w:rsid w:val="00E26E59"/>
    <w:rsid w:val="00E303F3"/>
    <w:rsid w:val="00E31539"/>
    <w:rsid w:val="00E32548"/>
    <w:rsid w:val="00E33A75"/>
    <w:rsid w:val="00E33DC8"/>
    <w:rsid w:val="00E357CC"/>
    <w:rsid w:val="00E37727"/>
    <w:rsid w:val="00E40E25"/>
    <w:rsid w:val="00E43C46"/>
    <w:rsid w:val="00E45EF6"/>
    <w:rsid w:val="00E54ABC"/>
    <w:rsid w:val="00E57336"/>
    <w:rsid w:val="00E60B93"/>
    <w:rsid w:val="00E62CEE"/>
    <w:rsid w:val="00E630EB"/>
    <w:rsid w:val="00E63CF1"/>
    <w:rsid w:val="00E642C6"/>
    <w:rsid w:val="00E707CE"/>
    <w:rsid w:val="00E738CA"/>
    <w:rsid w:val="00E75AE6"/>
    <w:rsid w:val="00E80215"/>
    <w:rsid w:val="00E81A08"/>
    <w:rsid w:val="00E81D52"/>
    <w:rsid w:val="00E843BF"/>
    <w:rsid w:val="00E844A0"/>
    <w:rsid w:val="00E92A69"/>
    <w:rsid w:val="00EA0A8C"/>
    <w:rsid w:val="00EA15B0"/>
    <w:rsid w:val="00EA353A"/>
    <w:rsid w:val="00EA3BC5"/>
    <w:rsid w:val="00EA7A06"/>
    <w:rsid w:val="00EB1467"/>
    <w:rsid w:val="00EB52A5"/>
    <w:rsid w:val="00EC0E36"/>
    <w:rsid w:val="00EC1A11"/>
    <w:rsid w:val="00EC35F0"/>
    <w:rsid w:val="00EC655E"/>
    <w:rsid w:val="00EC6B9B"/>
    <w:rsid w:val="00ED07E3"/>
    <w:rsid w:val="00ED1FCD"/>
    <w:rsid w:val="00ED2697"/>
    <w:rsid w:val="00ED284F"/>
    <w:rsid w:val="00ED5312"/>
    <w:rsid w:val="00ED5ED3"/>
    <w:rsid w:val="00ED6C3A"/>
    <w:rsid w:val="00EE0F78"/>
    <w:rsid w:val="00EE1A58"/>
    <w:rsid w:val="00EE2EAF"/>
    <w:rsid w:val="00EE33CA"/>
    <w:rsid w:val="00EE4288"/>
    <w:rsid w:val="00EE72D0"/>
    <w:rsid w:val="00EF2080"/>
    <w:rsid w:val="00EF2CEE"/>
    <w:rsid w:val="00EF3170"/>
    <w:rsid w:val="00EF47D5"/>
    <w:rsid w:val="00F0054D"/>
    <w:rsid w:val="00F04B9B"/>
    <w:rsid w:val="00F04DB7"/>
    <w:rsid w:val="00F0626A"/>
    <w:rsid w:val="00F06CBA"/>
    <w:rsid w:val="00F145B8"/>
    <w:rsid w:val="00F149CC"/>
    <w:rsid w:val="00F16CDD"/>
    <w:rsid w:val="00F17DEB"/>
    <w:rsid w:val="00F200C9"/>
    <w:rsid w:val="00F2160A"/>
    <w:rsid w:val="00F242E0"/>
    <w:rsid w:val="00F248FA"/>
    <w:rsid w:val="00F2555B"/>
    <w:rsid w:val="00F26E37"/>
    <w:rsid w:val="00F26EF2"/>
    <w:rsid w:val="00F3088C"/>
    <w:rsid w:val="00F37F94"/>
    <w:rsid w:val="00F40FD6"/>
    <w:rsid w:val="00F46364"/>
    <w:rsid w:val="00F50C01"/>
    <w:rsid w:val="00F52F11"/>
    <w:rsid w:val="00F723FF"/>
    <w:rsid w:val="00F72B70"/>
    <w:rsid w:val="00F74AAD"/>
    <w:rsid w:val="00F80C90"/>
    <w:rsid w:val="00F85D8E"/>
    <w:rsid w:val="00F911C7"/>
    <w:rsid w:val="00F93C3B"/>
    <w:rsid w:val="00F95E89"/>
    <w:rsid w:val="00FA1FC4"/>
    <w:rsid w:val="00FA2218"/>
    <w:rsid w:val="00FB4FE3"/>
    <w:rsid w:val="00FB63DD"/>
    <w:rsid w:val="00FC292E"/>
    <w:rsid w:val="00FC5BE2"/>
    <w:rsid w:val="00FD3F98"/>
    <w:rsid w:val="00FD4164"/>
    <w:rsid w:val="00FE2D8C"/>
    <w:rsid w:val="00FE7239"/>
    <w:rsid w:val="00FE7C2D"/>
    <w:rsid w:val="00FF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BC7BC"/>
  <w15:docId w15:val="{58B4784F-2134-4C7D-98DC-12B5F7E7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D740A8"/>
    <w:rPr>
      <w:i/>
      <w:sz w:val="12"/>
    </w:rPr>
  </w:style>
  <w:style w:type="character" w:customStyle="1" w:styleId="ItalicsChar">
    <w:name w:val="Italics Char"/>
    <w:basedOn w:val="DefaultParagraphFont"/>
    <w:link w:val="Italics"/>
    <w:rsid w:val="00D740A8"/>
    <w:rPr>
      <w:rFonts w:ascii="Tahoma" w:hAnsi="Tahoma"/>
      <w:i/>
      <w:sz w:val="12"/>
      <w:szCs w:val="24"/>
      <w:lang w:val="en-US" w:eastAsia="en-US" w:bidi="ar-SA"/>
    </w:rPr>
  </w:style>
  <w:style w:type="character" w:styleId="Hyperlink">
    <w:name w:val="Hyperlink"/>
    <w:basedOn w:val="DefaultParagraphFont"/>
    <w:uiPriority w:val="99"/>
    <w:rsid w:val="00D740A8"/>
    <w:rPr>
      <w:color w:val="0000FF"/>
      <w:u w:val="single"/>
    </w:rPr>
  </w:style>
  <w:style w:type="paragraph" w:styleId="Footer">
    <w:name w:val="footer"/>
    <w:basedOn w:val="Normal"/>
    <w:link w:val="FooterChar"/>
    <w:uiPriority w:val="99"/>
    <w:rsid w:val="002B6F79"/>
    <w:pPr>
      <w:tabs>
        <w:tab w:val="center" w:pos="4320"/>
        <w:tab w:val="right" w:pos="8640"/>
      </w:tabs>
    </w:p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rFonts w:ascii="Tahoma" w:hAnsi="Tahoma"/>
      <w:b/>
      <w:caps/>
      <w:color w:val="FFFFFF"/>
      <w:sz w:val="16"/>
      <w:szCs w:val="16"/>
      <w:lang w:val="en-US" w:eastAsia="en-US" w:bidi="ar-SA"/>
    </w:rPr>
  </w:style>
  <w:style w:type="character" w:styleId="PageNumber">
    <w:name w:val="page number"/>
    <w:basedOn w:val="DefaultParagraphFont"/>
    <w:rsid w:val="002B6F79"/>
  </w:style>
  <w:style w:type="character" w:styleId="FollowedHyperlink">
    <w:name w:val="FollowedHyperlink"/>
    <w:basedOn w:val="DefaultParagraphFont"/>
    <w:rsid w:val="00737FE1"/>
    <w:rPr>
      <w:color w:val="800080"/>
      <w:u w:val="single"/>
    </w:rPr>
  </w:style>
  <w:style w:type="paragraph" w:styleId="Header">
    <w:name w:val="header"/>
    <w:basedOn w:val="Normal"/>
    <w:link w:val="HeaderChar"/>
    <w:rsid w:val="00E844A0"/>
    <w:pPr>
      <w:tabs>
        <w:tab w:val="center" w:pos="4320"/>
        <w:tab w:val="right" w:pos="8640"/>
      </w:tabs>
    </w:pPr>
  </w:style>
  <w:style w:type="character" w:customStyle="1" w:styleId="apple-style-span">
    <w:name w:val="apple-style-span"/>
    <w:basedOn w:val="DefaultParagraphFont"/>
    <w:rsid w:val="000C7769"/>
  </w:style>
  <w:style w:type="paragraph" w:styleId="ListParagraph">
    <w:name w:val="List Paragraph"/>
    <w:basedOn w:val="Normal"/>
    <w:uiPriority w:val="1"/>
    <w:qFormat/>
    <w:rsid w:val="00ED2697"/>
    <w:pPr>
      <w:ind w:left="720"/>
    </w:pPr>
  </w:style>
  <w:style w:type="character" w:styleId="CommentReference">
    <w:name w:val="annotation reference"/>
    <w:basedOn w:val="DefaultParagraphFont"/>
    <w:rsid w:val="00753E6F"/>
    <w:rPr>
      <w:sz w:val="16"/>
      <w:szCs w:val="16"/>
    </w:rPr>
  </w:style>
  <w:style w:type="paragraph" w:styleId="CommentText">
    <w:name w:val="annotation text"/>
    <w:basedOn w:val="Normal"/>
    <w:link w:val="CommentTextChar"/>
    <w:rsid w:val="00753E6F"/>
    <w:rPr>
      <w:sz w:val="20"/>
      <w:szCs w:val="20"/>
    </w:rPr>
  </w:style>
  <w:style w:type="character" w:customStyle="1" w:styleId="CommentTextChar">
    <w:name w:val="Comment Text Char"/>
    <w:basedOn w:val="DefaultParagraphFont"/>
    <w:link w:val="CommentText"/>
    <w:rsid w:val="00753E6F"/>
    <w:rPr>
      <w:rFonts w:ascii="Tahoma" w:hAnsi="Tahoma"/>
    </w:rPr>
  </w:style>
  <w:style w:type="paragraph" w:styleId="CommentSubject">
    <w:name w:val="annotation subject"/>
    <w:basedOn w:val="CommentText"/>
    <w:next w:val="CommentText"/>
    <w:link w:val="CommentSubjectChar"/>
    <w:rsid w:val="00753E6F"/>
    <w:rPr>
      <w:b/>
      <w:bCs/>
    </w:rPr>
  </w:style>
  <w:style w:type="character" w:customStyle="1" w:styleId="CommentSubjectChar">
    <w:name w:val="Comment Subject Char"/>
    <w:basedOn w:val="CommentTextChar"/>
    <w:link w:val="CommentSubject"/>
    <w:rsid w:val="00753E6F"/>
    <w:rPr>
      <w:rFonts w:ascii="Tahoma" w:hAnsi="Tahoma"/>
      <w:b/>
      <w:bCs/>
    </w:rPr>
  </w:style>
  <w:style w:type="character" w:customStyle="1" w:styleId="HeaderChar">
    <w:name w:val="Header Char"/>
    <w:link w:val="Header"/>
    <w:rsid w:val="0082276E"/>
    <w:rPr>
      <w:rFonts w:ascii="Tahoma" w:hAnsi="Tahoma"/>
      <w:sz w:val="16"/>
      <w:szCs w:val="24"/>
    </w:rPr>
  </w:style>
  <w:style w:type="character" w:customStyle="1" w:styleId="FooterChar">
    <w:name w:val="Footer Char"/>
    <w:link w:val="Footer"/>
    <w:uiPriority w:val="99"/>
    <w:rsid w:val="00D62322"/>
    <w:rPr>
      <w:rFonts w:ascii="Tahoma" w:hAnsi="Tahoma"/>
      <w:sz w:val="16"/>
      <w:szCs w:val="24"/>
    </w:rPr>
  </w:style>
  <w:style w:type="paragraph" w:styleId="NoSpacing">
    <w:name w:val="No Spacing"/>
    <w:uiPriority w:val="1"/>
    <w:qFormat/>
    <w:rsid w:val="00F17DEB"/>
    <w:rPr>
      <w:rFonts w:asciiTheme="minorHAnsi" w:eastAsiaTheme="minorHAnsi" w:hAnsiTheme="minorHAnsi" w:cstheme="minorBidi"/>
      <w:sz w:val="22"/>
      <w:szCs w:val="22"/>
    </w:rPr>
  </w:style>
  <w:style w:type="paragraph" w:styleId="Revision">
    <w:name w:val="Revision"/>
    <w:hidden/>
    <w:uiPriority w:val="99"/>
    <w:semiHidden/>
    <w:rsid w:val="00047A0C"/>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66330">
      <w:bodyDiv w:val="1"/>
      <w:marLeft w:val="0"/>
      <w:marRight w:val="0"/>
      <w:marTop w:val="0"/>
      <w:marBottom w:val="0"/>
      <w:divBdr>
        <w:top w:val="none" w:sz="0" w:space="0" w:color="auto"/>
        <w:left w:val="none" w:sz="0" w:space="0" w:color="auto"/>
        <w:bottom w:val="none" w:sz="0" w:space="0" w:color="auto"/>
        <w:right w:val="none" w:sz="0" w:space="0" w:color="auto"/>
      </w:divBdr>
    </w:div>
    <w:div w:id="197862801">
      <w:bodyDiv w:val="1"/>
      <w:marLeft w:val="0"/>
      <w:marRight w:val="0"/>
      <w:marTop w:val="0"/>
      <w:marBottom w:val="0"/>
      <w:divBdr>
        <w:top w:val="none" w:sz="0" w:space="0" w:color="auto"/>
        <w:left w:val="none" w:sz="0" w:space="0" w:color="auto"/>
        <w:bottom w:val="none" w:sz="0" w:space="0" w:color="auto"/>
        <w:right w:val="none" w:sz="0" w:space="0" w:color="auto"/>
      </w:divBdr>
    </w:div>
    <w:div w:id="1012072948">
      <w:bodyDiv w:val="1"/>
      <w:marLeft w:val="0"/>
      <w:marRight w:val="0"/>
      <w:marTop w:val="0"/>
      <w:marBottom w:val="0"/>
      <w:divBdr>
        <w:top w:val="none" w:sz="0" w:space="0" w:color="auto"/>
        <w:left w:val="none" w:sz="0" w:space="0" w:color="auto"/>
        <w:bottom w:val="none" w:sz="0" w:space="0" w:color="auto"/>
        <w:right w:val="none" w:sz="0" w:space="0" w:color="auto"/>
      </w:divBdr>
    </w:div>
    <w:div w:id="1150440847">
      <w:bodyDiv w:val="1"/>
      <w:marLeft w:val="0"/>
      <w:marRight w:val="0"/>
      <w:marTop w:val="0"/>
      <w:marBottom w:val="0"/>
      <w:divBdr>
        <w:top w:val="none" w:sz="0" w:space="0" w:color="auto"/>
        <w:left w:val="none" w:sz="0" w:space="0" w:color="auto"/>
        <w:bottom w:val="none" w:sz="0" w:space="0" w:color="auto"/>
        <w:right w:val="none" w:sz="0" w:space="0" w:color="auto"/>
      </w:divBdr>
    </w:div>
    <w:div w:id="1619487935">
      <w:bodyDiv w:val="1"/>
      <w:marLeft w:val="0"/>
      <w:marRight w:val="0"/>
      <w:marTop w:val="0"/>
      <w:marBottom w:val="0"/>
      <w:divBdr>
        <w:top w:val="none" w:sz="0" w:space="0" w:color="auto"/>
        <w:left w:val="none" w:sz="0" w:space="0" w:color="auto"/>
        <w:bottom w:val="none" w:sz="0" w:space="0" w:color="auto"/>
        <w:right w:val="none" w:sz="0" w:space="0" w:color="auto"/>
      </w:divBdr>
    </w:div>
    <w:div w:id="1685354874">
      <w:bodyDiv w:val="1"/>
      <w:marLeft w:val="0"/>
      <w:marRight w:val="0"/>
      <w:marTop w:val="0"/>
      <w:marBottom w:val="0"/>
      <w:divBdr>
        <w:top w:val="none" w:sz="0" w:space="0" w:color="auto"/>
        <w:left w:val="none" w:sz="0" w:space="0" w:color="auto"/>
        <w:bottom w:val="none" w:sz="0" w:space="0" w:color="auto"/>
        <w:right w:val="none" w:sz="0" w:space="0" w:color="auto"/>
      </w:divBdr>
    </w:div>
    <w:div w:id="1960183851">
      <w:bodyDiv w:val="1"/>
      <w:marLeft w:val="0"/>
      <w:marRight w:val="0"/>
      <w:marTop w:val="0"/>
      <w:marBottom w:val="0"/>
      <w:divBdr>
        <w:top w:val="none" w:sz="0" w:space="0" w:color="auto"/>
        <w:left w:val="none" w:sz="0" w:space="0" w:color="auto"/>
        <w:bottom w:val="none" w:sz="0" w:space="0" w:color="auto"/>
        <w:right w:val="none" w:sz="0" w:space="0" w:color="auto"/>
      </w:divBdr>
    </w:div>
    <w:div w:id="2070348701">
      <w:bodyDiv w:val="1"/>
      <w:marLeft w:val="0"/>
      <w:marRight w:val="0"/>
      <w:marTop w:val="0"/>
      <w:marBottom w:val="0"/>
      <w:divBdr>
        <w:top w:val="none" w:sz="0" w:space="0" w:color="auto"/>
        <w:left w:val="none" w:sz="0" w:space="0" w:color="auto"/>
        <w:bottom w:val="none" w:sz="0" w:space="0" w:color="auto"/>
        <w:right w:val="none" w:sz="0" w:space="0" w:color="auto"/>
      </w:divBdr>
    </w:div>
    <w:div w:id="212638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fekid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ohn.fabiano@mas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carseat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ss.gov/service-details/traffic-safety-grants" TargetMode="External"/><Relationship Id="rId4" Type="http://schemas.openxmlformats.org/officeDocument/2006/relationships/webSettings" Target="webSettings.xml"/><Relationship Id="rId9" Type="http://schemas.openxmlformats.org/officeDocument/2006/relationships/hyperlink" Target="mailto:john.fabiano@mass.gov"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CYNCAM~1\LOCALS~1\Temp\TCD105F.tmp\Membership%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Membership application form</Template>
  <TotalTime>1083</TotalTime>
  <Pages>7</Pages>
  <Words>2124</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Microsoft Corporation</Company>
  <LinksUpToDate>false</LinksUpToDate>
  <CharactersWithSpaces>14517</CharactersWithSpaces>
  <SharedDoc>false</SharedDoc>
  <HLinks>
    <vt:vector size="102" baseType="variant">
      <vt:variant>
        <vt:i4>5898326</vt:i4>
      </vt:variant>
      <vt:variant>
        <vt:i4>48</vt:i4>
      </vt:variant>
      <vt:variant>
        <vt:i4>0</vt:i4>
      </vt:variant>
      <vt:variant>
        <vt:i4>5</vt:i4>
      </vt:variant>
      <vt:variant>
        <vt:lpwstr>http://www.mass.gov/highwaysafety</vt:lpwstr>
      </vt:variant>
      <vt:variant>
        <vt:lpwstr/>
      </vt:variant>
      <vt:variant>
        <vt:i4>2490397</vt:i4>
      </vt:variant>
      <vt:variant>
        <vt:i4>45</vt:i4>
      </vt:variant>
      <vt:variant>
        <vt:i4>0</vt:i4>
      </vt:variant>
      <vt:variant>
        <vt:i4>5</vt:i4>
      </vt:variant>
      <vt:variant>
        <vt:lpwstr>mailto:Robert.kearney@state.ma.us</vt:lpwstr>
      </vt:variant>
      <vt:variant>
        <vt:lpwstr/>
      </vt:variant>
      <vt:variant>
        <vt:i4>2490397</vt:i4>
      </vt:variant>
      <vt:variant>
        <vt:i4>42</vt:i4>
      </vt:variant>
      <vt:variant>
        <vt:i4>0</vt:i4>
      </vt:variant>
      <vt:variant>
        <vt:i4>5</vt:i4>
      </vt:variant>
      <vt:variant>
        <vt:lpwstr>mailto:Robert.kearney@state.ma.us</vt:lpwstr>
      </vt:variant>
      <vt:variant>
        <vt:lpwstr/>
      </vt:variant>
      <vt:variant>
        <vt:i4>5898326</vt:i4>
      </vt:variant>
      <vt:variant>
        <vt:i4>39</vt:i4>
      </vt:variant>
      <vt:variant>
        <vt:i4>0</vt:i4>
      </vt:variant>
      <vt:variant>
        <vt:i4>5</vt:i4>
      </vt:variant>
      <vt:variant>
        <vt:lpwstr>http://www.mass.gov/highwaysafety</vt:lpwstr>
      </vt:variant>
      <vt:variant>
        <vt:lpwstr/>
      </vt:variant>
      <vt:variant>
        <vt:i4>5898326</vt:i4>
      </vt:variant>
      <vt:variant>
        <vt:i4>36</vt:i4>
      </vt:variant>
      <vt:variant>
        <vt:i4>0</vt:i4>
      </vt:variant>
      <vt:variant>
        <vt:i4>5</vt:i4>
      </vt:variant>
      <vt:variant>
        <vt:lpwstr>http://www.mass.gov/highwaysafety</vt:lpwstr>
      </vt:variant>
      <vt:variant>
        <vt:lpwstr/>
      </vt:variant>
      <vt:variant>
        <vt:i4>2359383</vt:i4>
      </vt:variant>
      <vt:variant>
        <vt:i4>33</vt:i4>
      </vt:variant>
      <vt:variant>
        <vt:i4>0</vt:i4>
      </vt:variant>
      <vt:variant>
        <vt:i4>5</vt:i4>
      </vt:variant>
      <vt:variant>
        <vt:lpwstr>C:\Documents and Settings\EFrank\Local Settings\Temporary Internet Files\OLKDB\Auditor@SAO.state.ma.us</vt:lpwstr>
      </vt:variant>
      <vt:variant>
        <vt:lpwstr/>
      </vt:variant>
      <vt:variant>
        <vt:i4>2359411</vt:i4>
      </vt:variant>
      <vt:variant>
        <vt:i4>30</vt:i4>
      </vt:variant>
      <vt:variant>
        <vt:i4>0</vt:i4>
      </vt:variant>
      <vt:variant>
        <vt:i4>5</vt:i4>
      </vt:variant>
      <vt:variant>
        <vt:lpwstr>C:\Documents and Settings\EFrank\Local Settings\Temporary Internet Files\OLKDB\MA_OIG@maoig.net</vt:lpwstr>
      </vt:variant>
      <vt:variant>
        <vt:lpwstr/>
      </vt:variant>
      <vt:variant>
        <vt:i4>2228281</vt:i4>
      </vt:variant>
      <vt:variant>
        <vt:i4>27</vt:i4>
      </vt:variant>
      <vt:variant>
        <vt:i4>0</vt:i4>
      </vt:variant>
      <vt:variant>
        <vt:i4>5</vt:i4>
      </vt:variant>
      <vt:variant>
        <vt:lpwstr>http://www.oig.dot.gov/</vt:lpwstr>
      </vt:variant>
      <vt:variant>
        <vt:lpwstr/>
      </vt:variant>
      <vt:variant>
        <vt:i4>4325446</vt:i4>
      </vt:variant>
      <vt:variant>
        <vt:i4>24</vt:i4>
      </vt:variant>
      <vt:variant>
        <vt:i4>0</vt:i4>
      </vt:variant>
      <vt:variant>
        <vt:i4>5</vt:i4>
      </vt:variant>
      <vt:variant>
        <vt:lpwstr>http://www.safekids.org/</vt:lpwstr>
      </vt:variant>
      <vt:variant>
        <vt:lpwstr/>
      </vt:variant>
      <vt:variant>
        <vt:i4>5898326</vt:i4>
      </vt:variant>
      <vt:variant>
        <vt:i4>21</vt:i4>
      </vt:variant>
      <vt:variant>
        <vt:i4>0</vt:i4>
      </vt:variant>
      <vt:variant>
        <vt:i4>5</vt:i4>
      </vt:variant>
      <vt:variant>
        <vt:lpwstr>http://www.mass.gov/highwaysafety</vt:lpwstr>
      </vt:variant>
      <vt:variant>
        <vt:lpwstr/>
      </vt:variant>
      <vt:variant>
        <vt:i4>5898326</vt:i4>
      </vt:variant>
      <vt:variant>
        <vt:i4>18</vt:i4>
      </vt:variant>
      <vt:variant>
        <vt:i4>0</vt:i4>
      </vt:variant>
      <vt:variant>
        <vt:i4>5</vt:i4>
      </vt:variant>
      <vt:variant>
        <vt:lpwstr>http://www.mass.gov/highwaysafety</vt:lpwstr>
      </vt:variant>
      <vt:variant>
        <vt:lpwstr/>
      </vt:variant>
      <vt:variant>
        <vt:i4>4653126</vt:i4>
      </vt:variant>
      <vt:variant>
        <vt:i4>15</vt:i4>
      </vt:variant>
      <vt:variant>
        <vt:i4>0</vt:i4>
      </vt:variant>
      <vt:variant>
        <vt:i4>5</vt:i4>
      </vt:variant>
      <vt:variant>
        <vt:lpwstr>http://www.mass.gov/eops</vt:lpwstr>
      </vt:variant>
      <vt:variant>
        <vt:lpwstr/>
      </vt:variant>
      <vt:variant>
        <vt:i4>7405613</vt:i4>
      </vt:variant>
      <vt:variant>
        <vt:i4>12</vt:i4>
      </vt:variant>
      <vt:variant>
        <vt:i4>0</vt:i4>
      </vt:variant>
      <vt:variant>
        <vt:i4>5</vt:i4>
      </vt:variant>
      <vt:variant>
        <vt:lpwstr>http://www.mass.gov/highwaysafety/childsafetyseats</vt:lpwstr>
      </vt:variant>
      <vt:variant>
        <vt:lpwstr/>
      </vt:variant>
      <vt:variant>
        <vt:i4>4325446</vt:i4>
      </vt:variant>
      <vt:variant>
        <vt:i4>9</vt:i4>
      </vt:variant>
      <vt:variant>
        <vt:i4>0</vt:i4>
      </vt:variant>
      <vt:variant>
        <vt:i4>5</vt:i4>
      </vt:variant>
      <vt:variant>
        <vt:lpwstr>http://www.safekids.org/</vt:lpwstr>
      </vt:variant>
      <vt:variant>
        <vt:lpwstr/>
      </vt:variant>
      <vt:variant>
        <vt:i4>3539053</vt:i4>
      </vt:variant>
      <vt:variant>
        <vt:i4>6</vt:i4>
      </vt:variant>
      <vt:variant>
        <vt:i4>0</vt:i4>
      </vt:variant>
      <vt:variant>
        <vt:i4>5</vt:i4>
      </vt:variant>
      <vt:variant>
        <vt:lpwstr>http://www.mass.gov/safety/cps</vt:lpwstr>
      </vt:variant>
      <vt:variant>
        <vt:lpwstr/>
      </vt:variant>
      <vt:variant>
        <vt:i4>2490397</vt:i4>
      </vt:variant>
      <vt:variant>
        <vt:i4>3</vt:i4>
      </vt:variant>
      <vt:variant>
        <vt:i4>0</vt:i4>
      </vt:variant>
      <vt:variant>
        <vt:i4>5</vt:i4>
      </vt:variant>
      <vt:variant>
        <vt:lpwstr>mailto:Robert.kearney@state.ma.us</vt:lpwstr>
      </vt:variant>
      <vt:variant>
        <vt:lpwstr/>
      </vt:variant>
      <vt:variant>
        <vt:i4>5046367</vt:i4>
      </vt:variant>
      <vt:variant>
        <vt:i4>0</vt:i4>
      </vt:variant>
      <vt:variant>
        <vt:i4>0</vt:i4>
      </vt:variant>
      <vt:variant>
        <vt:i4>5</vt:i4>
      </vt:variant>
      <vt:variant>
        <vt:lpwstr>http://www.safekids.org/certification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cyncampbell</dc:creator>
  <cp:lastModifiedBy>Fabiano, John (OGR)</cp:lastModifiedBy>
  <cp:revision>26</cp:revision>
  <cp:lastPrinted>2018-09-17T18:22:00Z</cp:lastPrinted>
  <dcterms:created xsi:type="dcterms:W3CDTF">2019-09-19T18:55:00Z</dcterms:created>
  <dcterms:modified xsi:type="dcterms:W3CDTF">2019-11-26T19:48:00Z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